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036477" w:rsidP="000768AB">
      <w:pPr>
        <w:pStyle w:val="Heading1"/>
      </w:pPr>
      <w:r w:rsidRPr="00036477">
        <w:t>Ocean nutrients</w:t>
      </w:r>
    </w:p>
    <w:p w:rsidR="009029F2" w:rsidRDefault="000251F0" w:rsidP="00B53A9D">
      <w:pPr>
        <w:pStyle w:val="Heading2"/>
      </w:pPr>
      <w:r w:rsidRPr="009029F2">
        <w:t xml:space="preserve">ECV Product: </w:t>
      </w:r>
      <w:sdt>
        <w:sdtPr>
          <w:id w:val="134147333"/>
          <w:placeholder>
            <w:docPart w:val="DefaultPlaceholder_1082065158"/>
          </w:placeholder>
        </w:sdtPr>
        <w:sdtEndPr/>
        <w:sdtContent>
          <w:r w:rsidR="00036477">
            <w:t>Silicate</w:t>
          </w:r>
        </w:sdtContent>
      </w:sdt>
    </w:p>
    <w:tbl>
      <w:tblPr>
        <w:tblW w:w="0" w:type="auto"/>
        <w:shd w:val="clear" w:color="auto" w:fill="FFFFFF"/>
        <w:tblCellMar>
          <w:left w:w="0" w:type="dxa"/>
          <w:right w:w="0" w:type="dxa"/>
        </w:tblCellMar>
        <w:tblLook w:val="04A0" w:firstRow="1" w:lastRow="0" w:firstColumn="1" w:lastColumn="0" w:noHBand="0" w:noVBand="1"/>
      </w:tblPr>
      <w:tblGrid>
        <w:gridCol w:w="1155"/>
        <w:gridCol w:w="1160"/>
        <w:gridCol w:w="1371"/>
        <w:gridCol w:w="401"/>
        <w:gridCol w:w="1775"/>
        <w:gridCol w:w="4905"/>
      </w:tblGrid>
      <w:tr w:rsidR="00036477" w:rsidTr="00036477">
        <w:tc>
          <w:tcPr>
            <w:tcW w:w="1155"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rPr>
                <w:color w:val="222222"/>
                <w:sz w:val="24"/>
                <w:szCs w:val="24"/>
              </w:rPr>
            </w:pPr>
            <w:r>
              <w:rPr>
                <w:b/>
                <w:bCs/>
                <w:color w:val="FFFFFF"/>
                <w:sz w:val="16"/>
                <w:szCs w:val="16"/>
                <w:bdr w:val="none" w:sz="0" w:space="0" w:color="auto" w:frame="1"/>
              </w:rPr>
              <w:t>Name</w:t>
            </w:r>
          </w:p>
        </w:tc>
        <w:tc>
          <w:tcPr>
            <w:tcW w:w="9528" w:type="dxa"/>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Silicate</w:t>
            </w:r>
            <w:r>
              <w:rPr>
                <w:color w:val="222222"/>
                <w:sz w:val="16"/>
                <w:szCs w:val="16"/>
                <w:bdr w:val="none" w:sz="0" w:space="0" w:color="auto" w:frame="1"/>
              </w:rPr>
              <w:t>                      </w:t>
            </w:r>
          </w:p>
        </w:tc>
      </w:tr>
      <w:tr w:rsidR="00036477" w:rsidTr="00036477">
        <w:tc>
          <w:tcPr>
            <w:tcW w:w="1155"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rPr>
                <w:color w:val="222222"/>
                <w:sz w:val="24"/>
                <w:szCs w:val="24"/>
              </w:rPr>
            </w:pPr>
            <w:r>
              <w:rPr>
                <w:b/>
                <w:bCs/>
                <w:color w:val="FFFFFF"/>
                <w:sz w:val="16"/>
                <w:szCs w:val="16"/>
                <w:bdr w:val="none" w:sz="0" w:space="0" w:color="auto" w:frame="1"/>
              </w:rPr>
              <w:t>Definition</w:t>
            </w:r>
          </w:p>
        </w:tc>
        <w:tc>
          <w:tcPr>
            <w:tcW w:w="9528" w:type="dxa"/>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Concentration of Si(OH)</w:t>
            </w:r>
            <w:r>
              <w:rPr>
                <w:rFonts w:ascii="Cambria Math" w:hAnsi="Cambria Math" w:cs="Cambria Math"/>
                <w:color w:val="222222"/>
                <w:sz w:val="16"/>
                <w:szCs w:val="16"/>
                <w:bdr w:val="none" w:sz="0" w:space="0" w:color="auto" w:frame="1"/>
              </w:rPr>
              <w:t>₄</w:t>
            </w:r>
            <w:r>
              <w:rPr>
                <w:color w:val="222222"/>
                <w:sz w:val="16"/>
                <w:szCs w:val="16"/>
                <w:bdr w:val="none" w:sz="0" w:space="0" w:color="auto" w:frame="1"/>
              </w:rPr>
              <w:t xml:space="preserve"> in the water column</w:t>
            </w:r>
          </w:p>
        </w:tc>
      </w:tr>
      <w:tr w:rsidR="00036477" w:rsidTr="00036477">
        <w:tc>
          <w:tcPr>
            <w:tcW w:w="1155"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rPr>
                <w:color w:val="222222"/>
                <w:sz w:val="24"/>
                <w:szCs w:val="24"/>
              </w:rPr>
            </w:pPr>
            <w:r>
              <w:rPr>
                <w:b/>
                <w:bCs/>
                <w:color w:val="FFFFFF"/>
                <w:sz w:val="16"/>
                <w:szCs w:val="16"/>
                <w:bdr w:val="none" w:sz="0" w:space="0" w:color="auto" w:frame="1"/>
              </w:rPr>
              <w:t>Unit</w:t>
            </w:r>
          </w:p>
        </w:tc>
        <w:tc>
          <w:tcPr>
            <w:tcW w:w="9528" w:type="dxa"/>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proofErr w:type="spellStart"/>
            <w:r>
              <w:rPr>
                <w:color w:val="222222"/>
                <w:sz w:val="16"/>
                <w:szCs w:val="16"/>
                <w:bdr w:val="none" w:sz="0" w:space="0" w:color="auto" w:frame="1"/>
              </w:rPr>
              <w:t>μmol</w:t>
            </w:r>
            <w:proofErr w:type="spellEnd"/>
            <w:r>
              <w:rPr>
                <w:color w:val="222222"/>
                <w:sz w:val="16"/>
                <w:szCs w:val="16"/>
                <w:bdr w:val="none" w:sz="0" w:space="0" w:color="auto" w:frame="1"/>
              </w:rPr>
              <w:t xml:space="preserve"> kg</w:t>
            </w:r>
            <w:r>
              <w:rPr>
                <w:rFonts w:ascii="Cambria Math" w:hAnsi="Cambria Math" w:cs="Cambria Math"/>
                <w:color w:val="222222"/>
                <w:sz w:val="16"/>
                <w:szCs w:val="16"/>
                <w:bdr w:val="none" w:sz="0" w:space="0" w:color="auto" w:frame="1"/>
              </w:rPr>
              <w:t>⁻</w:t>
            </w:r>
            <w:r>
              <w:rPr>
                <w:color w:val="222222"/>
                <w:sz w:val="16"/>
                <w:szCs w:val="16"/>
                <w:bdr w:val="none" w:sz="0" w:space="0" w:color="auto" w:frame="1"/>
              </w:rPr>
              <w:t>¹</w:t>
            </w:r>
          </w:p>
        </w:tc>
      </w:tr>
      <w:tr w:rsidR="00036477" w:rsidTr="00036477">
        <w:tc>
          <w:tcPr>
            <w:tcW w:w="1155"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rPr>
                <w:color w:val="222222"/>
                <w:sz w:val="24"/>
                <w:szCs w:val="24"/>
              </w:rPr>
            </w:pPr>
            <w:r>
              <w:rPr>
                <w:b/>
                <w:bCs/>
                <w:color w:val="FFFFFF"/>
                <w:sz w:val="16"/>
                <w:szCs w:val="16"/>
                <w:bdr w:val="none" w:sz="0" w:space="0" w:color="auto" w:frame="1"/>
              </w:rPr>
              <w:t>Note</w:t>
            </w:r>
          </w:p>
        </w:tc>
        <w:tc>
          <w:tcPr>
            <w:tcW w:w="9528" w:type="dxa"/>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The availability of nutrients in seawater is estimated from measurements of concentration of inorganic macronutrients: nitrate (NO</w:t>
            </w:r>
            <w:r>
              <w:rPr>
                <w:rFonts w:ascii="Cambria Math" w:hAnsi="Cambria Math" w:cs="Cambria Math"/>
                <w:color w:val="222222"/>
                <w:sz w:val="16"/>
                <w:szCs w:val="16"/>
                <w:bdr w:val="none" w:sz="0" w:space="0" w:color="auto" w:frame="1"/>
              </w:rPr>
              <w:t>₃</w:t>
            </w:r>
            <w:r>
              <w:rPr>
                <w:color w:val="222222"/>
                <w:sz w:val="16"/>
                <w:szCs w:val="16"/>
                <w:bdr w:val="none" w:sz="0" w:space="0" w:color="auto" w:frame="1"/>
              </w:rPr>
              <w:t>), phosphate (PO</w:t>
            </w:r>
            <w:r>
              <w:rPr>
                <w:rFonts w:ascii="Cambria Math" w:hAnsi="Cambria Math" w:cs="Cambria Math"/>
                <w:color w:val="222222"/>
                <w:sz w:val="16"/>
                <w:szCs w:val="16"/>
                <w:bdr w:val="none" w:sz="0" w:space="0" w:color="auto" w:frame="1"/>
              </w:rPr>
              <w:t>₄</w:t>
            </w:r>
            <w:r>
              <w:rPr>
                <w:color w:val="222222"/>
                <w:sz w:val="16"/>
                <w:szCs w:val="16"/>
                <w:bdr w:val="none" w:sz="0" w:space="0" w:color="auto" w:frame="1"/>
              </w:rPr>
              <w:t>), silicic acid (Si(OH)</w:t>
            </w:r>
            <w:r>
              <w:rPr>
                <w:rFonts w:ascii="Cambria Math" w:hAnsi="Cambria Math" w:cs="Cambria Math"/>
                <w:color w:val="222222"/>
                <w:sz w:val="16"/>
                <w:szCs w:val="16"/>
                <w:bdr w:val="none" w:sz="0" w:space="0" w:color="auto" w:frame="1"/>
              </w:rPr>
              <w:t>₄</w:t>
            </w:r>
            <w:r>
              <w:rPr>
                <w:color w:val="222222"/>
                <w:sz w:val="16"/>
                <w:szCs w:val="16"/>
                <w:bdr w:val="none" w:sz="0" w:space="0" w:color="auto" w:frame="1"/>
              </w:rPr>
              <w:t>), ammonium (NH</w:t>
            </w:r>
            <w:r>
              <w:rPr>
                <w:rFonts w:ascii="Cambria Math" w:hAnsi="Cambria Math" w:cs="Cambria Math"/>
                <w:color w:val="222222"/>
                <w:sz w:val="16"/>
                <w:szCs w:val="16"/>
                <w:bdr w:val="none" w:sz="0" w:space="0" w:color="auto" w:frame="1"/>
              </w:rPr>
              <w:t>₄</w:t>
            </w:r>
            <w:r>
              <w:rPr>
                <w:color w:val="222222"/>
                <w:sz w:val="16"/>
                <w:szCs w:val="16"/>
                <w:bdr w:val="none" w:sz="0" w:space="0" w:color="auto" w:frame="1"/>
              </w:rPr>
              <w:t>), and nitrite (NO</w:t>
            </w:r>
            <w:r>
              <w:rPr>
                <w:rFonts w:ascii="Cambria Math" w:hAnsi="Cambria Math" w:cs="Cambria Math"/>
                <w:color w:val="222222"/>
                <w:sz w:val="16"/>
                <w:szCs w:val="16"/>
                <w:bdr w:val="none" w:sz="0" w:space="0" w:color="auto" w:frame="1"/>
              </w:rPr>
              <w:t>₂</w:t>
            </w:r>
            <w:r>
              <w:rPr>
                <w:color w:val="222222"/>
                <w:sz w:val="16"/>
                <w:szCs w:val="16"/>
                <w:bdr w:val="none" w:sz="0" w:space="0" w:color="auto" w:frame="1"/>
              </w:rPr>
              <w:t xml:space="preserve">), expressed in </w:t>
            </w:r>
            <w:proofErr w:type="spellStart"/>
            <w:r>
              <w:rPr>
                <w:color w:val="222222"/>
                <w:sz w:val="16"/>
                <w:szCs w:val="16"/>
                <w:bdr w:val="none" w:sz="0" w:space="0" w:color="auto" w:frame="1"/>
              </w:rPr>
              <w:t>umol</w:t>
            </w:r>
            <w:proofErr w:type="spellEnd"/>
            <w:r>
              <w:rPr>
                <w:color w:val="222222"/>
                <w:sz w:val="16"/>
                <w:szCs w:val="16"/>
                <w:bdr w:val="none" w:sz="0" w:space="0" w:color="auto" w:frame="1"/>
              </w:rPr>
              <w:t xml:space="preserve"> kg</w:t>
            </w:r>
            <w:r>
              <w:rPr>
                <w:rFonts w:ascii="Cambria Math" w:hAnsi="Cambria Math" w:cs="Cambria Math"/>
                <w:color w:val="222222"/>
                <w:sz w:val="16"/>
                <w:szCs w:val="16"/>
                <w:bdr w:val="none" w:sz="0" w:space="0" w:color="auto" w:frame="1"/>
              </w:rPr>
              <w:t>⁻</w:t>
            </w:r>
            <w:r>
              <w:rPr>
                <w:rFonts w:ascii="Times New Roman" w:hAnsi="Times New Roman" w:cs="Times New Roman"/>
                <w:color w:val="222222"/>
                <w:sz w:val="16"/>
                <w:szCs w:val="16"/>
                <w:bdr w:val="none" w:sz="0" w:space="0" w:color="auto" w:frame="1"/>
              </w:rPr>
              <w:t>¹</w:t>
            </w:r>
            <w:r>
              <w:rPr>
                <w:color w:val="222222"/>
                <w:sz w:val="16"/>
                <w:szCs w:val="16"/>
                <w:bdr w:val="none" w:sz="0" w:space="0" w:color="auto" w:frame="1"/>
              </w:rPr>
              <w:t xml:space="preserve"> of seawater. Nutrients ECV products are primarily obtained from discrete sample measurements using analytical chemical methods (colorimetric reactions) but nitrate concentration is also measured by sensors using the ultraviolet absorption method. Linear combination of nitrate and phosphate, defined as N*, and the difference between silicic acid and nitrate concentrations, Si*, provide estimates of nutrient supply/removal relative to global Redfield stoichiometry and are widely used for mapping and detecting trends in global nutrient cycling.</w:t>
            </w:r>
          </w:p>
        </w:tc>
      </w:tr>
      <w:tr w:rsidR="00036477" w:rsidTr="00036477">
        <w:tc>
          <w:tcPr>
            <w:tcW w:w="10683" w:type="dxa"/>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jc w:val="center"/>
              <w:rPr>
                <w:color w:val="222222"/>
                <w:sz w:val="24"/>
                <w:szCs w:val="24"/>
              </w:rPr>
            </w:pPr>
            <w:r>
              <w:rPr>
                <w:b/>
                <w:bCs/>
                <w:color w:val="FFFFFF"/>
                <w:sz w:val="16"/>
                <w:szCs w:val="16"/>
                <w:bdr w:val="none" w:sz="0" w:space="0" w:color="auto" w:frame="1"/>
              </w:rPr>
              <w:t>Requirements</w:t>
            </w:r>
          </w:p>
        </w:tc>
      </w:tr>
      <w:tr w:rsidR="00036477" w:rsidTr="00036477">
        <w:tc>
          <w:tcPr>
            <w:tcW w:w="1155"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jc w:val="center"/>
              <w:rPr>
                <w:color w:val="222222"/>
                <w:sz w:val="24"/>
                <w:szCs w:val="24"/>
              </w:rPr>
            </w:pPr>
            <w:r>
              <w:rPr>
                <w:b/>
                <w:bCs/>
                <w:color w:val="FFFFFF"/>
                <w:sz w:val="16"/>
                <w:szCs w:val="16"/>
                <w:bdr w:val="none" w:sz="0" w:space="0" w:color="auto" w:frame="1"/>
              </w:rPr>
              <w:t>Item needed</w:t>
            </w:r>
          </w:p>
        </w:tc>
        <w:tc>
          <w:tcPr>
            <w:tcW w:w="1160"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jc w:val="center"/>
              <w:rPr>
                <w:color w:val="222222"/>
                <w:sz w:val="24"/>
                <w:szCs w:val="24"/>
              </w:rPr>
            </w:pPr>
            <w:r>
              <w:rPr>
                <w:b/>
                <w:bCs/>
                <w:color w:val="222222"/>
                <w:sz w:val="16"/>
                <w:szCs w:val="16"/>
                <w:bdr w:val="none" w:sz="0" w:space="0" w:color="auto" w:frame="1"/>
              </w:rPr>
              <w:t>Unit</w:t>
            </w:r>
          </w:p>
        </w:tc>
        <w:tc>
          <w:tcPr>
            <w:tcW w:w="1371"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jc w:val="center"/>
              <w:rPr>
                <w:color w:val="222222"/>
                <w:sz w:val="24"/>
                <w:szCs w:val="24"/>
              </w:rPr>
            </w:pPr>
            <w:r>
              <w:rPr>
                <w:b/>
                <w:bCs/>
                <w:color w:val="222222"/>
                <w:sz w:val="16"/>
                <w:szCs w:val="16"/>
                <w:bdr w:val="none" w:sz="0" w:space="0" w:color="auto" w:frame="1"/>
              </w:rPr>
              <w:t>Metric</w:t>
            </w:r>
          </w:p>
        </w:tc>
        <w:tc>
          <w:tcPr>
            <w:tcW w:w="317"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jc w:val="center"/>
              <w:rPr>
                <w:color w:val="222222"/>
                <w:sz w:val="24"/>
                <w:szCs w:val="24"/>
              </w:rPr>
            </w:pPr>
            <w:r>
              <w:rPr>
                <w:rFonts w:ascii="Calibri" w:hAnsi="Calibri"/>
                <w:b/>
                <w:bCs/>
                <w:color w:val="1155CC"/>
                <w:sz w:val="16"/>
                <w:szCs w:val="16"/>
                <w:bdr w:val="none" w:sz="0" w:space="0" w:color="auto" w:frame="1"/>
              </w:rPr>
              <w:t>[1]</w:t>
            </w:r>
          </w:p>
        </w:tc>
        <w:tc>
          <w:tcPr>
            <w:tcW w:w="1775"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jc w:val="center"/>
              <w:rPr>
                <w:color w:val="222222"/>
                <w:sz w:val="24"/>
                <w:szCs w:val="24"/>
              </w:rPr>
            </w:pPr>
            <w:r>
              <w:rPr>
                <w:b/>
                <w:bCs/>
                <w:color w:val="222222"/>
                <w:sz w:val="16"/>
                <w:szCs w:val="16"/>
                <w:bdr w:val="none" w:sz="0" w:space="0" w:color="auto" w:frame="1"/>
              </w:rPr>
              <w:t>Value</w:t>
            </w:r>
          </w:p>
        </w:tc>
        <w:tc>
          <w:tcPr>
            <w:tcW w:w="4905"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jc w:val="center"/>
              <w:rPr>
                <w:color w:val="222222"/>
                <w:sz w:val="24"/>
                <w:szCs w:val="24"/>
              </w:rPr>
            </w:pPr>
            <w:r>
              <w:rPr>
                <w:b/>
                <w:bCs/>
                <w:color w:val="222222"/>
                <w:sz w:val="16"/>
                <w:szCs w:val="16"/>
                <w:bdr w:val="none" w:sz="0" w:space="0" w:color="auto" w:frame="1"/>
              </w:rPr>
              <w:t>Derivation and References and Standards</w:t>
            </w:r>
          </w:p>
        </w:tc>
      </w:tr>
      <w:tr w:rsidR="00036477" w:rsidTr="00036477">
        <w:tc>
          <w:tcPr>
            <w:tcW w:w="1155"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36477" w:rsidRDefault="00036477">
            <w:pPr>
              <w:rPr>
                <w:color w:val="222222"/>
                <w:sz w:val="24"/>
                <w:szCs w:val="24"/>
              </w:rPr>
            </w:pPr>
            <w:r>
              <w:rPr>
                <w:b/>
                <w:bCs/>
                <w:color w:val="FFFFFF"/>
                <w:sz w:val="16"/>
                <w:szCs w:val="16"/>
                <w:bdr w:val="none" w:sz="0" w:space="0" w:color="auto" w:frame="1"/>
              </w:rPr>
              <w:t>Horizontal Resolution</w:t>
            </w:r>
          </w:p>
        </w:tc>
        <w:tc>
          <w:tcPr>
            <w:tcW w:w="1160"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km</w:t>
            </w:r>
          </w:p>
        </w:tc>
        <w:tc>
          <w:tcPr>
            <w:tcW w:w="1371"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G</w:t>
            </w:r>
          </w:p>
        </w:tc>
        <w:tc>
          <w:tcPr>
            <w:tcW w:w="177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rFonts w:ascii="Times New Roman" w:hAnsi="Times New Roman" w:cs="Times New Roman"/>
                <w:color w:val="222222"/>
                <w:sz w:val="24"/>
                <w:szCs w:val="24"/>
              </w:rPr>
            </w:pPr>
            <w:r>
              <w:rPr>
                <w:color w:val="222222"/>
                <w:sz w:val="16"/>
                <w:szCs w:val="16"/>
                <w:bdr w:val="none" w:sz="0" w:space="0" w:color="auto" w:frame="1"/>
              </w:rPr>
              <w:t>1000</w:t>
            </w:r>
          </w:p>
          <w:p w:rsidR="00036477" w:rsidRDefault="00036477">
            <w:pPr>
              <w:rPr>
                <w:color w:val="222222"/>
                <w:sz w:val="24"/>
                <w:szCs w:val="24"/>
              </w:rPr>
            </w:pPr>
            <w:r>
              <w:rPr>
                <w:color w:val="222222"/>
                <w:sz w:val="16"/>
                <w:szCs w:val="16"/>
                <w:bdr w:val="none" w:sz="0" w:space="0" w:color="auto" w:frame="1"/>
              </w:rPr>
              <w:t>Coastal: 0.1-100</w:t>
            </w:r>
          </w:p>
        </w:tc>
        <w:tc>
          <w:tcPr>
            <w:tcW w:w="490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036477" w:rsidRDefault="00036477">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B</w:t>
            </w:r>
          </w:p>
        </w:tc>
        <w:tc>
          <w:tcPr>
            <w:tcW w:w="177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c>
          <w:tcPr>
            <w:tcW w:w="490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036477" w:rsidRDefault="00036477">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T</w:t>
            </w:r>
          </w:p>
        </w:tc>
        <w:tc>
          <w:tcPr>
            <w:tcW w:w="177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rFonts w:ascii="Times New Roman" w:hAnsi="Times New Roman" w:cs="Times New Roman"/>
                <w:color w:val="222222"/>
                <w:sz w:val="24"/>
                <w:szCs w:val="24"/>
              </w:rPr>
            </w:pPr>
            <w:r>
              <w:rPr>
                <w:color w:val="222222"/>
                <w:sz w:val="16"/>
                <w:szCs w:val="16"/>
                <w:bdr w:val="none" w:sz="0" w:space="0" w:color="auto" w:frame="1"/>
              </w:rPr>
              <w:t>2000</w:t>
            </w:r>
          </w:p>
          <w:p w:rsidR="00036477" w:rsidRDefault="00036477">
            <w:pPr>
              <w:rPr>
                <w:color w:val="222222"/>
                <w:sz w:val="24"/>
                <w:szCs w:val="24"/>
              </w:rPr>
            </w:pPr>
            <w:r>
              <w:rPr>
                <w:color w:val="222222"/>
                <w:sz w:val="16"/>
                <w:szCs w:val="16"/>
                <w:bdr w:val="none" w:sz="0" w:space="0" w:color="auto" w:frame="1"/>
              </w:rPr>
              <w:t>Coastal: 100</w:t>
            </w:r>
          </w:p>
        </w:tc>
        <w:tc>
          <w:tcPr>
            <w:tcW w:w="490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1155"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36477" w:rsidRDefault="00036477">
            <w:pPr>
              <w:rPr>
                <w:color w:val="222222"/>
                <w:sz w:val="24"/>
                <w:szCs w:val="24"/>
              </w:rPr>
            </w:pPr>
            <w:r>
              <w:rPr>
                <w:b/>
                <w:bCs/>
                <w:color w:val="FFFFFF"/>
                <w:sz w:val="16"/>
                <w:szCs w:val="16"/>
                <w:bdr w:val="none" w:sz="0" w:space="0" w:color="auto" w:frame="1"/>
              </w:rPr>
              <w:t>Vertical Resolution</w:t>
            </w:r>
          </w:p>
        </w:tc>
        <w:tc>
          <w:tcPr>
            <w:tcW w:w="1160"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 </w:t>
            </w:r>
          </w:p>
        </w:tc>
        <w:tc>
          <w:tcPr>
            <w:tcW w:w="1371"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G</w:t>
            </w:r>
          </w:p>
        </w:tc>
        <w:tc>
          <w:tcPr>
            <w:tcW w:w="177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c>
          <w:tcPr>
            <w:tcW w:w="490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036477" w:rsidRDefault="00036477">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B</w:t>
            </w:r>
          </w:p>
        </w:tc>
        <w:tc>
          <w:tcPr>
            <w:tcW w:w="177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c>
          <w:tcPr>
            <w:tcW w:w="490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036477" w:rsidRDefault="00036477">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T</w:t>
            </w:r>
          </w:p>
        </w:tc>
        <w:tc>
          <w:tcPr>
            <w:tcW w:w="177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c>
          <w:tcPr>
            <w:tcW w:w="490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1155"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36477" w:rsidRDefault="00036477">
            <w:pPr>
              <w:rPr>
                <w:color w:val="222222"/>
                <w:sz w:val="24"/>
                <w:szCs w:val="24"/>
              </w:rPr>
            </w:pPr>
            <w:r>
              <w:rPr>
                <w:b/>
                <w:bCs/>
                <w:color w:val="FFFFFF"/>
                <w:sz w:val="16"/>
                <w:szCs w:val="16"/>
                <w:bdr w:val="none" w:sz="0" w:space="0" w:color="auto" w:frame="1"/>
              </w:rPr>
              <w:t>Temporal Resolution</w:t>
            </w:r>
          </w:p>
        </w:tc>
        <w:tc>
          <w:tcPr>
            <w:tcW w:w="1160"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 </w:t>
            </w:r>
          </w:p>
        </w:tc>
        <w:tc>
          <w:tcPr>
            <w:tcW w:w="1371"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G</w:t>
            </w:r>
          </w:p>
        </w:tc>
        <w:tc>
          <w:tcPr>
            <w:tcW w:w="177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seasonal</w:t>
            </w:r>
          </w:p>
        </w:tc>
        <w:tc>
          <w:tcPr>
            <w:tcW w:w="490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036477" w:rsidRDefault="00036477">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B</w:t>
            </w:r>
          </w:p>
        </w:tc>
        <w:tc>
          <w:tcPr>
            <w:tcW w:w="177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c>
          <w:tcPr>
            <w:tcW w:w="490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036477" w:rsidRDefault="00036477">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T</w:t>
            </w:r>
          </w:p>
        </w:tc>
        <w:tc>
          <w:tcPr>
            <w:tcW w:w="177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decadal</w:t>
            </w:r>
          </w:p>
        </w:tc>
        <w:tc>
          <w:tcPr>
            <w:tcW w:w="490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1155"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36477" w:rsidRDefault="00036477">
            <w:pPr>
              <w:rPr>
                <w:color w:val="222222"/>
                <w:sz w:val="24"/>
                <w:szCs w:val="24"/>
              </w:rPr>
            </w:pPr>
            <w:r>
              <w:rPr>
                <w:b/>
                <w:bCs/>
                <w:color w:val="FFFFFF"/>
                <w:sz w:val="16"/>
                <w:szCs w:val="16"/>
                <w:bdr w:val="none" w:sz="0" w:space="0" w:color="auto" w:frame="1"/>
              </w:rPr>
              <w:t>Timeliness</w:t>
            </w:r>
          </w:p>
        </w:tc>
        <w:tc>
          <w:tcPr>
            <w:tcW w:w="1160"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Month</w:t>
            </w:r>
          </w:p>
        </w:tc>
        <w:tc>
          <w:tcPr>
            <w:tcW w:w="1371"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G</w:t>
            </w:r>
          </w:p>
        </w:tc>
        <w:tc>
          <w:tcPr>
            <w:tcW w:w="177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6</w:t>
            </w:r>
          </w:p>
        </w:tc>
        <w:tc>
          <w:tcPr>
            <w:tcW w:w="490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036477" w:rsidRDefault="00036477">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B</w:t>
            </w:r>
          </w:p>
        </w:tc>
        <w:tc>
          <w:tcPr>
            <w:tcW w:w="177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c>
          <w:tcPr>
            <w:tcW w:w="490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036477" w:rsidRDefault="00036477">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T</w:t>
            </w:r>
          </w:p>
        </w:tc>
        <w:tc>
          <w:tcPr>
            <w:tcW w:w="177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12</w:t>
            </w:r>
          </w:p>
        </w:tc>
        <w:tc>
          <w:tcPr>
            <w:tcW w:w="490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1155"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36477" w:rsidRDefault="00036477">
            <w:pPr>
              <w:rPr>
                <w:color w:val="222222"/>
                <w:sz w:val="24"/>
                <w:szCs w:val="24"/>
              </w:rPr>
            </w:pPr>
            <w:r>
              <w:rPr>
                <w:b/>
                <w:bCs/>
                <w:color w:val="FFFFFF"/>
                <w:sz w:val="16"/>
                <w:szCs w:val="16"/>
                <w:bdr w:val="none" w:sz="0" w:space="0" w:color="auto" w:frame="1"/>
              </w:rPr>
              <w:t>Required Measurement Uncertainty</w:t>
            </w:r>
          </w:p>
        </w:tc>
        <w:tc>
          <w:tcPr>
            <w:tcW w:w="1160"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w:t>
            </w:r>
          </w:p>
        </w:tc>
        <w:tc>
          <w:tcPr>
            <w:tcW w:w="1371"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G</w:t>
            </w:r>
          </w:p>
        </w:tc>
        <w:tc>
          <w:tcPr>
            <w:tcW w:w="177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1</w:t>
            </w:r>
          </w:p>
        </w:tc>
        <w:tc>
          <w:tcPr>
            <w:tcW w:w="490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036477" w:rsidRDefault="00036477">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B</w:t>
            </w:r>
          </w:p>
        </w:tc>
        <w:tc>
          <w:tcPr>
            <w:tcW w:w="177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c>
          <w:tcPr>
            <w:tcW w:w="490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036477" w:rsidRDefault="00036477">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jc w:val="center"/>
              <w:rPr>
                <w:color w:val="222222"/>
                <w:sz w:val="24"/>
                <w:szCs w:val="24"/>
              </w:rPr>
            </w:pPr>
            <w:r>
              <w:rPr>
                <w:color w:val="222222"/>
                <w:sz w:val="16"/>
                <w:szCs w:val="16"/>
                <w:bdr w:val="none" w:sz="0" w:space="0" w:color="auto" w:frame="1"/>
              </w:rPr>
              <w:t>T</w:t>
            </w:r>
          </w:p>
        </w:tc>
        <w:tc>
          <w:tcPr>
            <w:tcW w:w="177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3</w:t>
            </w:r>
          </w:p>
        </w:tc>
        <w:tc>
          <w:tcPr>
            <w:tcW w:w="490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1155"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36477" w:rsidRDefault="00036477">
            <w:pPr>
              <w:rPr>
                <w:color w:val="222222"/>
                <w:sz w:val="24"/>
                <w:szCs w:val="24"/>
              </w:rPr>
            </w:pPr>
            <w:r>
              <w:rPr>
                <w:b/>
                <w:bCs/>
                <w:color w:val="FFFFFF"/>
                <w:sz w:val="16"/>
                <w:szCs w:val="16"/>
                <w:bdr w:val="none" w:sz="0" w:space="0" w:color="auto" w:frame="1"/>
              </w:rPr>
              <w:t>Stability</w:t>
            </w:r>
          </w:p>
        </w:tc>
        <w:tc>
          <w:tcPr>
            <w:tcW w:w="1160"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 </w:t>
            </w:r>
          </w:p>
        </w:tc>
        <w:tc>
          <w:tcPr>
            <w:tcW w:w="1371"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G</w:t>
            </w:r>
          </w:p>
        </w:tc>
        <w:tc>
          <w:tcPr>
            <w:tcW w:w="177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c>
          <w:tcPr>
            <w:tcW w:w="490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036477" w:rsidRDefault="00036477">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B</w:t>
            </w:r>
          </w:p>
        </w:tc>
        <w:tc>
          <w:tcPr>
            <w:tcW w:w="177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c>
          <w:tcPr>
            <w:tcW w:w="490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FF0000"/>
                <w:sz w:val="16"/>
                <w:szCs w:val="16"/>
                <w:bdr w:val="none" w:sz="0" w:space="0" w:color="auto" w:frame="1"/>
              </w:rPr>
              <w:t> </w:t>
            </w:r>
          </w:p>
        </w:tc>
      </w:tr>
      <w:tr w:rsidR="00036477" w:rsidTr="00036477">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036477" w:rsidRDefault="00036477">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T</w:t>
            </w:r>
          </w:p>
        </w:tc>
        <w:tc>
          <w:tcPr>
            <w:tcW w:w="177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c>
          <w:tcPr>
            <w:tcW w:w="490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FF0000"/>
                <w:sz w:val="16"/>
                <w:szCs w:val="16"/>
                <w:bdr w:val="none" w:sz="0" w:space="0" w:color="auto" w:frame="1"/>
              </w:rPr>
              <w:t> </w:t>
            </w:r>
          </w:p>
        </w:tc>
      </w:tr>
      <w:tr w:rsidR="00036477" w:rsidTr="00036477">
        <w:tc>
          <w:tcPr>
            <w:tcW w:w="1155"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36477" w:rsidRDefault="00036477">
            <w:pPr>
              <w:rPr>
                <w:color w:val="222222"/>
                <w:sz w:val="24"/>
                <w:szCs w:val="24"/>
              </w:rPr>
            </w:pPr>
            <w:r>
              <w:rPr>
                <w:b/>
                <w:bCs/>
                <w:color w:val="FFFFFF"/>
                <w:sz w:val="16"/>
                <w:szCs w:val="16"/>
                <w:bdr w:val="none" w:sz="0" w:space="0" w:color="auto" w:frame="1"/>
              </w:rPr>
              <w:t>Standards and References</w:t>
            </w:r>
          </w:p>
        </w:tc>
        <w:tc>
          <w:tcPr>
            <w:tcW w:w="9528" w:type="dxa"/>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Requirements based on characteristic scales and magnitude of signal of phenomena to observe. See the EOV Specification Sheet for details and references (</w:t>
            </w:r>
            <w:hyperlink r:id="rId9" w:tgtFrame="_blank" w:history="1">
              <w:r>
                <w:rPr>
                  <w:rStyle w:val="Hyperlink"/>
                  <w:color w:val="6611CC"/>
                  <w:sz w:val="16"/>
                  <w:szCs w:val="16"/>
                  <w:bdr w:val="none" w:sz="0" w:space="0" w:color="auto" w:frame="1"/>
                </w:rPr>
                <w:t>www.goosocean.org/eov</w:t>
              </w:r>
            </w:hyperlink>
            <w:r>
              <w:rPr>
                <w:color w:val="222222"/>
                <w:sz w:val="16"/>
                <w:szCs w:val="16"/>
                <w:bdr w:val="none" w:sz="0" w:space="0" w:color="auto" w:frame="1"/>
              </w:rPr>
              <w:t>).</w:t>
            </w:r>
          </w:p>
        </w:tc>
      </w:tr>
      <w:tr w:rsidR="00036477" w:rsidTr="00036477">
        <w:tc>
          <w:tcPr>
            <w:tcW w:w="10683" w:type="dxa"/>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jc w:val="center"/>
              <w:rPr>
                <w:color w:val="222222"/>
                <w:sz w:val="24"/>
                <w:szCs w:val="24"/>
              </w:rPr>
            </w:pPr>
            <w:r>
              <w:rPr>
                <w:b/>
                <w:bCs/>
                <w:color w:val="FFFFFF"/>
                <w:sz w:val="16"/>
                <w:szCs w:val="16"/>
                <w:bdr w:val="none" w:sz="0" w:space="0" w:color="auto" w:frame="1"/>
              </w:rPr>
              <w:t>Adaptation and Extremes</w:t>
            </w:r>
          </w:p>
        </w:tc>
      </w:tr>
      <w:tr w:rsidR="00036477" w:rsidTr="00036477">
        <w:tc>
          <w:tcPr>
            <w:tcW w:w="1155"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rPr>
                <w:color w:val="222222"/>
                <w:sz w:val="24"/>
                <w:szCs w:val="24"/>
              </w:rPr>
            </w:pPr>
            <w:r>
              <w:rPr>
                <w:b/>
                <w:bCs/>
                <w:color w:val="FFFFFF"/>
                <w:sz w:val="16"/>
                <w:szCs w:val="16"/>
                <w:bdr w:val="none" w:sz="0" w:space="0" w:color="auto" w:frame="1"/>
              </w:rPr>
              <w:t> </w:t>
            </w:r>
          </w:p>
        </w:tc>
        <w:tc>
          <w:tcPr>
            <w:tcW w:w="1160" w:type="dxa"/>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Relevant? (Yes/No)</w:t>
            </w:r>
          </w:p>
        </w:tc>
        <w:tc>
          <w:tcPr>
            <w:tcW w:w="1371" w:type="dxa"/>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6997" w:type="dxa"/>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Explanation</w:t>
            </w:r>
          </w:p>
        </w:tc>
      </w:tr>
      <w:tr w:rsidR="00036477" w:rsidTr="00036477">
        <w:tc>
          <w:tcPr>
            <w:tcW w:w="1155"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1160"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jc w:val="center"/>
              <w:rPr>
                <w:color w:val="222222"/>
                <w:sz w:val="24"/>
                <w:szCs w:val="24"/>
              </w:rPr>
            </w:pPr>
            <w:r>
              <w:rPr>
                <w:color w:val="FF0000"/>
                <w:sz w:val="16"/>
                <w:szCs w:val="16"/>
                <w:bdr w:val="none" w:sz="0" w:space="0" w:color="auto" w:frame="1"/>
              </w:rPr>
              <w:t> </w:t>
            </w:r>
          </w:p>
        </w:tc>
        <w:tc>
          <w:tcPr>
            <w:tcW w:w="1371"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jc w:val="center"/>
              <w:rPr>
                <w:color w:val="222222"/>
                <w:sz w:val="24"/>
                <w:szCs w:val="24"/>
              </w:rPr>
            </w:pPr>
            <w:r>
              <w:rPr>
                <w:color w:val="FF0000"/>
                <w:sz w:val="16"/>
                <w:szCs w:val="16"/>
                <w:bdr w:val="none" w:sz="0" w:space="0" w:color="auto" w:frame="1"/>
              </w:rPr>
              <w:t> </w:t>
            </w:r>
          </w:p>
        </w:tc>
        <w:tc>
          <w:tcPr>
            <w:tcW w:w="6997" w:type="dxa"/>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FF0000"/>
                <w:sz w:val="16"/>
                <w:szCs w:val="16"/>
                <w:bdr w:val="none" w:sz="0" w:space="0" w:color="auto" w:frame="1"/>
              </w:rPr>
              <w:t> </w:t>
            </w:r>
          </w:p>
        </w:tc>
      </w:tr>
      <w:tr w:rsidR="00036477" w:rsidTr="00036477">
        <w:trPr>
          <w:trHeight w:val="266"/>
        </w:trPr>
        <w:tc>
          <w:tcPr>
            <w:tcW w:w="1155" w:type="dxa"/>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036477" w:rsidRDefault="00036477">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1160"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jc w:val="center"/>
              <w:rPr>
                <w:color w:val="222222"/>
                <w:sz w:val="24"/>
                <w:szCs w:val="24"/>
              </w:rPr>
            </w:pPr>
            <w:r>
              <w:rPr>
                <w:color w:val="FF0000"/>
                <w:sz w:val="16"/>
                <w:szCs w:val="16"/>
                <w:bdr w:val="none" w:sz="0" w:space="0" w:color="auto" w:frame="1"/>
              </w:rPr>
              <w:t> </w:t>
            </w:r>
          </w:p>
        </w:tc>
        <w:tc>
          <w:tcPr>
            <w:tcW w:w="1371"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jc w:val="center"/>
              <w:rPr>
                <w:color w:val="222222"/>
                <w:sz w:val="24"/>
                <w:szCs w:val="24"/>
              </w:rPr>
            </w:pPr>
            <w:r>
              <w:rPr>
                <w:color w:val="FF0000"/>
                <w:sz w:val="16"/>
                <w:szCs w:val="16"/>
                <w:bdr w:val="none" w:sz="0" w:space="0" w:color="auto" w:frame="1"/>
              </w:rPr>
              <w:t> </w:t>
            </w:r>
          </w:p>
        </w:tc>
        <w:tc>
          <w:tcPr>
            <w:tcW w:w="6997" w:type="dxa"/>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FF0000"/>
                <w:sz w:val="16"/>
                <w:szCs w:val="16"/>
                <w:bdr w:val="none" w:sz="0" w:space="0" w:color="auto" w:frame="1"/>
              </w:rPr>
              <w:t> </w:t>
            </w:r>
          </w:p>
        </w:tc>
      </w:tr>
    </w:tbl>
    <w:p w:rsidR="00036477" w:rsidRDefault="00036477" w:rsidP="00036477">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036477" w:rsidRDefault="00036477" w:rsidP="00036477">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036477" w:rsidRPr="00036477" w:rsidRDefault="00036477" w:rsidP="00036477">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036477">
        <w:rPr>
          <w:rFonts w:ascii="Arial" w:hAnsi="Arial" w:cs="Arial"/>
          <w:color w:val="222222"/>
          <w:sz w:val="16"/>
          <w:szCs w:val="16"/>
          <w:bdr w:val="none" w:sz="0" w:space="0" w:color="auto" w:frame="1"/>
          <w:lang w:val="en-US"/>
        </w:rPr>
        <w:t>Goal (G); Breakthrough (B)(not mandatory, more as one possible); Threshold (T), for definitions see </w:t>
      </w:r>
      <w:hyperlink r:id="rId10" w:tgtFrame="_blank" w:history="1">
        <w:r>
          <w:rPr>
            <w:rStyle w:val="Hyperlink"/>
            <w:rFonts w:ascii="Arial" w:hAnsi="Arial" w:cs="Arial"/>
            <w:color w:val="6611CC"/>
            <w:sz w:val="16"/>
            <w:szCs w:val="16"/>
            <w:bdr w:val="none" w:sz="0" w:space="0" w:color="auto" w:frame="1"/>
            <w:lang w:val="en-GB"/>
          </w:rPr>
          <w:t>Guidelines</w:t>
        </w:r>
      </w:hyperlink>
    </w:p>
    <w:p w:rsidR="00036477" w:rsidRPr="00036477" w:rsidRDefault="00036477" w:rsidP="00036477">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036477" w:rsidRPr="00036477" w:rsidRDefault="00036477" w:rsidP="00036477">
      <w:pPr>
        <w:pStyle w:val="NormalWeb"/>
        <w:shd w:val="clear" w:color="auto" w:fill="FFFFFF"/>
        <w:spacing w:before="0" w:beforeAutospacing="0" w:after="0" w:afterAutospacing="0"/>
        <w:rPr>
          <w:rFonts w:ascii="Arial" w:hAnsi="Arial" w:cs="Arial"/>
          <w:color w:val="222222"/>
          <w:sz w:val="20"/>
          <w:szCs w:val="20"/>
          <w:lang w:val="en-US"/>
        </w:rPr>
      </w:pPr>
      <w:bookmarkStart w:id="0" w:name="7c0bd615-79f9-4b24-aeaa-c7a4f4da60b2@wmo"/>
      <w:r>
        <w:rPr>
          <w:rFonts w:ascii="Calibri" w:hAnsi="Calibri" w:cs="Arial"/>
          <w:color w:val="1155CC"/>
          <w:sz w:val="20"/>
          <w:szCs w:val="20"/>
          <w:bdr w:val="none" w:sz="0" w:space="0" w:color="auto" w:frame="1"/>
          <w:lang w:val="en-US"/>
        </w:rPr>
        <w:t>[3]</w:t>
      </w:r>
      <w:bookmarkEnd w:id="0"/>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B53A9D" w:rsidRDefault="00B53A9D" w:rsidP="00B53A9D">
      <w:pPr>
        <w:pStyle w:val="WMOBodyText"/>
      </w:pPr>
    </w:p>
    <w:p w:rsidR="00036477" w:rsidRDefault="00036477" w:rsidP="00B53A9D">
      <w:pPr>
        <w:pStyle w:val="WMOBodyText"/>
      </w:pPr>
      <w:r>
        <w:t>NO COMMENT</w:t>
      </w:r>
    </w:p>
    <w:p w:rsidR="00805AED" w:rsidRDefault="00805AED" w:rsidP="00B53A9D">
      <w:pPr>
        <w:pStyle w:val="WMOBodyText"/>
        <w:rPr>
          <w:sz w:val="20"/>
          <w:szCs w:val="20"/>
        </w:rPr>
      </w:pPr>
    </w:p>
    <w:p w:rsidR="00805AED" w:rsidRDefault="00805AED" w:rsidP="00805AED">
      <w:r>
        <w:br w:type="page"/>
      </w:r>
    </w:p>
    <w:p w:rsidR="00F07CBB" w:rsidRDefault="00F07CBB" w:rsidP="00F07CBB">
      <w:pPr>
        <w:pStyle w:val="Heading2"/>
      </w:pPr>
      <w:r w:rsidRPr="009029F2">
        <w:lastRenderedPageBreak/>
        <w:t xml:space="preserve">ECV Product: </w:t>
      </w:r>
      <w:sdt>
        <w:sdtPr>
          <w:id w:val="1697959030"/>
          <w:placeholder>
            <w:docPart w:val="85107757D809429F92FF1732865C59F9"/>
          </w:placeholder>
        </w:sdtPr>
        <w:sdtEndPr/>
        <w:sdtContent>
          <w:r w:rsidR="00036477">
            <w:t>Phosphate</w:t>
          </w:r>
        </w:sdtContent>
      </w:sdt>
    </w:p>
    <w:tbl>
      <w:tblPr>
        <w:tblW w:w="5000" w:type="pct"/>
        <w:shd w:val="clear" w:color="auto" w:fill="FFFFFF"/>
        <w:tblCellMar>
          <w:left w:w="0" w:type="dxa"/>
          <w:right w:w="0" w:type="dxa"/>
        </w:tblCellMar>
        <w:tblLook w:val="04A0" w:firstRow="1" w:lastRow="0" w:firstColumn="1" w:lastColumn="0" w:noHBand="0" w:noVBand="1"/>
      </w:tblPr>
      <w:tblGrid>
        <w:gridCol w:w="1181"/>
        <w:gridCol w:w="1188"/>
        <w:gridCol w:w="1403"/>
        <w:gridCol w:w="410"/>
        <w:gridCol w:w="1815"/>
        <w:gridCol w:w="5019"/>
      </w:tblGrid>
      <w:tr w:rsidR="00036477" w:rsidTr="0003647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Phosphate                       </w:t>
            </w:r>
          </w:p>
        </w:tc>
      </w:tr>
      <w:tr w:rsidR="00036477" w:rsidTr="0003647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Concentration of PO</w:t>
            </w:r>
            <w:r>
              <w:rPr>
                <w:rFonts w:ascii="Cambria Math" w:hAnsi="Cambria Math" w:cs="Cambria Math"/>
                <w:color w:val="222222"/>
                <w:sz w:val="16"/>
                <w:szCs w:val="16"/>
                <w:bdr w:val="none" w:sz="0" w:space="0" w:color="auto" w:frame="1"/>
              </w:rPr>
              <w:t>₄</w:t>
            </w:r>
            <w:r>
              <w:rPr>
                <w:color w:val="222222"/>
                <w:sz w:val="16"/>
                <w:szCs w:val="16"/>
                <w:bdr w:val="none" w:sz="0" w:space="0" w:color="auto" w:frame="1"/>
              </w:rPr>
              <w:t xml:space="preserve"> in the water column</w:t>
            </w:r>
          </w:p>
        </w:tc>
      </w:tr>
      <w:tr w:rsidR="00036477" w:rsidTr="0003647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proofErr w:type="spellStart"/>
            <w:r>
              <w:rPr>
                <w:color w:val="222222"/>
                <w:sz w:val="16"/>
                <w:szCs w:val="16"/>
                <w:bdr w:val="none" w:sz="0" w:space="0" w:color="auto" w:frame="1"/>
              </w:rPr>
              <w:t>μmol</w:t>
            </w:r>
            <w:proofErr w:type="spellEnd"/>
            <w:r>
              <w:rPr>
                <w:color w:val="222222"/>
                <w:sz w:val="16"/>
                <w:szCs w:val="16"/>
                <w:bdr w:val="none" w:sz="0" w:space="0" w:color="auto" w:frame="1"/>
              </w:rPr>
              <w:t xml:space="preserve"> kg</w:t>
            </w:r>
            <w:r>
              <w:rPr>
                <w:rFonts w:ascii="Cambria Math" w:hAnsi="Cambria Math" w:cs="Cambria Math"/>
                <w:color w:val="222222"/>
                <w:sz w:val="16"/>
                <w:szCs w:val="16"/>
                <w:bdr w:val="none" w:sz="0" w:space="0" w:color="auto" w:frame="1"/>
              </w:rPr>
              <w:t>⁻</w:t>
            </w:r>
            <w:r>
              <w:rPr>
                <w:color w:val="222222"/>
                <w:sz w:val="16"/>
                <w:szCs w:val="16"/>
                <w:bdr w:val="none" w:sz="0" w:space="0" w:color="auto" w:frame="1"/>
              </w:rPr>
              <w:t>¹</w:t>
            </w:r>
          </w:p>
        </w:tc>
      </w:tr>
      <w:tr w:rsidR="00036477" w:rsidTr="0003647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The availability of nutrients in seawater is estimated from measurements of concentration of inorganic macronutrients: nitrate (NO</w:t>
            </w:r>
            <w:r>
              <w:rPr>
                <w:rFonts w:ascii="Cambria Math" w:hAnsi="Cambria Math" w:cs="Cambria Math"/>
                <w:color w:val="222222"/>
                <w:sz w:val="16"/>
                <w:szCs w:val="16"/>
                <w:bdr w:val="none" w:sz="0" w:space="0" w:color="auto" w:frame="1"/>
              </w:rPr>
              <w:t>₃</w:t>
            </w:r>
            <w:r>
              <w:rPr>
                <w:color w:val="222222"/>
                <w:sz w:val="16"/>
                <w:szCs w:val="16"/>
                <w:bdr w:val="none" w:sz="0" w:space="0" w:color="auto" w:frame="1"/>
              </w:rPr>
              <w:t>), phosphate (PO</w:t>
            </w:r>
            <w:r>
              <w:rPr>
                <w:rFonts w:ascii="Cambria Math" w:hAnsi="Cambria Math" w:cs="Cambria Math"/>
                <w:color w:val="222222"/>
                <w:sz w:val="16"/>
                <w:szCs w:val="16"/>
                <w:bdr w:val="none" w:sz="0" w:space="0" w:color="auto" w:frame="1"/>
              </w:rPr>
              <w:t>₄</w:t>
            </w:r>
            <w:r>
              <w:rPr>
                <w:color w:val="222222"/>
                <w:sz w:val="16"/>
                <w:szCs w:val="16"/>
                <w:bdr w:val="none" w:sz="0" w:space="0" w:color="auto" w:frame="1"/>
              </w:rPr>
              <w:t>), silicic acid (Si(OH)</w:t>
            </w:r>
            <w:r>
              <w:rPr>
                <w:rFonts w:ascii="Cambria Math" w:hAnsi="Cambria Math" w:cs="Cambria Math"/>
                <w:color w:val="222222"/>
                <w:sz w:val="16"/>
                <w:szCs w:val="16"/>
                <w:bdr w:val="none" w:sz="0" w:space="0" w:color="auto" w:frame="1"/>
              </w:rPr>
              <w:t>₄</w:t>
            </w:r>
            <w:r>
              <w:rPr>
                <w:color w:val="222222"/>
                <w:sz w:val="16"/>
                <w:szCs w:val="16"/>
                <w:bdr w:val="none" w:sz="0" w:space="0" w:color="auto" w:frame="1"/>
              </w:rPr>
              <w:t>), ammonium (NH</w:t>
            </w:r>
            <w:r>
              <w:rPr>
                <w:rFonts w:ascii="Cambria Math" w:hAnsi="Cambria Math" w:cs="Cambria Math"/>
                <w:color w:val="222222"/>
                <w:sz w:val="16"/>
                <w:szCs w:val="16"/>
                <w:bdr w:val="none" w:sz="0" w:space="0" w:color="auto" w:frame="1"/>
              </w:rPr>
              <w:t>₄</w:t>
            </w:r>
            <w:r>
              <w:rPr>
                <w:color w:val="222222"/>
                <w:sz w:val="16"/>
                <w:szCs w:val="16"/>
                <w:bdr w:val="none" w:sz="0" w:space="0" w:color="auto" w:frame="1"/>
              </w:rPr>
              <w:t>), and nitrite (NO</w:t>
            </w:r>
            <w:r>
              <w:rPr>
                <w:rFonts w:ascii="Cambria Math" w:hAnsi="Cambria Math" w:cs="Cambria Math"/>
                <w:color w:val="222222"/>
                <w:sz w:val="16"/>
                <w:szCs w:val="16"/>
                <w:bdr w:val="none" w:sz="0" w:space="0" w:color="auto" w:frame="1"/>
              </w:rPr>
              <w:t>₂</w:t>
            </w:r>
            <w:r>
              <w:rPr>
                <w:color w:val="222222"/>
                <w:sz w:val="16"/>
                <w:szCs w:val="16"/>
                <w:bdr w:val="none" w:sz="0" w:space="0" w:color="auto" w:frame="1"/>
              </w:rPr>
              <w:t xml:space="preserve">), expressed in </w:t>
            </w:r>
            <w:proofErr w:type="spellStart"/>
            <w:r>
              <w:rPr>
                <w:color w:val="222222"/>
                <w:sz w:val="16"/>
                <w:szCs w:val="16"/>
                <w:bdr w:val="none" w:sz="0" w:space="0" w:color="auto" w:frame="1"/>
              </w:rPr>
              <w:t>umol</w:t>
            </w:r>
            <w:proofErr w:type="spellEnd"/>
            <w:r>
              <w:rPr>
                <w:color w:val="222222"/>
                <w:sz w:val="16"/>
                <w:szCs w:val="16"/>
                <w:bdr w:val="none" w:sz="0" w:space="0" w:color="auto" w:frame="1"/>
              </w:rPr>
              <w:t xml:space="preserve"> kg</w:t>
            </w:r>
            <w:r>
              <w:rPr>
                <w:rFonts w:ascii="Cambria Math" w:hAnsi="Cambria Math" w:cs="Cambria Math"/>
                <w:color w:val="222222"/>
                <w:sz w:val="16"/>
                <w:szCs w:val="16"/>
                <w:bdr w:val="none" w:sz="0" w:space="0" w:color="auto" w:frame="1"/>
              </w:rPr>
              <w:t>⁻</w:t>
            </w:r>
            <w:r>
              <w:rPr>
                <w:rFonts w:ascii="Times New Roman" w:hAnsi="Times New Roman" w:cs="Times New Roman"/>
                <w:color w:val="222222"/>
                <w:sz w:val="16"/>
                <w:szCs w:val="16"/>
                <w:bdr w:val="none" w:sz="0" w:space="0" w:color="auto" w:frame="1"/>
              </w:rPr>
              <w:t>¹</w:t>
            </w:r>
            <w:r>
              <w:rPr>
                <w:color w:val="222222"/>
                <w:sz w:val="16"/>
                <w:szCs w:val="16"/>
                <w:bdr w:val="none" w:sz="0" w:space="0" w:color="auto" w:frame="1"/>
              </w:rPr>
              <w:t xml:space="preserve"> of seawater. Nutrients ECV products are primarily obtained from discrete sample measurements using analytical chemical methods (colorimetric reactions) but nitrate concentration is also measured by sensors using the ultraviolet absorption method. Linear combination of nitrate and phosphate, defined as N*, and the difference between silicic acid and nitrate concentrations, Si*, provide estimates of nutrient supply/removal relative to global Redfield stoichiometry and are widely used for mapping and detecting trends in global nutrient cycling.</w:t>
            </w:r>
          </w:p>
        </w:tc>
      </w:tr>
      <w:tr w:rsidR="00036477" w:rsidTr="00036477">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jc w:val="center"/>
              <w:rPr>
                <w:color w:val="222222"/>
                <w:sz w:val="24"/>
                <w:szCs w:val="24"/>
              </w:rPr>
            </w:pPr>
            <w:r>
              <w:rPr>
                <w:b/>
                <w:bCs/>
                <w:color w:val="FFFFFF"/>
                <w:sz w:val="16"/>
                <w:szCs w:val="16"/>
                <w:bdr w:val="none" w:sz="0" w:space="0" w:color="auto" w:frame="1"/>
              </w:rPr>
              <w:t>Requirements</w:t>
            </w:r>
          </w:p>
        </w:tc>
      </w:tr>
      <w:tr w:rsidR="00036477" w:rsidTr="0003647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jc w:val="center"/>
              <w:rPr>
                <w:color w:val="222222"/>
                <w:sz w:val="24"/>
                <w:szCs w:val="24"/>
              </w:rPr>
            </w:pPr>
            <w:r>
              <w:rPr>
                <w:b/>
                <w:bCs/>
                <w:color w:val="FFFFFF"/>
                <w:sz w:val="16"/>
                <w:szCs w:val="16"/>
                <w:bdr w:val="none" w:sz="0" w:space="0" w:color="auto" w:frame="1"/>
              </w:rPr>
              <w:t>Item needed</w:t>
            </w:r>
          </w:p>
        </w:tc>
        <w:tc>
          <w:tcPr>
            <w:tcW w:w="53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jc w:val="center"/>
              <w:rPr>
                <w:color w:val="222222"/>
                <w:sz w:val="24"/>
                <w:szCs w:val="24"/>
              </w:rPr>
            </w:pPr>
            <w:r>
              <w:rPr>
                <w:b/>
                <w:bCs/>
                <w:color w:val="222222"/>
                <w:sz w:val="16"/>
                <w:szCs w:val="16"/>
                <w:bdr w:val="none" w:sz="0" w:space="0" w:color="auto" w:frame="1"/>
              </w:rPr>
              <w:t>Unit</w:t>
            </w:r>
          </w:p>
        </w:tc>
        <w:tc>
          <w:tcPr>
            <w:tcW w:w="63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jc w:val="center"/>
              <w:rPr>
                <w:color w:val="222222"/>
                <w:sz w:val="24"/>
                <w:szCs w:val="24"/>
              </w:rPr>
            </w:pPr>
            <w:r>
              <w:rPr>
                <w:rFonts w:ascii="Calibri" w:hAnsi="Calibri"/>
                <w:b/>
                <w:bCs/>
                <w:color w:val="1155CC"/>
                <w:sz w:val="16"/>
                <w:szCs w:val="16"/>
                <w:bdr w:val="none" w:sz="0" w:space="0" w:color="auto" w:frame="1"/>
              </w:rPr>
              <w:t>[1]</w:t>
            </w:r>
          </w:p>
        </w:tc>
        <w:tc>
          <w:tcPr>
            <w:tcW w:w="82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jc w:val="center"/>
              <w:rPr>
                <w:color w:val="222222"/>
                <w:sz w:val="24"/>
                <w:szCs w:val="24"/>
              </w:rPr>
            </w:pPr>
            <w:r>
              <w:rPr>
                <w:b/>
                <w:bCs/>
                <w:color w:val="222222"/>
                <w:sz w:val="16"/>
                <w:szCs w:val="16"/>
                <w:bdr w:val="none" w:sz="0" w:space="0" w:color="auto" w:frame="1"/>
              </w:rPr>
              <w:t>Value</w:t>
            </w:r>
          </w:p>
        </w:tc>
        <w:tc>
          <w:tcPr>
            <w:tcW w:w="227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jc w:val="center"/>
              <w:rPr>
                <w:color w:val="222222"/>
                <w:sz w:val="24"/>
                <w:szCs w:val="24"/>
              </w:rPr>
            </w:pPr>
            <w:r>
              <w:rPr>
                <w:b/>
                <w:bCs/>
                <w:color w:val="222222"/>
                <w:sz w:val="16"/>
                <w:szCs w:val="16"/>
                <w:bdr w:val="none" w:sz="0" w:space="0" w:color="auto" w:frame="1"/>
              </w:rPr>
              <w:t>Derivation and References and Standards</w:t>
            </w:r>
          </w:p>
        </w:tc>
      </w:tr>
      <w:tr w:rsidR="00036477" w:rsidTr="0003647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36477" w:rsidRDefault="00036477">
            <w:pPr>
              <w:rPr>
                <w:color w:val="222222"/>
                <w:sz w:val="24"/>
                <w:szCs w:val="24"/>
              </w:rPr>
            </w:pPr>
            <w:r>
              <w:rPr>
                <w:b/>
                <w:bCs/>
                <w:color w:val="FFFFFF"/>
                <w:sz w:val="16"/>
                <w:szCs w:val="16"/>
                <w:bdr w:val="none" w:sz="0" w:space="0" w:color="auto" w:frame="1"/>
              </w:rPr>
              <w:t>Horizontal Resolution</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km</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rFonts w:ascii="Times New Roman" w:hAnsi="Times New Roman" w:cs="Times New Roman"/>
                <w:color w:val="222222"/>
                <w:sz w:val="24"/>
                <w:szCs w:val="24"/>
              </w:rPr>
            </w:pPr>
            <w:r>
              <w:rPr>
                <w:color w:val="222222"/>
                <w:sz w:val="16"/>
                <w:szCs w:val="16"/>
                <w:bdr w:val="none" w:sz="0" w:space="0" w:color="auto" w:frame="1"/>
              </w:rPr>
              <w:t>1000</w:t>
            </w:r>
          </w:p>
          <w:p w:rsidR="00036477" w:rsidRDefault="00036477">
            <w:pPr>
              <w:rPr>
                <w:color w:val="222222"/>
                <w:sz w:val="24"/>
                <w:szCs w:val="24"/>
              </w:rPr>
            </w:pPr>
            <w:r>
              <w:rPr>
                <w:color w:val="222222"/>
                <w:sz w:val="16"/>
                <w:szCs w:val="16"/>
                <w:bdr w:val="none" w:sz="0" w:space="0" w:color="auto" w:frame="1"/>
              </w:rPr>
              <w:t>Coastal: 0.1-100</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36477" w:rsidRDefault="00036477">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36477" w:rsidRDefault="00036477">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rFonts w:ascii="Times New Roman" w:hAnsi="Times New Roman" w:cs="Times New Roman"/>
                <w:color w:val="222222"/>
                <w:sz w:val="24"/>
                <w:szCs w:val="24"/>
              </w:rPr>
            </w:pPr>
            <w:r>
              <w:rPr>
                <w:color w:val="222222"/>
                <w:sz w:val="16"/>
                <w:szCs w:val="16"/>
                <w:bdr w:val="none" w:sz="0" w:space="0" w:color="auto" w:frame="1"/>
              </w:rPr>
              <w:t>2000</w:t>
            </w:r>
          </w:p>
          <w:p w:rsidR="00036477" w:rsidRDefault="00036477">
            <w:pPr>
              <w:rPr>
                <w:color w:val="222222"/>
                <w:sz w:val="24"/>
                <w:szCs w:val="24"/>
              </w:rPr>
            </w:pPr>
            <w:r>
              <w:rPr>
                <w:color w:val="222222"/>
                <w:sz w:val="16"/>
                <w:szCs w:val="16"/>
                <w:bdr w:val="none" w:sz="0" w:space="0" w:color="auto" w:frame="1"/>
              </w:rPr>
              <w:t>Coastal: 100</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36477" w:rsidRDefault="00036477">
            <w:pPr>
              <w:rPr>
                <w:color w:val="222222"/>
                <w:sz w:val="24"/>
                <w:szCs w:val="24"/>
              </w:rPr>
            </w:pPr>
            <w:r>
              <w:rPr>
                <w:b/>
                <w:bCs/>
                <w:color w:val="FFFFFF"/>
                <w:sz w:val="16"/>
                <w:szCs w:val="16"/>
                <w:bdr w:val="none" w:sz="0" w:space="0" w:color="auto" w:frame="1"/>
              </w:rPr>
              <w:t>Vertical Resolution</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36477" w:rsidRDefault="00036477">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36477" w:rsidRDefault="00036477">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36477" w:rsidRDefault="00036477">
            <w:pPr>
              <w:rPr>
                <w:color w:val="222222"/>
                <w:sz w:val="24"/>
                <w:szCs w:val="24"/>
              </w:rPr>
            </w:pPr>
            <w:r>
              <w:rPr>
                <w:b/>
                <w:bCs/>
                <w:color w:val="FFFFFF"/>
                <w:sz w:val="16"/>
                <w:szCs w:val="16"/>
                <w:bdr w:val="none" w:sz="0" w:space="0" w:color="auto" w:frame="1"/>
              </w:rPr>
              <w:t>Temporal Resolution</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seasonal</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36477" w:rsidRDefault="00036477">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36477" w:rsidRDefault="00036477">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decadal</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36477" w:rsidRDefault="00036477">
            <w:pPr>
              <w:rPr>
                <w:color w:val="222222"/>
                <w:sz w:val="24"/>
                <w:szCs w:val="24"/>
              </w:rPr>
            </w:pPr>
            <w:r>
              <w:rPr>
                <w:b/>
                <w:bCs/>
                <w:color w:val="FFFFFF"/>
                <w:sz w:val="16"/>
                <w:szCs w:val="16"/>
                <w:bdr w:val="none" w:sz="0" w:space="0" w:color="auto" w:frame="1"/>
              </w:rPr>
              <w:t>Timeliness</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Month</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6</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36477" w:rsidRDefault="00036477">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36477" w:rsidRDefault="00036477">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12</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36477" w:rsidRDefault="00036477">
            <w:pPr>
              <w:rPr>
                <w:color w:val="222222"/>
                <w:sz w:val="24"/>
                <w:szCs w:val="24"/>
              </w:rPr>
            </w:pPr>
            <w:r>
              <w:rPr>
                <w:b/>
                <w:bCs/>
                <w:color w:val="FFFFFF"/>
                <w:sz w:val="16"/>
                <w:szCs w:val="16"/>
                <w:bdr w:val="none" w:sz="0" w:space="0" w:color="auto" w:frame="1"/>
              </w:rPr>
              <w:t>Required Measurement Uncertainty</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1</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36477" w:rsidRDefault="00036477">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36477" w:rsidRDefault="00036477">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jc w:val="center"/>
              <w:rPr>
                <w:color w:val="222222"/>
                <w:sz w:val="24"/>
                <w:szCs w:val="24"/>
              </w:rPr>
            </w:pPr>
            <w:r>
              <w:rPr>
                <w:color w:val="222222"/>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3</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36477" w:rsidRDefault="00036477">
            <w:pPr>
              <w:rPr>
                <w:color w:val="222222"/>
                <w:sz w:val="24"/>
                <w:szCs w:val="24"/>
              </w:rPr>
            </w:pPr>
            <w:r>
              <w:rPr>
                <w:b/>
                <w:bCs/>
                <w:color w:val="FFFFFF"/>
                <w:sz w:val="16"/>
                <w:szCs w:val="16"/>
                <w:bdr w:val="none" w:sz="0" w:space="0" w:color="auto" w:frame="1"/>
              </w:rPr>
              <w:t>Stability</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r>
      <w:tr w:rsidR="00036477" w:rsidTr="0003647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36477" w:rsidRDefault="00036477">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FF0000"/>
                <w:sz w:val="16"/>
                <w:szCs w:val="16"/>
                <w:bdr w:val="none" w:sz="0" w:space="0" w:color="auto" w:frame="1"/>
              </w:rPr>
              <w:t> </w:t>
            </w:r>
          </w:p>
        </w:tc>
      </w:tr>
      <w:tr w:rsidR="00036477" w:rsidTr="0003647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036477" w:rsidRDefault="00036477">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036477" w:rsidRDefault="0003647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FF0000"/>
                <w:sz w:val="16"/>
                <w:szCs w:val="16"/>
                <w:bdr w:val="none" w:sz="0" w:space="0" w:color="auto" w:frame="1"/>
              </w:rPr>
              <w:t> </w:t>
            </w:r>
          </w:p>
        </w:tc>
      </w:tr>
      <w:tr w:rsidR="00036477" w:rsidTr="0003647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36477" w:rsidRDefault="00036477">
            <w:pPr>
              <w:rPr>
                <w:color w:val="222222"/>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222222"/>
                <w:sz w:val="16"/>
                <w:szCs w:val="16"/>
                <w:bdr w:val="none" w:sz="0" w:space="0" w:color="auto" w:frame="1"/>
              </w:rPr>
              <w:t>Requirements based on characteristic scales and magnitude of signal of phenomena to observe. See the EOV Specification Sheet for details and references (</w:t>
            </w:r>
            <w:hyperlink r:id="rId11" w:tgtFrame="_blank" w:history="1">
              <w:r>
                <w:rPr>
                  <w:rStyle w:val="Hyperlink"/>
                  <w:color w:val="6611CC"/>
                  <w:sz w:val="16"/>
                  <w:szCs w:val="16"/>
                  <w:bdr w:val="none" w:sz="0" w:space="0" w:color="auto" w:frame="1"/>
                </w:rPr>
                <w:t>www.goosocean.org/eov</w:t>
              </w:r>
            </w:hyperlink>
            <w:r>
              <w:rPr>
                <w:color w:val="222222"/>
                <w:sz w:val="16"/>
                <w:szCs w:val="16"/>
                <w:bdr w:val="none" w:sz="0" w:space="0" w:color="auto" w:frame="1"/>
              </w:rPr>
              <w:t>).</w:t>
            </w:r>
          </w:p>
        </w:tc>
      </w:tr>
      <w:tr w:rsidR="00036477" w:rsidTr="00036477">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jc w:val="center"/>
              <w:rPr>
                <w:color w:val="222222"/>
                <w:sz w:val="24"/>
                <w:szCs w:val="24"/>
              </w:rPr>
            </w:pPr>
            <w:r>
              <w:rPr>
                <w:b/>
                <w:bCs/>
                <w:color w:val="FFFFFF"/>
                <w:sz w:val="16"/>
                <w:szCs w:val="16"/>
                <w:bdr w:val="none" w:sz="0" w:space="0" w:color="auto" w:frame="1"/>
              </w:rPr>
              <w:t>Adaptation and Extremes</w:t>
            </w:r>
          </w:p>
        </w:tc>
      </w:tr>
      <w:tr w:rsidR="00036477" w:rsidTr="0003647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rPr>
                <w:color w:val="222222"/>
                <w:sz w:val="24"/>
                <w:szCs w:val="24"/>
              </w:rPr>
            </w:pPr>
            <w:r>
              <w:rPr>
                <w:b/>
                <w:bCs/>
                <w:color w:val="FFFFFF"/>
                <w:sz w:val="16"/>
                <w:szCs w:val="16"/>
                <w:bdr w:val="none" w:sz="0" w:space="0" w:color="auto" w:frame="1"/>
              </w:rPr>
              <w:lastRenderedPageBreak/>
              <w:t> </w:t>
            </w:r>
          </w:p>
        </w:tc>
        <w:tc>
          <w:tcPr>
            <w:tcW w:w="53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Relevant? (Yes/No)</w:t>
            </w:r>
          </w:p>
        </w:tc>
        <w:tc>
          <w:tcPr>
            <w:tcW w:w="63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88"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color w:val="222222"/>
                <w:sz w:val="24"/>
                <w:szCs w:val="24"/>
              </w:rPr>
            </w:pPr>
            <w:r>
              <w:rPr>
                <w:color w:val="222222"/>
                <w:sz w:val="16"/>
                <w:szCs w:val="16"/>
                <w:bdr w:val="none" w:sz="0" w:space="0" w:color="auto" w:frame="1"/>
              </w:rPr>
              <w:t>Explanation</w:t>
            </w:r>
          </w:p>
        </w:tc>
      </w:tr>
      <w:tr w:rsidR="00036477" w:rsidTr="0003647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jc w:val="center"/>
              <w:rPr>
                <w:color w:val="222222"/>
                <w:sz w:val="24"/>
                <w:szCs w:val="24"/>
              </w:rPr>
            </w:pPr>
            <w:r>
              <w:rPr>
                <w:color w:val="FF0000"/>
                <w:sz w:val="16"/>
                <w:szCs w:val="16"/>
                <w:bdr w:val="none" w:sz="0" w:space="0" w:color="auto" w:frame="1"/>
              </w:rPr>
              <w:t> </w:t>
            </w:r>
          </w:p>
        </w:tc>
        <w:tc>
          <w:tcPr>
            <w:tcW w:w="63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jc w:val="center"/>
              <w:rPr>
                <w:color w:val="222222"/>
                <w:sz w:val="24"/>
                <w:szCs w:val="24"/>
              </w:rPr>
            </w:pPr>
            <w:r>
              <w:rPr>
                <w:color w:val="FF0000"/>
                <w:sz w:val="16"/>
                <w:szCs w:val="16"/>
                <w:bdr w:val="none" w:sz="0" w:space="0" w:color="auto" w:frame="1"/>
              </w:rPr>
              <w:t> </w:t>
            </w:r>
          </w:p>
        </w:tc>
        <w:tc>
          <w:tcPr>
            <w:tcW w:w="3288"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color w:val="222222"/>
                <w:sz w:val="24"/>
                <w:szCs w:val="24"/>
              </w:rPr>
            </w:pPr>
            <w:r>
              <w:rPr>
                <w:color w:val="FF0000"/>
                <w:sz w:val="16"/>
                <w:szCs w:val="16"/>
                <w:bdr w:val="none" w:sz="0" w:space="0" w:color="auto" w:frame="1"/>
              </w:rPr>
              <w:t> </w:t>
            </w:r>
          </w:p>
        </w:tc>
      </w:tr>
      <w:tr w:rsidR="00036477" w:rsidTr="00036477">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036477" w:rsidRDefault="00036477">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jc w:val="center"/>
              <w:rPr>
                <w:color w:val="222222"/>
                <w:sz w:val="24"/>
                <w:szCs w:val="24"/>
              </w:rPr>
            </w:pPr>
            <w:r>
              <w:rPr>
                <w:color w:val="FF0000"/>
                <w:sz w:val="16"/>
                <w:szCs w:val="16"/>
                <w:bdr w:val="none" w:sz="0" w:space="0" w:color="auto" w:frame="1"/>
              </w:rPr>
              <w:t> </w:t>
            </w:r>
          </w:p>
        </w:tc>
        <w:tc>
          <w:tcPr>
            <w:tcW w:w="63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jc w:val="center"/>
              <w:rPr>
                <w:color w:val="222222"/>
                <w:sz w:val="24"/>
                <w:szCs w:val="24"/>
              </w:rPr>
            </w:pPr>
            <w:r>
              <w:rPr>
                <w:color w:val="FF0000"/>
                <w:sz w:val="16"/>
                <w:szCs w:val="16"/>
                <w:bdr w:val="none" w:sz="0" w:space="0" w:color="auto" w:frame="1"/>
              </w:rPr>
              <w:t> </w:t>
            </w:r>
          </w:p>
        </w:tc>
        <w:tc>
          <w:tcPr>
            <w:tcW w:w="3288"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color w:val="222222"/>
                <w:sz w:val="24"/>
                <w:szCs w:val="24"/>
              </w:rPr>
            </w:pPr>
            <w:r>
              <w:rPr>
                <w:color w:val="FF0000"/>
                <w:sz w:val="16"/>
                <w:szCs w:val="16"/>
                <w:bdr w:val="none" w:sz="0" w:space="0" w:color="auto" w:frame="1"/>
              </w:rPr>
              <w:t> </w:t>
            </w:r>
          </w:p>
        </w:tc>
      </w:tr>
    </w:tbl>
    <w:p w:rsidR="00036477" w:rsidRDefault="00036477" w:rsidP="00036477">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036477" w:rsidRDefault="00036477" w:rsidP="00036477">
      <w:pPr>
        <w:shd w:val="clear" w:color="auto" w:fill="FFFFFF"/>
        <w:rPr>
          <w:rFonts w:ascii="Arial" w:hAnsi="Arial" w:cs="Arial"/>
          <w:color w:val="222222"/>
          <w:sz w:val="20"/>
          <w:szCs w:val="20"/>
        </w:rPr>
      </w:pPr>
      <w:r>
        <w:rPr>
          <w:rFonts w:ascii="Arial" w:hAnsi="Arial" w:cs="Arial"/>
          <w:color w:val="222222"/>
          <w:sz w:val="20"/>
          <w:szCs w:val="20"/>
        </w:rPr>
        <w:pict>
          <v:rect id="_x0000_i1026" style="width:180.7pt;height:.75pt" o:hrpct="330" o:hrstd="t" o:hr="t" fillcolor="#a0a0a0" stroked="f"/>
        </w:pict>
      </w:r>
    </w:p>
    <w:p w:rsidR="00036477" w:rsidRPr="00036477" w:rsidRDefault="00036477" w:rsidP="00036477">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036477">
        <w:rPr>
          <w:rFonts w:ascii="Arial" w:hAnsi="Arial" w:cs="Arial"/>
          <w:color w:val="222222"/>
          <w:sz w:val="16"/>
          <w:szCs w:val="16"/>
          <w:bdr w:val="none" w:sz="0" w:space="0" w:color="auto" w:frame="1"/>
          <w:lang w:val="en-US"/>
        </w:rPr>
        <w:t>Goal (G); Breakthrough (B)(not mandatory, more as one possible); Threshold (T), for definitions see </w:t>
      </w:r>
      <w:hyperlink r:id="rId12" w:tgtFrame="_blank" w:history="1">
        <w:r>
          <w:rPr>
            <w:rStyle w:val="Hyperlink"/>
            <w:rFonts w:ascii="Arial" w:hAnsi="Arial" w:cs="Arial"/>
            <w:color w:val="6611CC"/>
            <w:sz w:val="16"/>
            <w:szCs w:val="16"/>
            <w:bdr w:val="none" w:sz="0" w:space="0" w:color="auto" w:frame="1"/>
            <w:lang w:val="en-GB"/>
          </w:rPr>
          <w:t>Guidelines</w:t>
        </w:r>
      </w:hyperlink>
    </w:p>
    <w:p w:rsidR="00036477" w:rsidRPr="00036477" w:rsidRDefault="00036477" w:rsidP="00036477">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036477" w:rsidRPr="00036477" w:rsidRDefault="00036477" w:rsidP="00036477">
      <w:pPr>
        <w:pStyle w:val="NormalWeb"/>
        <w:shd w:val="clear" w:color="auto" w:fill="FFFFFF"/>
        <w:spacing w:before="0" w:beforeAutospacing="0" w:after="0" w:afterAutospacing="0"/>
        <w:rPr>
          <w:rFonts w:ascii="Arial" w:hAnsi="Arial" w:cs="Arial"/>
          <w:color w:val="222222"/>
          <w:sz w:val="20"/>
          <w:szCs w:val="20"/>
          <w:lang w:val="en-US"/>
        </w:rPr>
      </w:pPr>
      <w:bookmarkStart w:id="1" w:name="83e6cff0-4f06-4c52-9131-56c75da80ecf@wmo"/>
      <w:r>
        <w:rPr>
          <w:rFonts w:ascii="Calibri" w:hAnsi="Calibri" w:cs="Arial"/>
          <w:color w:val="1155CC"/>
          <w:sz w:val="20"/>
          <w:szCs w:val="20"/>
          <w:bdr w:val="none" w:sz="0" w:space="0" w:color="auto" w:frame="1"/>
          <w:lang w:val="en-US"/>
        </w:rPr>
        <w:t>[3]</w:t>
      </w:r>
      <w:bookmarkEnd w:id="1"/>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F07CBB" w:rsidRDefault="00F07CBB" w:rsidP="00F07CBB">
      <w:pPr>
        <w:pStyle w:val="WMOBodyText"/>
      </w:pPr>
    </w:p>
    <w:p w:rsidR="00036477" w:rsidRDefault="00036477" w:rsidP="00F07CBB">
      <w:pPr>
        <w:pStyle w:val="WMOBodyText"/>
      </w:pPr>
      <w:r>
        <w:t>NO COMMENT</w:t>
      </w:r>
    </w:p>
    <w:p w:rsidR="00F07CBB" w:rsidRDefault="00F07CBB" w:rsidP="00F07CBB">
      <w:pPr>
        <w:pStyle w:val="WMOBodyText"/>
        <w:rPr>
          <w:sz w:val="20"/>
          <w:szCs w:val="20"/>
        </w:rPr>
      </w:pPr>
    </w:p>
    <w:p w:rsidR="00F07CBB" w:rsidRDefault="00F07CBB" w:rsidP="00F07CBB">
      <w:r>
        <w:br w:type="page"/>
      </w:r>
    </w:p>
    <w:p w:rsidR="003E2CE8" w:rsidRDefault="000251F0" w:rsidP="003E2CE8">
      <w:pPr>
        <w:pStyle w:val="Heading2"/>
      </w:pPr>
      <w:r w:rsidRPr="009029F2">
        <w:lastRenderedPageBreak/>
        <w:t>ECV Product:</w:t>
      </w:r>
      <w:r w:rsidR="00D03D71">
        <w:t xml:space="preserve"> </w:t>
      </w:r>
      <w:sdt>
        <w:sdtPr>
          <w:id w:val="1307518281"/>
          <w:placeholder>
            <w:docPart w:val="0F33D853C9184F02A6C7ACEC3F269683"/>
          </w:placeholder>
        </w:sdtPr>
        <w:sdtEndPr/>
        <w:sdtContent>
          <w:r w:rsidR="00036477">
            <w:t>Nitrate</w:t>
          </w:r>
        </w:sdtContent>
      </w:sdt>
    </w:p>
    <w:tbl>
      <w:tblPr>
        <w:tblW w:w="5000" w:type="pct"/>
        <w:tblCellMar>
          <w:left w:w="0" w:type="dxa"/>
          <w:right w:w="0" w:type="dxa"/>
        </w:tblCellMar>
        <w:tblLook w:val="04A0" w:firstRow="1" w:lastRow="0" w:firstColumn="1" w:lastColumn="0" w:noHBand="0" w:noVBand="1"/>
      </w:tblPr>
      <w:tblGrid>
        <w:gridCol w:w="1181"/>
        <w:gridCol w:w="1188"/>
        <w:gridCol w:w="1403"/>
        <w:gridCol w:w="410"/>
        <w:gridCol w:w="1815"/>
        <w:gridCol w:w="5019"/>
      </w:tblGrid>
      <w:tr w:rsidR="00036477" w:rsidTr="0003647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rPr>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Nitrate       </w:t>
            </w:r>
          </w:p>
        </w:tc>
      </w:tr>
      <w:tr w:rsidR="00036477" w:rsidTr="0003647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rPr>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Concentration of NO</w:t>
            </w:r>
            <w:r>
              <w:rPr>
                <w:rFonts w:ascii="Cambria Math" w:hAnsi="Cambria Math" w:cs="Cambria Math"/>
                <w:sz w:val="16"/>
                <w:szCs w:val="16"/>
                <w:bdr w:val="none" w:sz="0" w:space="0" w:color="auto" w:frame="1"/>
              </w:rPr>
              <w:t>₃</w:t>
            </w:r>
            <w:r>
              <w:rPr>
                <w:sz w:val="16"/>
                <w:szCs w:val="16"/>
                <w:bdr w:val="none" w:sz="0" w:space="0" w:color="auto" w:frame="1"/>
              </w:rPr>
              <w:t xml:space="preserve"> in the water column</w:t>
            </w:r>
          </w:p>
        </w:tc>
      </w:tr>
      <w:tr w:rsidR="00036477" w:rsidTr="0003647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rPr>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proofErr w:type="spellStart"/>
            <w:r>
              <w:rPr>
                <w:sz w:val="16"/>
                <w:szCs w:val="16"/>
                <w:bdr w:val="none" w:sz="0" w:space="0" w:color="auto" w:frame="1"/>
              </w:rPr>
              <w:t>μmol</w:t>
            </w:r>
            <w:proofErr w:type="spellEnd"/>
            <w:r>
              <w:rPr>
                <w:sz w:val="16"/>
                <w:szCs w:val="16"/>
                <w:bdr w:val="none" w:sz="0" w:space="0" w:color="auto" w:frame="1"/>
              </w:rPr>
              <w:t xml:space="preserve"> kg</w:t>
            </w:r>
            <w:r>
              <w:rPr>
                <w:rFonts w:ascii="Cambria Math" w:hAnsi="Cambria Math" w:cs="Cambria Math"/>
                <w:sz w:val="16"/>
                <w:szCs w:val="16"/>
                <w:bdr w:val="none" w:sz="0" w:space="0" w:color="auto" w:frame="1"/>
              </w:rPr>
              <w:t>⁻</w:t>
            </w:r>
            <w:r>
              <w:rPr>
                <w:sz w:val="16"/>
                <w:szCs w:val="16"/>
                <w:bdr w:val="none" w:sz="0" w:space="0" w:color="auto" w:frame="1"/>
              </w:rPr>
              <w:t>¹</w:t>
            </w:r>
          </w:p>
        </w:tc>
      </w:tr>
      <w:tr w:rsidR="00036477" w:rsidTr="0003647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rPr>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The availability of nutrients in seawater is estimated from measurements of concentration of inorganic macronutrients: nitrate (NO</w:t>
            </w:r>
            <w:r>
              <w:rPr>
                <w:rFonts w:ascii="Cambria Math" w:hAnsi="Cambria Math" w:cs="Cambria Math"/>
                <w:sz w:val="16"/>
                <w:szCs w:val="16"/>
                <w:bdr w:val="none" w:sz="0" w:space="0" w:color="auto" w:frame="1"/>
              </w:rPr>
              <w:t>₃</w:t>
            </w:r>
            <w:r>
              <w:rPr>
                <w:sz w:val="16"/>
                <w:szCs w:val="16"/>
                <w:bdr w:val="none" w:sz="0" w:space="0" w:color="auto" w:frame="1"/>
              </w:rPr>
              <w:t>), phosphate (PO</w:t>
            </w:r>
            <w:r>
              <w:rPr>
                <w:rFonts w:ascii="Cambria Math" w:hAnsi="Cambria Math" w:cs="Cambria Math"/>
                <w:sz w:val="16"/>
                <w:szCs w:val="16"/>
                <w:bdr w:val="none" w:sz="0" w:space="0" w:color="auto" w:frame="1"/>
              </w:rPr>
              <w:t>₄</w:t>
            </w:r>
            <w:r>
              <w:rPr>
                <w:sz w:val="16"/>
                <w:szCs w:val="16"/>
                <w:bdr w:val="none" w:sz="0" w:space="0" w:color="auto" w:frame="1"/>
              </w:rPr>
              <w:t>), silicic acid (Si(OH)</w:t>
            </w:r>
            <w:r>
              <w:rPr>
                <w:rFonts w:ascii="Cambria Math" w:hAnsi="Cambria Math" w:cs="Cambria Math"/>
                <w:sz w:val="16"/>
                <w:szCs w:val="16"/>
                <w:bdr w:val="none" w:sz="0" w:space="0" w:color="auto" w:frame="1"/>
              </w:rPr>
              <w:t>₄</w:t>
            </w:r>
            <w:r>
              <w:rPr>
                <w:sz w:val="16"/>
                <w:szCs w:val="16"/>
                <w:bdr w:val="none" w:sz="0" w:space="0" w:color="auto" w:frame="1"/>
              </w:rPr>
              <w:t>), ammonium (NH</w:t>
            </w:r>
            <w:r>
              <w:rPr>
                <w:rFonts w:ascii="Cambria Math" w:hAnsi="Cambria Math" w:cs="Cambria Math"/>
                <w:sz w:val="16"/>
                <w:szCs w:val="16"/>
                <w:bdr w:val="none" w:sz="0" w:space="0" w:color="auto" w:frame="1"/>
              </w:rPr>
              <w:t>₄</w:t>
            </w:r>
            <w:r>
              <w:rPr>
                <w:sz w:val="16"/>
                <w:szCs w:val="16"/>
                <w:bdr w:val="none" w:sz="0" w:space="0" w:color="auto" w:frame="1"/>
              </w:rPr>
              <w:t>), and nitrite (NO</w:t>
            </w:r>
            <w:r>
              <w:rPr>
                <w:rFonts w:ascii="Cambria Math" w:hAnsi="Cambria Math" w:cs="Cambria Math"/>
                <w:sz w:val="16"/>
                <w:szCs w:val="16"/>
                <w:bdr w:val="none" w:sz="0" w:space="0" w:color="auto" w:frame="1"/>
              </w:rPr>
              <w:t>₂</w:t>
            </w:r>
            <w:r>
              <w:rPr>
                <w:sz w:val="16"/>
                <w:szCs w:val="16"/>
                <w:bdr w:val="none" w:sz="0" w:space="0" w:color="auto" w:frame="1"/>
              </w:rPr>
              <w:t xml:space="preserve">), expressed in </w:t>
            </w:r>
            <w:proofErr w:type="spellStart"/>
            <w:r>
              <w:rPr>
                <w:sz w:val="16"/>
                <w:szCs w:val="16"/>
                <w:bdr w:val="none" w:sz="0" w:space="0" w:color="auto" w:frame="1"/>
              </w:rPr>
              <w:t>umol</w:t>
            </w:r>
            <w:proofErr w:type="spellEnd"/>
            <w:r>
              <w:rPr>
                <w:sz w:val="16"/>
                <w:szCs w:val="16"/>
                <w:bdr w:val="none" w:sz="0" w:space="0" w:color="auto" w:frame="1"/>
              </w:rPr>
              <w:t xml:space="preserve"> kg</w:t>
            </w:r>
            <w:r>
              <w:rPr>
                <w:rFonts w:ascii="Cambria Math" w:hAnsi="Cambria Math" w:cs="Cambria Math"/>
                <w:sz w:val="16"/>
                <w:szCs w:val="16"/>
                <w:bdr w:val="none" w:sz="0" w:space="0" w:color="auto" w:frame="1"/>
              </w:rPr>
              <w:t>⁻</w:t>
            </w:r>
            <w:r>
              <w:rPr>
                <w:rFonts w:ascii="Times New Roman" w:hAnsi="Times New Roman" w:cs="Times New Roman"/>
                <w:sz w:val="16"/>
                <w:szCs w:val="16"/>
                <w:bdr w:val="none" w:sz="0" w:space="0" w:color="auto" w:frame="1"/>
              </w:rPr>
              <w:t>¹</w:t>
            </w:r>
            <w:r>
              <w:rPr>
                <w:sz w:val="16"/>
                <w:szCs w:val="16"/>
                <w:bdr w:val="none" w:sz="0" w:space="0" w:color="auto" w:frame="1"/>
              </w:rPr>
              <w:t xml:space="preserve"> of seawater. Nutrients ECV products are primarily obtained from discrete sample measurements using analytical chemical methods (colorimetric reactions) but nitrate concentration is also measured by sensors using the ultraviolet absorption method. Linear combination of nitrate and phosphate, defined as N*, and the difference between silicic acid and nitrate concentrations, Si*, provide estimates of nutrient supply/removal relative to global Redfield stoichiometry and are widely used for mapping and detecting trends in global nutrient cycling.</w:t>
            </w:r>
          </w:p>
        </w:tc>
      </w:tr>
      <w:tr w:rsidR="00036477" w:rsidTr="00036477">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jc w:val="center"/>
              <w:rPr>
                <w:sz w:val="24"/>
                <w:szCs w:val="24"/>
              </w:rPr>
            </w:pPr>
            <w:r>
              <w:rPr>
                <w:b/>
                <w:bCs/>
                <w:color w:val="FFFFFF"/>
                <w:sz w:val="16"/>
                <w:szCs w:val="16"/>
                <w:bdr w:val="none" w:sz="0" w:space="0" w:color="auto" w:frame="1"/>
              </w:rPr>
              <w:t>Requirements</w:t>
            </w:r>
          </w:p>
        </w:tc>
      </w:tr>
      <w:tr w:rsidR="00036477" w:rsidTr="0003647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jc w:val="center"/>
              <w:rPr>
                <w:sz w:val="24"/>
                <w:szCs w:val="24"/>
              </w:rPr>
            </w:pPr>
            <w:r>
              <w:rPr>
                <w:b/>
                <w:bCs/>
                <w:color w:val="FFFFFF"/>
                <w:sz w:val="16"/>
                <w:szCs w:val="16"/>
                <w:bdr w:val="none" w:sz="0" w:space="0" w:color="auto" w:frame="1"/>
              </w:rPr>
              <w:t>Item needed</w:t>
            </w:r>
          </w:p>
        </w:tc>
        <w:tc>
          <w:tcPr>
            <w:tcW w:w="53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jc w:val="center"/>
              <w:rPr>
                <w:sz w:val="24"/>
                <w:szCs w:val="24"/>
              </w:rPr>
            </w:pPr>
            <w:r>
              <w:rPr>
                <w:b/>
                <w:bCs/>
                <w:sz w:val="16"/>
                <w:szCs w:val="16"/>
                <w:bdr w:val="none" w:sz="0" w:space="0" w:color="auto" w:frame="1"/>
              </w:rPr>
              <w:t>Unit</w:t>
            </w:r>
          </w:p>
        </w:tc>
        <w:tc>
          <w:tcPr>
            <w:tcW w:w="63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jc w:val="center"/>
              <w:rPr>
                <w:sz w:val="24"/>
                <w:szCs w:val="24"/>
              </w:rPr>
            </w:pPr>
            <w:r>
              <w:rPr>
                <w:b/>
                <w:bCs/>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jc w:val="center"/>
              <w:rPr>
                <w:sz w:val="24"/>
                <w:szCs w:val="24"/>
              </w:rPr>
            </w:pPr>
            <w:r>
              <w:rPr>
                <w:rFonts w:ascii="Calibri" w:hAnsi="Calibri"/>
                <w:b/>
                <w:bCs/>
                <w:color w:val="1155CC"/>
                <w:sz w:val="16"/>
                <w:szCs w:val="16"/>
                <w:bdr w:val="none" w:sz="0" w:space="0" w:color="auto" w:frame="1"/>
              </w:rPr>
              <w:t>[1]</w:t>
            </w:r>
          </w:p>
        </w:tc>
        <w:tc>
          <w:tcPr>
            <w:tcW w:w="82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jc w:val="center"/>
              <w:rPr>
                <w:sz w:val="24"/>
                <w:szCs w:val="24"/>
              </w:rPr>
            </w:pPr>
            <w:r>
              <w:rPr>
                <w:b/>
                <w:bCs/>
                <w:sz w:val="16"/>
                <w:szCs w:val="16"/>
                <w:bdr w:val="none" w:sz="0" w:space="0" w:color="auto" w:frame="1"/>
              </w:rPr>
              <w:t>Value</w:t>
            </w:r>
          </w:p>
        </w:tc>
        <w:tc>
          <w:tcPr>
            <w:tcW w:w="227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jc w:val="center"/>
              <w:rPr>
                <w:sz w:val="24"/>
                <w:szCs w:val="24"/>
              </w:rPr>
            </w:pPr>
            <w:r>
              <w:rPr>
                <w:b/>
                <w:bCs/>
                <w:sz w:val="16"/>
                <w:szCs w:val="16"/>
                <w:bdr w:val="none" w:sz="0" w:space="0" w:color="auto" w:frame="1"/>
              </w:rPr>
              <w:t>Derivation and References and Standards</w:t>
            </w:r>
          </w:p>
        </w:tc>
      </w:tr>
      <w:tr w:rsidR="00036477" w:rsidTr="0003647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36477" w:rsidRDefault="00036477">
            <w:pPr>
              <w:rPr>
                <w:sz w:val="24"/>
                <w:szCs w:val="24"/>
              </w:rPr>
            </w:pPr>
            <w:r>
              <w:rPr>
                <w:b/>
                <w:bCs/>
                <w:color w:val="FFFFFF"/>
                <w:sz w:val="16"/>
                <w:szCs w:val="16"/>
                <w:bdr w:val="none" w:sz="0" w:space="0" w:color="auto" w:frame="1"/>
              </w:rPr>
              <w:t>Horizontal Resolution</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sz w:val="24"/>
                <w:szCs w:val="24"/>
              </w:rPr>
            </w:pPr>
            <w:r>
              <w:rPr>
                <w:sz w:val="16"/>
                <w:szCs w:val="16"/>
                <w:bdr w:val="none" w:sz="0" w:space="0" w:color="auto" w:frame="1"/>
              </w:rPr>
              <w:t>km</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sz w:val="24"/>
                <w:szCs w:val="24"/>
              </w:rPr>
            </w:pPr>
            <w:r>
              <w:rPr>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r>
              <w:rPr>
                <w:sz w:val="16"/>
                <w:szCs w:val="16"/>
                <w:bdr w:val="none" w:sz="0" w:space="0" w:color="auto" w:frame="1"/>
              </w:rPr>
              <w:t>1000</w:t>
            </w:r>
          </w:p>
          <w:p w:rsidR="00036477" w:rsidRDefault="00036477">
            <w:pPr>
              <w:rPr>
                <w:sz w:val="24"/>
                <w:szCs w:val="24"/>
              </w:rPr>
            </w:pPr>
            <w:r>
              <w:rPr>
                <w:sz w:val="16"/>
                <w:szCs w:val="16"/>
                <w:bdr w:val="none" w:sz="0" w:space="0" w:color="auto" w:frame="1"/>
              </w:rPr>
              <w:t>Coastal: 0.1-100</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r>
      <w:tr w:rsidR="00036477" w:rsidTr="00036477">
        <w:tc>
          <w:tcPr>
            <w:tcW w:w="536" w:type="pct"/>
            <w:vMerge/>
            <w:tcBorders>
              <w:top w:val="single" w:sz="8" w:space="0" w:color="FFFFFF"/>
              <w:left w:val="single" w:sz="8" w:space="0" w:color="FFFFFF"/>
              <w:bottom w:val="nil"/>
              <w:right w:val="single" w:sz="24" w:space="0" w:color="FFFFFF"/>
            </w:tcBorders>
            <w:vAlign w:val="center"/>
            <w:hideMark/>
          </w:tcPr>
          <w:p w:rsidR="00036477" w:rsidRDefault="00036477">
            <w:pPr>
              <w:rPr>
                <w:sz w:val="24"/>
                <w:szCs w:val="24"/>
              </w:rPr>
            </w:pPr>
          </w:p>
        </w:tc>
        <w:tc>
          <w:tcPr>
            <w:tcW w:w="539" w:type="pct"/>
            <w:vMerge/>
            <w:tcBorders>
              <w:top w:val="nil"/>
              <w:left w:val="nil"/>
              <w:bottom w:val="single" w:sz="8" w:space="0" w:color="FFFFFF"/>
              <w:right w:val="single" w:sz="8" w:space="0" w:color="FFFFFF"/>
            </w:tcBorders>
            <w:vAlign w:val="center"/>
            <w:hideMark/>
          </w:tcPr>
          <w:p w:rsidR="00036477" w:rsidRDefault="00036477">
            <w:pPr>
              <w:rPr>
                <w:sz w:val="24"/>
                <w:szCs w:val="24"/>
              </w:rPr>
            </w:pPr>
          </w:p>
        </w:tc>
        <w:tc>
          <w:tcPr>
            <w:tcW w:w="637" w:type="pct"/>
            <w:vMerge/>
            <w:tcBorders>
              <w:top w:val="nil"/>
              <w:left w:val="nil"/>
              <w:bottom w:val="single" w:sz="8" w:space="0" w:color="FFFFFF"/>
              <w:right w:val="single" w:sz="8" w:space="0" w:color="FFFFFF"/>
            </w:tcBorders>
            <w:vAlign w:val="center"/>
            <w:hideMark/>
          </w:tcPr>
          <w:p w:rsidR="00036477" w:rsidRDefault="00036477">
            <w:pPr>
              <w:rPr>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r>
      <w:tr w:rsidR="00036477" w:rsidTr="00036477">
        <w:tc>
          <w:tcPr>
            <w:tcW w:w="536" w:type="pct"/>
            <w:vMerge/>
            <w:tcBorders>
              <w:top w:val="single" w:sz="8" w:space="0" w:color="FFFFFF"/>
              <w:left w:val="single" w:sz="8" w:space="0" w:color="FFFFFF"/>
              <w:bottom w:val="nil"/>
              <w:right w:val="single" w:sz="24" w:space="0" w:color="FFFFFF"/>
            </w:tcBorders>
            <w:vAlign w:val="center"/>
            <w:hideMark/>
          </w:tcPr>
          <w:p w:rsidR="00036477" w:rsidRDefault="00036477">
            <w:pPr>
              <w:rPr>
                <w:sz w:val="24"/>
                <w:szCs w:val="24"/>
              </w:rPr>
            </w:pPr>
          </w:p>
        </w:tc>
        <w:tc>
          <w:tcPr>
            <w:tcW w:w="539" w:type="pct"/>
            <w:vMerge/>
            <w:tcBorders>
              <w:top w:val="nil"/>
              <w:left w:val="nil"/>
              <w:bottom w:val="single" w:sz="8" w:space="0" w:color="FFFFFF"/>
              <w:right w:val="single" w:sz="8" w:space="0" w:color="FFFFFF"/>
            </w:tcBorders>
            <w:vAlign w:val="center"/>
            <w:hideMark/>
          </w:tcPr>
          <w:p w:rsidR="00036477" w:rsidRDefault="00036477">
            <w:pPr>
              <w:rPr>
                <w:sz w:val="24"/>
                <w:szCs w:val="24"/>
              </w:rPr>
            </w:pPr>
          </w:p>
        </w:tc>
        <w:tc>
          <w:tcPr>
            <w:tcW w:w="637" w:type="pct"/>
            <w:vMerge/>
            <w:tcBorders>
              <w:top w:val="nil"/>
              <w:left w:val="nil"/>
              <w:bottom w:val="single" w:sz="8" w:space="0" w:color="FFFFFF"/>
              <w:right w:val="single" w:sz="8" w:space="0" w:color="FFFFFF"/>
            </w:tcBorders>
            <w:vAlign w:val="center"/>
            <w:hideMark/>
          </w:tcPr>
          <w:p w:rsidR="00036477" w:rsidRDefault="00036477">
            <w:pPr>
              <w:rPr>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r>
              <w:rPr>
                <w:sz w:val="16"/>
                <w:szCs w:val="16"/>
                <w:bdr w:val="none" w:sz="0" w:space="0" w:color="auto" w:frame="1"/>
              </w:rPr>
              <w:t>2000</w:t>
            </w:r>
          </w:p>
          <w:p w:rsidR="00036477" w:rsidRDefault="00036477">
            <w:pPr>
              <w:rPr>
                <w:sz w:val="24"/>
                <w:szCs w:val="24"/>
              </w:rPr>
            </w:pPr>
            <w:r>
              <w:rPr>
                <w:sz w:val="16"/>
                <w:szCs w:val="16"/>
                <w:bdr w:val="none" w:sz="0" w:space="0" w:color="auto" w:frame="1"/>
              </w:rPr>
              <w:t>Coastal: 100</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r>
      <w:tr w:rsidR="00036477" w:rsidTr="0003647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36477" w:rsidRDefault="00036477">
            <w:pPr>
              <w:rPr>
                <w:sz w:val="24"/>
                <w:szCs w:val="24"/>
              </w:rPr>
            </w:pPr>
            <w:r>
              <w:rPr>
                <w:b/>
                <w:bCs/>
                <w:color w:val="FFFFFF"/>
                <w:sz w:val="16"/>
                <w:szCs w:val="16"/>
                <w:bdr w:val="none" w:sz="0" w:space="0" w:color="auto" w:frame="1"/>
              </w:rPr>
              <w:t>Vertical Resolution</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36477" w:rsidRDefault="00036477">
            <w:pPr>
              <w:jc w:val="center"/>
              <w:rPr>
                <w:sz w:val="24"/>
                <w:szCs w:val="24"/>
              </w:rPr>
            </w:pPr>
            <w:r>
              <w:rPr>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36477" w:rsidRDefault="00036477">
            <w:pPr>
              <w:jc w:val="center"/>
              <w:rPr>
                <w:sz w:val="24"/>
                <w:szCs w:val="24"/>
              </w:rPr>
            </w:pPr>
            <w:r>
              <w:rPr>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r>
      <w:tr w:rsidR="00036477" w:rsidTr="00036477">
        <w:tc>
          <w:tcPr>
            <w:tcW w:w="536" w:type="pct"/>
            <w:vMerge/>
            <w:tcBorders>
              <w:top w:val="single" w:sz="8" w:space="0" w:color="FFFFFF"/>
              <w:left w:val="single" w:sz="8" w:space="0" w:color="FFFFFF"/>
              <w:bottom w:val="nil"/>
              <w:right w:val="single" w:sz="24" w:space="0" w:color="FFFFFF"/>
            </w:tcBorders>
            <w:vAlign w:val="center"/>
            <w:hideMark/>
          </w:tcPr>
          <w:p w:rsidR="00036477" w:rsidRDefault="00036477">
            <w:pPr>
              <w:rPr>
                <w:sz w:val="24"/>
                <w:szCs w:val="24"/>
              </w:rPr>
            </w:pPr>
          </w:p>
        </w:tc>
        <w:tc>
          <w:tcPr>
            <w:tcW w:w="539" w:type="pct"/>
            <w:vMerge/>
            <w:tcBorders>
              <w:top w:val="nil"/>
              <w:left w:val="nil"/>
              <w:bottom w:val="single" w:sz="8" w:space="0" w:color="FFFFFF"/>
              <w:right w:val="single" w:sz="8" w:space="0" w:color="FFFFFF"/>
            </w:tcBorders>
            <w:vAlign w:val="center"/>
            <w:hideMark/>
          </w:tcPr>
          <w:p w:rsidR="00036477" w:rsidRDefault="00036477">
            <w:pPr>
              <w:rPr>
                <w:sz w:val="24"/>
                <w:szCs w:val="24"/>
              </w:rPr>
            </w:pPr>
          </w:p>
        </w:tc>
        <w:tc>
          <w:tcPr>
            <w:tcW w:w="637" w:type="pct"/>
            <w:vMerge/>
            <w:tcBorders>
              <w:top w:val="nil"/>
              <w:left w:val="nil"/>
              <w:bottom w:val="single" w:sz="8" w:space="0" w:color="FFFFFF"/>
              <w:right w:val="single" w:sz="8" w:space="0" w:color="FFFFFF"/>
            </w:tcBorders>
            <w:vAlign w:val="center"/>
            <w:hideMark/>
          </w:tcPr>
          <w:p w:rsidR="00036477" w:rsidRDefault="00036477">
            <w:pPr>
              <w:rPr>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r>
      <w:tr w:rsidR="00036477" w:rsidTr="00036477">
        <w:tc>
          <w:tcPr>
            <w:tcW w:w="536" w:type="pct"/>
            <w:vMerge/>
            <w:tcBorders>
              <w:top w:val="single" w:sz="8" w:space="0" w:color="FFFFFF"/>
              <w:left w:val="single" w:sz="8" w:space="0" w:color="FFFFFF"/>
              <w:bottom w:val="nil"/>
              <w:right w:val="single" w:sz="24" w:space="0" w:color="FFFFFF"/>
            </w:tcBorders>
            <w:vAlign w:val="center"/>
            <w:hideMark/>
          </w:tcPr>
          <w:p w:rsidR="00036477" w:rsidRDefault="00036477">
            <w:pPr>
              <w:rPr>
                <w:sz w:val="24"/>
                <w:szCs w:val="24"/>
              </w:rPr>
            </w:pPr>
          </w:p>
        </w:tc>
        <w:tc>
          <w:tcPr>
            <w:tcW w:w="539" w:type="pct"/>
            <w:vMerge/>
            <w:tcBorders>
              <w:top w:val="nil"/>
              <w:left w:val="nil"/>
              <w:bottom w:val="single" w:sz="8" w:space="0" w:color="FFFFFF"/>
              <w:right w:val="single" w:sz="8" w:space="0" w:color="FFFFFF"/>
            </w:tcBorders>
            <w:vAlign w:val="center"/>
            <w:hideMark/>
          </w:tcPr>
          <w:p w:rsidR="00036477" w:rsidRDefault="00036477">
            <w:pPr>
              <w:rPr>
                <w:sz w:val="24"/>
                <w:szCs w:val="24"/>
              </w:rPr>
            </w:pPr>
          </w:p>
        </w:tc>
        <w:tc>
          <w:tcPr>
            <w:tcW w:w="637" w:type="pct"/>
            <w:vMerge/>
            <w:tcBorders>
              <w:top w:val="nil"/>
              <w:left w:val="nil"/>
              <w:bottom w:val="single" w:sz="8" w:space="0" w:color="FFFFFF"/>
              <w:right w:val="single" w:sz="8" w:space="0" w:color="FFFFFF"/>
            </w:tcBorders>
            <w:vAlign w:val="center"/>
            <w:hideMark/>
          </w:tcPr>
          <w:p w:rsidR="00036477" w:rsidRDefault="00036477">
            <w:pPr>
              <w:rPr>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r>
      <w:tr w:rsidR="00036477" w:rsidTr="0003647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36477" w:rsidRDefault="00036477">
            <w:pPr>
              <w:rPr>
                <w:sz w:val="24"/>
                <w:szCs w:val="24"/>
              </w:rPr>
            </w:pPr>
            <w:r>
              <w:rPr>
                <w:b/>
                <w:bCs/>
                <w:color w:val="FFFFFF"/>
                <w:sz w:val="16"/>
                <w:szCs w:val="16"/>
                <w:bdr w:val="none" w:sz="0" w:space="0" w:color="auto" w:frame="1"/>
              </w:rPr>
              <w:t>Temporal Resolution</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sz w:val="24"/>
                <w:szCs w:val="24"/>
              </w:rPr>
            </w:pPr>
            <w:r>
              <w:rPr>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sz w:val="24"/>
                <w:szCs w:val="24"/>
              </w:rPr>
            </w:pPr>
            <w:r>
              <w:rPr>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seasonal</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r>
      <w:tr w:rsidR="00036477" w:rsidTr="00036477">
        <w:tc>
          <w:tcPr>
            <w:tcW w:w="536" w:type="pct"/>
            <w:vMerge/>
            <w:tcBorders>
              <w:top w:val="single" w:sz="8" w:space="0" w:color="FFFFFF"/>
              <w:left w:val="single" w:sz="8" w:space="0" w:color="FFFFFF"/>
              <w:bottom w:val="nil"/>
              <w:right w:val="single" w:sz="24" w:space="0" w:color="FFFFFF"/>
            </w:tcBorders>
            <w:vAlign w:val="center"/>
            <w:hideMark/>
          </w:tcPr>
          <w:p w:rsidR="00036477" w:rsidRDefault="00036477">
            <w:pPr>
              <w:rPr>
                <w:sz w:val="24"/>
                <w:szCs w:val="24"/>
              </w:rPr>
            </w:pPr>
          </w:p>
        </w:tc>
        <w:tc>
          <w:tcPr>
            <w:tcW w:w="539" w:type="pct"/>
            <w:vMerge/>
            <w:tcBorders>
              <w:top w:val="nil"/>
              <w:left w:val="nil"/>
              <w:bottom w:val="single" w:sz="8" w:space="0" w:color="FFFFFF"/>
              <w:right w:val="single" w:sz="8" w:space="0" w:color="FFFFFF"/>
            </w:tcBorders>
            <w:vAlign w:val="center"/>
            <w:hideMark/>
          </w:tcPr>
          <w:p w:rsidR="00036477" w:rsidRDefault="00036477">
            <w:pPr>
              <w:rPr>
                <w:sz w:val="24"/>
                <w:szCs w:val="24"/>
              </w:rPr>
            </w:pPr>
          </w:p>
        </w:tc>
        <w:tc>
          <w:tcPr>
            <w:tcW w:w="637" w:type="pct"/>
            <w:vMerge/>
            <w:tcBorders>
              <w:top w:val="nil"/>
              <w:left w:val="nil"/>
              <w:bottom w:val="single" w:sz="8" w:space="0" w:color="FFFFFF"/>
              <w:right w:val="single" w:sz="8" w:space="0" w:color="FFFFFF"/>
            </w:tcBorders>
            <w:vAlign w:val="center"/>
            <w:hideMark/>
          </w:tcPr>
          <w:p w:rsidR="00036477" w:rsidRDefault="00036477">
            <w:pPr>
              <w:rPr>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r>
      <w:tr w:rsidR="00036477" w:rsidTr="00036477">
        <w:tc>
          <w:tcPr>
            <w:tcW w:w="536" w:type="pct"/>
            <w:vMerge/>
            <w:tcBorders>
              <w:top w:val="single" w:sz="8" w:space="0" w:color="FFFFFF"/>
              <w:left w:val="single" w:sz="8" w:space="0" w:color="FFFFFF"/>
              <w:bottom w:val="nil"/>
              <w:right w:val="single" w:sz="24" w:space="0" w:color="FFFFFF"/>
            </w:tcBorders>
            <w:vAlign w:val="center"/>
            <w:hideMark/>
          </w:tcPr>
          <w:p w:rsidR="00036477" w:rsidRDefault="00036477">
            <w:pPr>
              <w:rPr>
                <w:sz w:val="24"/>
                <w:szCs w:val="24"/>
              </w:rPr>
            </w:pPr>
          </w:p>
        </w:tc>
        <w:tc>
          <w:tcPr>
            <w:tcW w:w="539" w:type="pct"/>
            <w:vMerge/>
            <w:tcBorders>
              <w:top w:val="nil"/>
              <w:left w:val="nil"/>
              <w:bottom w:val="single" w:sz="8" w:space="0" w:color="FFFFFF"/>
              <w:right w:val="single" w:sz="8" w:space="0" w:color="FFFFFF"/>
            </w:tcBorders>
            <w:vAlign w:val="center"/>
            <w:hideMark/>
          </w:tcPr>
          <w:p w:rsidR="00036477" w:rsidRDefault="00036477">
            <w:pPr>
              <w:rPr>
                <w:sz w:val="24"/>
                <w:szCs w:val="24"/>
              </w:rPr>
            </w:pPr>
          </w:p>
        </w:tc>
        <w:tc>
          <w:tcPr>
            <w:tcW w:w="637" w:type="pct"/>
            <w:vMerge/>
            <w:tcBorders>
              <w:top w:val="nil"/>
              <w:left w:val="nil"/>
              <w:bottom w:val="single" w:sz="8" w:space="0" w:color="FFFFFF"/>
              <w:right w:val="single" w:sz="8" w:space="0" w:color="FFFFFF"/>
            </w:tcBorders>
            <w:vAlign w:val="center"/>
            <w:hideMark/>
          </w:tcPr>
          <w:p w:rsidR="00036477" w:rsidRDefault="00036477">
            <w:pPr>
              <w:rPr>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decadal</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r>
      <w:tr w:rsidR="00036477" w:rsidTr="0003647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36477" w:rsidRDefault="00036477">
            <w:pPr>
              <w:rPr>
                <w:sz w:val="24"/>
                <w:szCs w:val="24"/>
              </w:rPr>
            </w:pPr>
            <w:r>
              <w:rPr>
                <w:b/>
                <w:bCs/>
                <w:color w:val="FFFFFF"/>
                <w:sz w:val="16"/>
                <w:szCs w:val="16"/>
                <w:bdr w:val="none" w:sz="0" w:space="0" w:color="auto" w:frame="1"/>
              </w:rPr>
              <w:t>Timeliness</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36477" w:rsidRDefault="00036477">
            <w:pPr>
              <w:jc w:val="center"/>
              <w:rPr>
                <w:sz w:val="24"/>
                <w:szCs w:val="24"/>
              </w:rPr>
            </w:pPr>
            <w:r>
              <w:rPr>
                <w:sz w:val="16"/>
                <w:szCs w:val="16"/>
                <w:bdr w:val="none" w:sz="0" w:space="0" w:color="auto" w:frame="1"/>
              </w:rPr>
              <w:t>Month</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36477" w:rsidRDefault="00036477">
            <w:pPr>
              <w:jc w:val="center"/>
              <w:rPr>
                <w:sz w:val="24"/>
                <w:szCs w:val="24"/>
              </w:rPr>
            </w:pPr>
            <w:r>
              <w:rPr>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6</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r>
      <w:tr w:rsidR="00036477" w:rsidTr="00036477">
        <w:tc>
          <w:tcPr>
            <w:tcW w:w="536" w:type="pct"/>
            <w:vMerge/>
            <w:tcBorders>
              <w:top w:val="single" w:sz="8" w:space="0" w:color="FFFFFF"/>
              <w:left w:val="single" w:sz="8" w:space="0" w:color="FFFFFF"/>
              <w:bottom w:val="nil"/>
              <w:right w:val="single" w:sz="24" w:space="0" w:color="FFFFFF"/>
            </w:tcBorders>
            <w:vAlign w:val="center"/>
            <w:hideMark/>
          </w:tcPr>
          <w:p w:rsidR="00036477" w:rsidRDefault="00036477">
            <w:pPr>
              <w:rPr>
                <w:sz w:val="24"/>
                <w:szCs w:val="24"/>
              </w:rPr>
            </w:pPr>
          </w:p>
        </w:tc>
        <w:tc>
          <w:tcPr>
            <w:tcW w:w="539" w:type="pct"/>
            <w:vMerge/>
            <w:tcBorders>
              <w:top w:val="nil"/>
              <w:left w:val="nil"/>
              <w:bottom w:val="single" w:sz="8" w:space="0" w:color="FFFFFF"/>
              <w:right w:val="single" w:sz="8" w:space="0" w:color="FFFFFF"/>
            </w:tcBorders>
            <w:vAlign w:val="center"/>
            <w:hideMark/>
          </w:tcPr>
          <w:p w:rsidR="00036477" w:rsidRDefault="00036477">
            <w:pPr>
              <w:rPr>
                <w:sz w:val="24"/>
                <w:szCs w:val="24"/>
              </w:rPr>
            </w:pPr>
          </w:p>
        </w:tc>
        <w:tc>
          <w:tcPr>
            <w:tcW w:w="637" w:type="pct"/>
            <w:vMerge/>
            <w:tcBorders>
              <w:top w:val="nil"/>
              <w:left w:val="nil"/>
              <w:bottom w:val="single" w:sz="8" w:space="0" w:color="FFFFFF"/>
              <w:right w:val="single" w:sz="8" w:space="0" w:color="FFFFFF"/>
            </w:tcBorders>
            <w:vAlign w:val="center"/>
            <w:hideMark/>
          </w:tcPr>
          <w:p w:rsidR="00036477" w:rsidRDefault="00036477">
            <w:pPr>
              <w:rPr>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r>
      <w:tr w:rsidR="00036477" w:rsidTr="00036477">
        <w:tc>
          <w:tcPr>
            <w:tcW w:w="536" w:type="pct"/>
            <w:vMerge/>
            <w:tcBorders>
              <w:top w:val="single" w:sz="8" w:space="0" w:color="FFFFFF"/>
              <w:left w:val="single" w:sz="8" w:space="0" w:color="FFFFFF"/>
              <w:bottom w:val="nil"/>
              <w:right w:val="single" w:sz="24" w:space="0" w:color="FFFFFF"/>
            </w:tcBorders>
            <w:vAlign w:val="center"/>
            <w:hideMark/>
          </w:tcPr>
          <w:p w:rsidR="00036477" w:rsidRDefault="00036477">
            <w:pPr>
              <w:rPr>
                <w:sz w:val="24"/>
                <w:szCs w:val="24"/>
              </w:rPr>
            </w:pPr>
          </w:p>
        </w:tc>
        <w:tc>
          <w:tcPr>
            <w:tcW w:w="539" w:type="pct"/>
            <w:vMerge/>
            <w:tcBorders>
              <w:top w:val="nil"/>
              <w:left w:val="nil"/>
              <w:bottom w:val="single" w:sz="8" w:space="0" w:color="FFFFFF"/>
              <w:right w:val="single" w:sz="8" w:space="0" w:color="FFFFFF"/>
            </w:tcBorders>
            <w:vAlign w:val="center"/>
            <w:hideMark/>
          </w:tcPr>
          <w:p w:rsidR="00036477" w:rsidRDefault="00036477">
            <w:pPr>
              <w:rPr>
                <w:sz w:val="24"/>
                <w:szCs w:val="24"/>
              </w:rPr>
            </w:pPr>
          </w:p>
        </w:tc>
        <w:tc>
          <w:tcPr>
            <w:tcW w:w="637" w:type="pct"/>
            <w:vMerge/>
            <w:tcBorders>
              <w:top w:val="nil"/>
              <w:left w:val="nil"/>
              <w:bottom w:val="single" w:sz="8" w:space="0" w:color="FFFFFF"/>
              <w:right w:val="single" w:sz="8" w:space="0" w:color="FFFFFF"/>
            </w:tcBorders>
            <w:vAlign w:val="center"/>
            <w:hideMark/>
          </w:tcPr>
          <w:p w:rsidR="00036477" w:rsidRDefault="00036477">
            <w:pPr>
              <w:rPr>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12</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r>
      <w:tr w:rsidR="00036477" w:rsidTr="0003647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36477" w:rsidRDefault="00036477">
            <w:pPr>
              <w:rPr>
                <w:sz w:val="24"/>
                <w:szCs w:val="24"/>
              </w:rPr>
            </w:pPr>
            <w:r>
              <w:rPr>
                <w:b/>
                <w:bCs/>
                <w:color w:val="FFFFFF"/>
                <w:sz w:val="16"/>
                <w:szCs w:val="16"/>
                <w:bdr w:val="none" w:sz="0" w:space="0" w:color="auto" w:frame="1"/>
              </w:rPr>
              <w:t>Required Measurement Uncertainty</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sz w:val="24"/>
                <w:szCs w:val="24"/>
              </w:rPr>
            </w:pPr>
            <w:r>
              <w:rPr>
                <w:sz w:val="16"/>
                <w:szCs w:val="16"/>
                <w:bdr w:val="none" w:sz="0" w:space="0" w:color="auto" w:frame="1"/>
              </w:rPr>
              <w:t>%</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sz w:val="24"/>
                <w:szCs w:val="24"/>
              </w:rPr>
            </w:pPr>
            <w:r>
              <w:rPr>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1</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r>
      <w:tr w:rsidR="00036477" w:rsidTr="00036477">
        <w:tc>
          <w:tcPr>
            <w:tcW w:w="536" w:type="pct"/>
            <w:vMerge/>
            <w:tcBorders>
              <w:top w:val="single" w:sz="8" w:space="0" w:color="FFFFFF"/>
              <w:left w:val="single" w:sz="8" w:space="0" w:color="FFFFFF"/>
              <w:bottom w:val="nil"/>
              <w:right w:val="single" w:sz="24" w:space="0" w:color="FFFFFF"/>
            </w:tcBorders>
            <w:vAlign w:val="center"/>
            <w:hideMark/>
          </w:tcPr>
          <w:p w:rsidR="00036477" w:rsidRDefault="00036477">
            <w:pPr>
              <w:rPr>
                <w:sz w:val="24"/>
                <w:szCs w:val="24"/>
              </w:rPr>
            </w:pPr>
          </w:p>
        </w:tc>
        <w:tc>
          <w:tcPr>
            <w:tcW w:w="539" w:type="pct"/>
            <w:vMerge/>
            <w:tcBorders>
              <w:top w:val="nil"/>
              <w:left w:val="nil"/>
              <w:bottom w:val="single" w:sz="8" w:space="0" w:color="FFFFFF"/>
              <w:right w:val="single" w:sz="8" w:space="0" w:color="FFFFFF"/>
            </w:tcBorders>
            <w:vAlign w:val="center"/>
            <w:hideMark/>
          </w:tcPr>
          <w:p w:rsidR="00036477" w:rsidRDefault="00036477">
            <w:pPr>
              <w:rPr>
                <w:sz w:val="24"/>
                <w:szCs w:val="24"/>
              </w:rPr>
            </w:pPr>
          </w:p>
        </w:tc>
        <w:tc>
          <w:tcPr>
            <w:tcW w:w="637" w:type="pct"/>
            <w:vMerge/>
            <w:tcBorders>
              <w:top w:val="nil"/>
              <w:left w:val="nil"/>
              <w:bottom w:val="single" w:sz="8" w:space="0" w:color="FFFFFF"/>
              <w:right w:val="single" w:sz="8" w:space="0" w:color="FFFFFF"/>
            </w:tcBorders>
            <w:vAlign w:val="center"/>
            <w:hideMark/>
          </w:tcPr>
          <w:p w:rsidR="00036477" w:rsidRDefault="00036477">
            <w:pPr>
              <w:rPr>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r>
      <w:tr w:rsidR="00036477" w:rsidTr="00036477">
        <w:tc>
          <w:tcPr>
            <w:tcW w:w="536" w:type="pct"/>
            <w:vMerge/>
            <w:tcBorders>
              <w:top w:val="single" w:sz="8" w:space="0" w:color="FFFFFF"/>
              <w:left w:val="single" w:sz="8" w:space="0" w:color="FFFFFF"/>
              <w:bottom w:val="nil"/>
              <w:right w:val="single" w:sz="24" w:space="0" w:color="FFFFFF"/>
            </w:tcBorders>
            <w:vAlign w:val="center"/>
            <w:hideMark/>
          </w:tcPr>
          <w:p w:rsidR="00036477" w:rsidRDefault="00036477">
            <w:pPr>
              <w:rPr>
                <w:sz w:val="24"/>
                <w:szCs w:val="24"/>
              </w:rPr>
            </w:pPr>
          </w:p>
        </w:tc>
        <w:tc>
          <w:tcPr>
            <w:tcW w:w="539" w:type="pct"/>
            <w:vMerge/>
            <w:tcBorders>
              <w:top w:val="nil"/>
              <w:left w:val="nil"/>
              <w:bottom w:val="single" w:sz="8" w:space="0" w:color="FFFFFF"/>
              <w:right w:val="single" w:sz="8" w:space="0" w:color="FFFFFF"/>
            </w:tcBorders>
            <w:vAlign w:val="center"/>
            <w:hideMark/>
          </w:tcPr>
          <w:p w:rsidR="00036477" w:rsidRDefault="00036477">
            <w:pPr>
              <w:rPr>
                <w:sz w:val="24"/>
                <w:szCs w:val="24"/>
              </w:rPr>
            </w:pPr>
          </w:p>
        </w:tc>
        <w:tc>
          <w:tcPr>
            <w:tcW w:w="637" w:type="pct"/>
            <w:vMerge/>
            <w:tcBorders>
              <w:top w:val="nil"/>
              <w:left w:val="nil"/>
              <w:bottom w:val="single" w:sz="8" w:space="0" w:color="FFFFFF"/>
              <w:right w:val="single" w:sz="8" w:space="0" w:color="FFFFFF"/>
            </w:tcBorders>
            <w:vAlign w:val="center"/>
            <w:hideMark/>
          </w:tcPr>
          <w:p w:rsidR="00036477" w:rsidRDefault="00036477">
            <w:pPr>
              <w:rPr>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jc w:val="center"/>
              <w:rPr>
                <w:sz w:val="24"/>
                <w:szCs w:val="24"/>
              </w:rPr>
            </w:pPr>
            <w:r>
              <w:rPr>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3</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r>
      <w:tr w:rsidR="00036477" w:rsidTr="0003647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36477" w:rsidRDefault="00036477">
            <w:pPr>
              <w:rPr>
                <w:sz w:val="24"/>
                <w:szCs w:val="24"/>
              </w:rPr>
            </w:pPr>
            <w:r>
              <w:rPr>
                <w:b/>
                <w:bCs/>
                <w:color w:val="FFFFFF"/>
                <w:sz w:val="16"/>
                <w:szCs w:val="16"/>
                <w:bdr w:val="none" w:sz="0" w:space="0" w:color="auto" w:frame="1"/>
              </w:rPr>
              <w:t>Stability</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36477" w:rsidRDefault="00036477">
            <w:pPr>
              <w:jc w:val="center"/>
              <w:rPr>
                <w:sz w:val="24"/>
                <w:szCs w:val="24"/>
              </w:rPr>
            </w:pPr>
            <w:r>
              <w:rPr>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036477" w:rsidRDefault="00036477">
            <w:pPr>
              <w:jc w:val="center"/>
              <w:rPr>
                <w:sz w:val="24"/>
                <w:szCs w:val="24"/>
              </w:rPr>
            </w:pPr>
            <w:r>
              <w:rPr>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G</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r>
      <w:tr w:rsidR="00036477" w:rsidTr="00036477">
        <w:tc>
          <w:tcPr>
            <w:tcW w:w="536" w:type="pct"/>
            <w:vMerge/>
            <w:tcBorders>
              <w:top w:val="single" w:sz="8" w:space="0" w:color="FFFFFF"/>
              <w:left w:val="single" w:sz="8" w:space="0" w:color="FFFFFF"/>
              <w:bottom w:val="nil"/>
              <w:right w:val="single" w:sz="24" w:space="0" w:color="FFFFFF"/>
            </w:tcBorders>
            <w:vAlign w:val="center"/>
            <w:hideMark/>
          </w:tcPr>
          <w:p w:rsidR="00036477" w:rsidRDefault="00036477">
            <w:pPr>
              <w:rPr>
                <w:sz w:val="24"/>
                <w:szCs w:val="24"/>
              </w:rPr>
            </w:pPr>
          </w:p>
        </w:tc>
        <w:tc>
          <w:tcPr>
            <w:tcW w:w="539" w:type="pct"/>
            <w:vMerge/>
            <w:tcBorders>
              <w:top w:val="nil"/>
              <w:left w:val="nil"/>
              <w:bottom w:val="single" w:sz="8" w:space="0" w:color="FFFFFF"/>
              <w:right w:val="single" w:sz="8" w:space="0" w:color="FFFFFF"/>
            </w:tcBorders>
            <w:vAlign w:val="center"/>
            <w:hideMark/>
          </w:tcPr>
          <w:p w:rsidR="00036477" w:rsidRDefault="00036477">
            <w:pPr>
              <w:rPr>
                <w:sz w:val="24"/>
                <w:szCs w:val="24"/>
              </w:rPr>
            </w:pPr>
          </w:p>
        </w:tc>
        <w:tc>
          <w:tcPr>
            <w:tcW w:w="637" w:type="pct"/>
            <w:vMerge/>
            <w:tcBorders>
              <w:top w:val="nil"/>
              <w:left w:val="nil"/>
              <w:bottom w:val="single" w:sz="8" w:space="0" w:color="FFFFFF"/>
              <w:right w:val="single" w:sz="8" w:space="0" w:color="FFFFFF"/>
            </w:tcBorders>
            <w:vAlign w:val="center"/>
            <w:hideMark/>
          </w:tcPr>
          <w:p w:rsidR="00036477" w:rsidRDefault="00036477">
            <w:pPr>
              <w:rPr>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B</w:t>
            </w:r>
          </w:p>
        </w:tc>
        <w:tc>
          <w:tcPr>
            <w:tcW w:w="8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color w:val="FF0000"/>
                <w:sz w:val="16"/>
                <w:szCs w:val="16"/>
                <w:bdr w:val="none" w:sz="0" w:space="0" w:color="auto" w:frame="1"/>
              </w:rPr>
              <w:t> </w:t>
            </w:r>
          </w:p>
        </w:tc>
      </w:tr>
      <w:tr w:rsidR="00036477" w:rsidTr="00036477">
        <w:tc>
          <w:tcPr>
            <w:tcW w:w="536" w:type="pct"/>
            <w:vMerge/>
            <w:tcBorders>
              <w:top w:val="single" w:sz="8" w:space="0" w:color="FFFFFF"/>
              <w:left w:val="single" w:sz="8" w:space="0" w:color="FFFFFF"/>
              <w:bottom w:val="nil"/>
              <w:right w:val="single" w:sz="24" w:space="0" w:color="FFFFFF"/>
            </w:tcBorders>
            <w:vAlign w:val="center"/>
            <w:hideMark/>
          </w:tcPr>
          <w:p w:rsidR="00036477" w:rsidRDefault="00036477">
            <w:pPr>
              <w:rPr>
                <w:sz w:val="24"/>
                <w:szCs w:val="24"/>
              </w:rPr>
            </w:pPr>
          </w:p>
        </w:tc>
        <w:tc>
          <w:tcPr>
            <w:tcW w:w="539" w:type="pct"/>
            <w:vMerge/>
            <w:tcBorders>
              <w:top w:val="nil"/>
              <w:left w:val="nil"/>
              <w:bottom w:val="single" w:sz="8" w:space="0" w:color="FFFFFF"/>
              <w:right w:val="single" w:sz="8" w:space="0" w:color="FFFFFF"/>
            </w:tcBorders>
            <w:vAlign w:val="center"/>
            <w:hideMark/>
          </w:tcPr>
          <w:p w:rsidR="00036477" w:rsidRDefault="00036477">
            <w:pPr>
              <w:rPr>
                <w:sz w:val="24"/>
                <w:szCs w:val="24"/>
              </w:rPr>
            </w:pPr>
          </w:p>
        </w:tc>
        <w:tc>
          <w:tcPr>
            <w:tcW w:w="637" w:type="pct"/>
            <w:vMerge/>
            <w:tcBorders>
              <w:top w:val="nil"/>
              <w:left w:val="nil"/>
              <w:bottom w:val="single" w:sz="8" w:space="0" w:color="FFFFFF"/>
              <w:right w:val="single" w:sz="8" w:space="0" w:color="FFFFFF"/>
            </w:tcBorders>
            <w:vAlign w:val="center"/>
            <w:hideMark/>
          </w:tcPr>
          <w:p w:rsidR="00036477" w:rsidRDefault="00036477">
            <w:pPr>
              <w:rPr>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T</w:t>
            </w:r>
          </w:p>
        </w:tc>
        <w:tc>
          <w:tcPr>
            <w:tcW w:w="8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 </w:t>
            </w:r>
          </w:p>
        </w:tc>
        <w:tc>
          <w:tcPr>
            <w:tcW w:w="227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color w:val="FF0000"/>
                <w:sz w:val="16"/>
                <w:szCs w:val="16"/>
                <w:bdr w:val="none" w:sz="0" w:space="0" w:color="auto" w:frame="1"/>
              </w:rPr>
              <w:t> </w:t>
            </w:r>
          </w:p>
        </w:tc>
      </w:tr>
      <w:tr w:rsidR="00036477" w:rsidTr="0003647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036477" w:rsidRDefault="00036477">
            <w:pPr>
              <w:rPr>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sz w:val="16"/>
                <w:szCs w:val="16"/>
                <w:bdr w:val="none" w:sz="0" w:space="0" w:color="auto" w:frame="1"/>
              </w:rPr>
              <w:t>Requirements based on characteristic scales and magnitude of signal of phenomena to observe. See the EOV Specification Sheet for details and references (</w:t>
            </w:r>
            <w:hyperlink r:id="rId13" w:tgtFrame="_blank" w:history="1">
              <w:r>
                <w:rPr>
                  <w:rStyle w:val="Hyperlink"/>
                  <w:color w:val="6611CC"/>
                  <w:sz w:val="16"/>
                  <w:szCs w:val="16"/>
                  <w:bdr w:val="none" w:sz="0" w:space="0" w:color="auto" w:frame="1"/>
                </w:rPr>
                <w:t>www.goosocean.org/eov</w:t>
              </w:r>
            </w:hyperlink>
            <w:r>
              <w:rPr>
                <w:sz w:val="16"/>
                <w:szCs w:val="16"/>
                <w:bdr w:val="none" w:sz="0" w:space="0" w:color="auto" w:frame="1"/>
              </w:rPr>
              <w:t>).</w:t>
            </w:r>
          </w:p>
        </w:tc>
      </w:tr>
      <w:tr w:rsidR="00036477" w:rsidTr="00036477">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jc w:val="center"/>
              <w:rPr>
                <w:sz w:val="24"/>
                <w:szCs w:val="24"/>
              </w:rPr>
            </w:pPr>
            <w:r>
              <w:rPr>
                <w:b/>
                <w:bCs/>
                <w:color w:val="FFFFFF"/>
                <w:sz w:val="16"/>
                <w:szCs w:val="16"/>
                <w:bdr w:val="none" w:sz="0" w:space="0" w:color="auto" w:frame="1"/>
              </w:rPr>
              <w:t>Adaptation and Extremes</w:t>
            </w:r>
          </w:p>
        </w:tc>
      </w:tr>
      <w:tr w:rsidR="00036477" w:rsidTr="0003647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rPr>
                <w:sz w:val="24"/>
                <w:szCs w:val="24"/>
              </w:rPr>
            </w:pPr>
            <w:r>
              <w:rPr>
                <w:b/>
                <w:bCs/>
                <w:color w:val="FFFFFF"/>
                <w:sz w:val="16"/>
                <w:szCs w:val="16"/>
                <w:bdr w:val="none" w:sz="0" w:space="0" w:color="auto" w:frame="1"/>
              </w:rPr>
              <w:lastRenderedPageBreak/>
              <w:t> </w:t>
            </w:r>
          </w:p>
        </w:tc>
        <w:tc>
          <w:tcPr>
            <w:tcW w:w="53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sz w:val="24"/>
                <w:szCs w:val="24"/>
              </w:rPr>
            </w:pPr>
            <w:r>
              <w:rPr>
                <w:sz w:val="16"/>
                <w:szCs w:val="16"/>
                <w:bdr w:val="none" w:sz="0" w:space="0" w:color="auto" w:frame="1"/>
              </w:rPr>
              <w:t>Relevant? (Yes/No)</w:t>
            </w:r>
          </w:p>
        </w:tc>
        <w:tc>
          <w:tcPr>
            <w:tcW w:w="63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sz w:val="24"/>
                <w:szCs w:val="24"/>
              </w:rPr>
            </w:pPr>
            <w:proofErr w:type="spellStart"/>
            <w:r>
              <w:rPr>
                <w:sz w:val="16"/>
                <w:szCs w:val="16"/>
                <w:bdr w:val="none" w:sz="0" w:space="0" w:color="auto" w:frame="1"/>
              </w:rPr>
              <w:t>Sugg</w:t>
            </w:r>
            <w:proofErr w:type="spellEnd"/>
            <w:r>
              <w:rPr>
                <w:sz w:val="16"/>
                <w:szCs w:val="16"/>
                <w:bdr w:val="none" w:sz="0" w:space="0" w:color="auto" w:frame="1"/>
              </w:rPr>
              <w:t>. Req. sufficient? (Yes/No)</w:t>
            </w:r>
          </w:p>
        </w:tc>
        <w:tc>
          <w:tcPr>
            <w:tcW w:w="3288"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036477" w:rsidRDefault="00036477">
            <w:pPr>
              <w:jc w:val="center"/>
              <w:rPr>
                <w:sz w:val="24"/>
                <w:szCs w:val="24"/>
              </w:rPr>
            </w:pPr>
            <w:r>
              <w:rPr>
                <w:sz w:val="16"/>
                <w:szCs w:val="16"/>
                <w:bdr w:val="none" w:sz="0" w:space="0" w:color="auto" w:frame="1"/>
              </w:rPr>
              <w:t>Explanation</w:t>
            </w:r>
          </w:p>
        </w:tc>
      </w:tr>
      <w:tr w:rsidR="00036477" w:rsidTr="0003647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36477" w:rsidRDefault="00036477">
            <w:pPr>
              <w:rPr>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jc w:val="center"/>
              <w:rPr>
                <w:sz w:val="24"/>
                <w:szCs w:val="24"/>
              </w:rPr>
            </w:pPr>
            <w:r>
              <w:rPr>
                <w:color w:val="FF0000"/>
                <w:sz w:val="16"/>
                <w:szCs w:val="16"/>
                <w:bdr w:val="none" w:sz="0" w:space="0" w:color="auto" w:frame="1"/>
              </w:rPr>
              <w:t> </w:t>
            </w:r>
          </w:p>
        </w:tc>
        <w:tc>
          <w:tcPr>
            <w:tcW w:w="63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jc w:val="center"/>
              <w:rPr>
                <w:sz w:val="24"/>
                <w:szCs w:val="24"/>
              </w:rPr>
            </w:pPr>
            <w:r>
              <w:rPr>
                <w:color w:val="FF0000"/>
                <w:sz w:val="16"/>
                <w:szCs w:val="16"/>
                <w:bdr w:val="none" w:sz="0" w:space="0" w:color="auto" w:frame="1"/>
              </w:rPr>
              <w:t> </w:t>
            </w:r>
          </w:p>
        </w:tc>
        <w:tc>
          <w:tcPr>
            <w:tcW w:w="3288"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36477" w:rsidRDefault="00036477">
            <w:pPr>
              <w:rPr>
                <w:sz w:val="24"/>
                <w:szCs w:val="24"/>
              </w:rPr>
            </w:pPr>
            <w:r>
              <w:rPr>
                <w:color w:val="FF0000"/>
                <w:sz w:val="16"/>
                <w:szCs w:val="16"/>
                <w:bdr w:val="none" w:sz="0" w:space="0" w:color="auto" w:frame="1"/>
              </w:rPr>
              <w:t> </w:t>
            </w:r>
          </w:p>
        </w:tc>
      </w:tr>
      <w:tr w:rsidR="00036477" w:rsidTr="00036477">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036477" w:rsidRDefault="00036477">
            <w:pPr>
              <w:rPr>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jc w:val="center"/>
              <w:rPr>
                <w:sz w:val="24"/>
                <w:szCs w:val="24"/>
              </w:rPr>
            </w:pPr>
            <w:r>
              <w:rPr>
                <w:color w:val="FF0000"/>
                <w:sz w:val="16"/>
                <w:szCs w:val="16"/>
                <w:bdr w:val="none" w:sz="0" w:space="0" w:color="auto" w:frame="1"/>
              </w:rPr>
              <w:t> </w:t>
            </w:r>
          </w:p>
        </w:tc>
        <w:tc>
          <w:tcPr>
            <w:tcW w:w="63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jc w:val="center"/>
              <w:rPr>
                <w:sz w:val="24"/>
                <w:szCs w:val="24"/>
              </w:rPr>
            </w:pPr>
            <w:r>
              <w:rPr>
                <w:color w:val="FF0000"/>
                <w:sz w:val="16"/>
                <w:szCs w:val="16"/>
                <w:bdr w:val="none" w:sz="0" w:space="0" w:color="auto" w:frame="1"/>
              </w:rPr>
              <w:t> </w:t>
            </w:r>
          </w:p>
        </w:tc>
        <w:tc>
          <w:tcPr>
            <w:tcW w:w="3288"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36477" w:rsidRDefault="00036477">
            <w:pPr>
              <w:rPr>
                <w:sz w:val="24"/>
                <w:szCs w:val="24"/>
              </w:rPr>
            </w:pPr>
            <w:r>
              <w:rPr>
                <w:color w:val="FF0000"/>
                <w:sz w:val="16"/>
                <w:szCs w:val="16"/>
                <w:bdr w:val="none" w:sz="0" w:space="0" w:color="auto" w:frame="1"/>
              </w:rPr>
              <w:t> </w:t>
            </w:r>
          </w:p>
        </w:tc>
      </w:tr>
    </w:tbl>
    <w:p w:rsidR="00036477" w:rsidRDefault="00036477" w:rsidP="00036477">
      <w:pPr>
        <w:rPr>
          <w:color w:val="222222"/>
        </w:rPr>
      </w:pPr>
      <w:r>
        <w:rPr>
          <w:color w:val="222222"/>
        </w:rPr>
        <w:br w:type="textWrapping" w:clear="all"/>
      </w:r>
    </w:p>
    <w:p w:rsidR="00036477" w:rsidRDefault="00036477" w:rsidP="00036477">
      <w:pPr>
        <w:rPr>
          <w:color w:val="222222"/>
        </w:rPr>
      </w:pPr>
      <w:r>
        <w:rPr>
          <w:color w:val="222222"/>
        </w:rPr>
        <w:pict>
          <v:rect id="_x0000_i1027" style="width:180.7pt;height:.75pt" o:hrpct="330" o:hrstd="t" o:hr="t" fillcolor="#a0a0a0" stroked="f"/>
        </w:pict>
      </w:r>
    </w:p>
    <w:p w:rsidR="00036477" w:rsidRPr="00036477" w:rsidRDefault="00036477" w:rsidP="00036477">
      <w:pPr>
        <w:pStyle w:val="NormalWeb"/>
        <w:spacing w:before="0" w:beforeAutospacing="0" w:after="0" w:afterAutospacing="0"/>
        <w:rPr>
          <w:color w:val="222222"/>
          <w:lang w:val="en-US"/>
        </w:rPr>
      </w:pPr>
      <w:r>
        <w:rPr>
          <w:rFonts w:ascii="Calibri" w:hAnsi="Calibri"/>
          <w:color w:val="1155CC"/>
          <w:sz w:val="22"/>
          <w:szCs w:val="22"/>
          <w:bdr w:val="none" w:sz="0" w:space="0" w:color="auto" w:frame="1"/>
          <w:lang w:val="en-US"/>
        </w:rPr>
        <w:t>[1]</w:t>
      </w:r>
      <w:r w:rsidRPr="00036477">
        <w:rPr>
          <w:color w:val="222222"/>
          <w:sz w:val="16"/>
          <w:szCs w:val="16"/>
          <w:bdr w:val="none" w:sz="0" w:space="0" w:color="auto" w:frame="1"/>
          <w:lang w:val="en-US"/>
        </w:rPr>
        <w:t>Goal (G); Breakthrough (B)(not mandatory, more as one possible); Threshold (T), for definitions see </w:t>
      </w:r>
      <w:hyperlink r:id="rId14" w:tgtFrame="_blank" w:history="1">
        <w:r>
          <w:rPr>
            <w:rStyle w:val="Hyperlink"/>
            <w:color w:val="6611CC"/>
            <w:sz w:val="16"/>
            <w:szCs w:val="16"/>
            <w:bdr w:val="none" w:sz="0" w:space="0" w:color="auto" w:frame="1"/>
            <w:lang w:val="en-GB"/>
          </w:rPr>
          <w:t>Guidelines</w:t>
        </w:r>
      </w:hyperlink>
    </w:p>
    <w:p w:rsidR="00036477" w:rsidRPr="00036477" w:rsidRDefault="00036477" w:rsidP="00036477">
      <w:pPr>
        <w:pStyle w:val="NormalWeb"/>
        <w:spacing w:before="0" w:beforeAutospacing="0" w:after="0" w:afterAutospacing="0"/>
        <w:rPr>
          <w:color w:val="222222"/>
          <w:lang w:val="en-US"/>
        </w:rPr>
      </w:pPr>
      <w:r>
        <w:rPr>
          <w:rFonts w:ascii="Calibri" w:hAnsi="Calibri"/>
          <w:color w:val="1155CC"/>
          <w:sz w:val="20"/>
          <w:szCs w:val="20"/>
          <w:bdr w:val="none" w:sz="0" w:space="0" w:color="auto" w:frame="1"/>
          <w:lang w:val="en-US"/>
        </w:rPr>
        <w:t>[2]</w:t>
      </w:r>
      <w:r>
        <w:rPr>
          <w:color w:val="222222"/>
          <w:bdr w:val="none" w:sz="0" w:space="0" w:color="auto" w:frame="1"/>
          <w:lang w:val="en-US"/>
        </w:rPr>
        <w:t> </w:t>
      </w:r>
      <w:r>
        <w:rPr>
          <w:color w:val="222222"/>
          <w:sz w:val="16"/>
          <w:szCs w:val="16"/>
          <w:bdr w:val="none" w:sz="0" w:space="0" w:color="auto" w:frame="1"/>
          <w:lang w:val="en-US"/>
        </w:rPr>
        <w:t>Is the ECV Product directly relevant to support Climate Adaptation?</w:t>
      </w:r>
    </w:p>
    <w:p w:rsidR="00036477" w:rsidRPr="00036477" w:rsidRDefault="00036477" w:rsidP="00036477">
      <w:pPr>
        <w:pStyle w:val="NormalWeb"/>
        <w:spacing w:before="0" w:beforeAutospacing="0" w:after="0" w:afterAutospacing="0"/>
        <w:rPr>
          <w:color w:val="222222"/>
          <w:lang w:val="en-US"/>
        </w:rPr>
      </w:pPr>
      <w:bookmarkStart w:id="2" w:name="59d9764f-5879-4a8f-b940-2a50ba70e9d4@wmo"/>
      <w:r>
        <w:rPr>
          <w:rFonts w:ascii="Calibri" w:hAnsi="Calibri"/>
          <w:color w:val="1155CC"/>
          <w:sz w:val="20"/>
          <w:szCs w:val="20"/>
          <w:bdr w:val="none" w:sz="0" w:space="0" w:color="auto" w:frame="1"/>
          <w:lang w:val="en-US"/>
        </w:rPr>
        <w:t>[3]</w:t>
      </w:r>
      <w:bookmarkEnd w:id="2"/>
      <w:r>
        <w:rPr>
          <w:color w:val="222222"/>
          <w:bdr w:val="none" w:sz="0" w:space="0" w:color="auto" w:frame="1"/>
          <w:lang w:val="en-US"/>
        </w:rPr>
        <w:t> </w:t>
      </w:r>
      <w:r>
        <w:rPr>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036477">
            <w:pPr>
              <w:rPr>
                <w:sz w:val="20"/>
                <w:szCs w:val="20"/>
              </w:rPr>
            </w:pPr>
            <w:r w:rsidRPr="009029F2">
              <w:rPr>
                <w:sz w:val="20"/>
                <w:szCs w:val="20"/>
              </w:rPr>
              <w:t>Author</w:t>
            </w:r>
            <w:r>
              <w:rPr>
                <w:sz w:val="20"/>
                <w:szCs w:val="20"/>
              </w:rPr>
              <w:t xml:space="preserve">: </w:t>
            </w:r>
            <w:sdt>
              <w:sdtPr>
                <w:rPr>
                  <w:sz w:val="20"/>
                  <w:szCs w:val="20"/>
                </w:rPr>
                <w:id w:val="-493484484"/>
                <w:placeholder>
                  <w:docPart w:val="E35B20F21AB349E6B3A0D42E0AFD36F6"/>
                </w:placeholder>
              </w:sdtPr>
              <w:sdtEndPr/>
              <w:sdtContent>
                <w:r w:rsidR="00036477">
                  <w:rPr>
                    <w:sz w:val="20"/>
                    <w:szCs w:val="20"/>
                  </w:rPr>
                  <w:t>David Ford</w:t>
                </w:r>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044587148"/>
                <w:placeholder>
                  <w:docPart w:val="A3C744CB3B604FA5923F3921AF992FA9"/>
                </w:placeholder>
              </w:sdtPr>
              <w:sdtEndPr/>
              <w:sdtContent>
                <w:r w:rsidR="00036477" w:rsidRPr="00036477">
                  <w:rPr>
                    <w:sz w:val="20"/>
                    <w:szCs w:val="20"/>
                  </w:rPr>
                  <w:t>daf.obgc@gmail.com</w:t>
                </w:r>
              </w:sdtContent>
            </w:sdt>
          </w:p>
        </w:tc>
      </w:tr>
      <w:tr w:rsidR="00345D91" w:rsidTr="0051264A">
        <w:tc>
          <w:tcPr>
            <w:tcW w:w="5000" w:type="pct"/>
            <w:gridSpan w:val="2"/>
          </w:tcPr>
          <w:p w:rsidR="00345D91" w:rsidRPr="009029F2" w:rsidRDefault="00FD3C08" w:rsidP="0051264A">
            <w:pPr>
              <w:rPr>
                <w:sz w:val="20"/>
                <w:szCs w:val="20"/>
              </w:rPr>
            </w:pPr>
            <w:sdt>
              <w:sdtPr>
                <w:rPr>
                  <w:sz w:val="20"/>
                  <w:szCs w:val="20"/>
                </w:rPr>
                <w:id w:val="-1929568861"/>
                <w:placeholder>
                  <w:docPart w:val="8A385AF584D74AD3AF328DC0053C2605"/>
                </w:placeholder>
              </w:sdtPr>
              <w:sdtEndPr/>
              <w:sdtContent>
                <w:r w:rsidR="00036477" w:rsidRPr="00036477">
                  <w:rPr>
                    <w:sz w:val="20"/>
                    <w:szCs w:val="20"/>
                  </w:rPr>
                  <w:t>I appreciate only so much can be done with current observing systems, but if the goal value is "The ideal requirement above which further improvements are not necessary", then there are definitely applications which could make use of higher resolution than 1000km seasonally. Many of these are coastal, so I agree with having separate requirements for those applications - in those cases the spatial resolution requirements seem appropriate, but perhaps a similar coastal temporal resolution could be defined - at least monthly, ideally daily. This applies to all nutrients (and many other ocean biogeochemical variables).</w:t>
                </w:r>
              </w:sdtContent>
            </w:sdt>
          </w:p>
        </w:tc>
      </w:tr>
    </w:tbl>
    <w:p w:rsidR="00F07CBB" w:rsidRDefault="00F07CBB" w:rsidP="00036477">
      <w:bookmarkStart w:id="3" w:name="_GoBack"/>
      <w:bookmarkEnd w:id="3"/>
    </w:p>
    <w:sectPr w:rsidR="00F07CBB"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C08" w:rsidRDefault="00FD3C08" w:rsidP="00AC5144">
      <w:pPr>
        <w:spacing w:after="0" w:line="240" w:lineRule="auto"/>
      </w:pPr>
      <w:r>
        <w:separator/>
      </w:r>
    </w:p>
  </w:endnote>
  <w:endnote w:type="continuationSeparator" w:id="0">
    <w:p w:rsidR="00FD3C08" w:rsidRDefault="00FD3C08"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C08" w:rsidRDefault="00FD3C08" w:rsidP="00AC5144">
      <w:pPr>
        <w:spacing w:after="0" w:line="240" w:lineRule="auto"/>
      </w:pPr>
      <w:r>
        <w:separator/>
      </w:r>
    </w:p>
  </w:footnote>
  <w:footnote w:type="continuationSeparator" w:id="0">
    <w:p w:rsidR="00FD3C08" w:rsidRDefault="00FD3C08"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36477"/>
    <w:rsid w:val="000768AB"/>
    <w:rsid w:val="000B784C"/>
    <w:rsid w:val="00117AC7"/>
    <w:rsid w:val="00212159"/>
    <w:rsid w:val="00215C42"/>
    <w:rsid w:val="002737E3"/>
    <w:rsid w:val="00345D91"/>
    <w:rsid w:val="003E2CE8"/>
    <w:rsid w:val="00414309"/>
    <w:rsid w:val="00420A05"/>
    <w:rsid w:val="005549E4"/>
    <w:rsid w:val="00581488"/>
    <w:rsid w:val="0063126B"/>
    <w:rsid w:val="006B659E"/>
    <w:rsid w:val="006F6115"/>
    <w:rsid w:val="00732185"/>
    <w:rsid w:val="00736FE8"/>
    <w:rsid w:val="007820D1"/>
    <w:rsid w:val="00805AED"/>
    <w:rsid w:val="00841F0F"/>
    <w:rsid w:val="008B5E54"/>
    <w:rsid w:val="008D30FB"/>
    <w:rsid w:val="008F7682"/>
    <w:rsid w:val="009029F2"/>
    <w:rsid w:val="009248BC"/>
    <w:rsid w:val="00963C21"/>
    <w:rsid w:val="00A43327"/>
    <w:rsid w:val="00AC5144"/>
    <w:rsid w:val="00B53A9D"/>
    <w:rsid w:val="00C43DC4"/>
    <w:rsid w:val="00D03D71"/>
    <w:rsid w:val="00D25A1F"/>
    <w:rsid w:val="00D45082"/>
    <w:rsid w:val="00D930B7"/>
    <w:rsid w:val="00E44949"/>
    <w:rsid w:val="00E47EFF"/>
    <w:rsid w:val="00E80C12"/>
    <w:rsid w:val="00ED26F8"/>
    <w:rsid w:val="00F07CBB"/>
    <w:rsid w:val="00F55A9B"/>
    <w:rsid w:val="00FA6A9A"/>
    <w:rsid w:val="00FD3C0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5118286">
      <w:bodyDiv w:val="1"/>
      <w:marLeft w:val="0"/>
      <w:marRight w:val="0"/>
      <w:marTop w:val="0"/>
      <w:marBottom w:val="0"/>
      <w:divBdr>
        <w:top w:val="none" w:sz="0" w:space="0" w:color="auto"/>
        <w:left w:val="none" w:sz="0" w:space="0" w:color="auto"/>
        <w:bottom w:val="none" w:sz="0" w:space="0" w:color="auto"/>
        <w:right w:val="none" w:sz="0" w:space="0" w:color="auto"/>
      </w:divBdr>
      <w:divsChild>
        <w:div w:id="1503817085">
          <w:marLeft w:val="0"/>
          <w:marRight w:val="0"/>
          <w:marTop w:val="0"/>
          <w:marBottom w:val="0"/>
          <w:divBdr>
            <w:top w:val="none" w:sz="0" w:space="0" w:color="auto"/>
            <w:left w:val="none" w:sz="0" w:space="0" w:color="auto"/>
            <w:bottom w:val="none" w:sz="0" w:space="0" w:color="auto"/>
            <w:right w:val="none" w:sz="0" w:space="0" w:color="auto"/>
          </w:divBdr>
          <w:divsChild>
            <w:div w:id="1792630001">
              <w:marLeft w:val="0"/>
              <w:marRight w:val="0"/>
              <w:marTop w:val="0"/>
              <w:marBottom w:val="0"/>
              <w:divBdr>
                <w:top w:val="none" w:sz="0" w:space="0" w:color="auto"/>
                <w:left w:val="none" w:sz="0" w:space="0" w:color="auto"/>
                <w:bottom w:val="none" w:sz="0" w:space="0" w:color="auto"/>
                <w:right w:val="none" w:sz="0" w:space="0" w:color="auto"/>
              </w:divBdr>
            </w:div>
            <w:div w:id="610665365">
              <w:marLeft w:val="0"/>
              <w:marRight w:val="0"/>
              <w:marTop w:val="0"/>
              <w:marBottom w:val="0"/>
              <w:divBdr>
                <w:top w:val="none" w:sz="0" w:space="0" w:color="auto"/>
                <w:left w:val="none" w:sz="0" w:space="0" w:color="auto"/>
                <w:bottom w:val="none" w:sz="0" w:space="0" w:color="auto"/>
                <w:right w:val="none" w:sz="0" w:space="0" w:color="auto"/>
              </w:divBdr>
            </w:div>
            <w:div w:id="183174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9570396">
      <w:bodyDiv w:val="1"/>
      <w:marLeft w:val="0"/>
      <w:marRight w:val="0"/>
      <w:marTop w:val="0"/>
      <w:marBottom w:val="0"/>
      <w:divBdr>
        <w:top w:val="none" w:sz="0" w:space="0" w:color="auto"/>
        <w:left w:val="none" w:sz="0" w:space="0" w:color="auto"/>
        <w:bottom w:val="none" w:sz="0" w:space="0" w:color="auto"/>
        <w:right w:val="none" w:sz="0" w:space="0" w:color="auto"/>
      </w:divBdr>
      <w:divsChild>
        <w:div w:id="788016292">
          <w:marLeft w:val="660"/>
          <w:marRight w:val="0"/>
          <w:marTop w:val="0"/>
          <w:marBottom w:val="0"/>
          <w:divBdr>
            <w:top w:val="none" w:sz="0" w:space="0" w:color="auto"/>
            <w:left w:val="none" w:sz="0" w:space="0" w:color="auto"/>
            <w:bottom w:val="none" w:sz="0" w:space="0" w:color="auto"/>
            <w:right w:val="none" w:sz="0" w:space="0" w:color="auto"/>
          </w:divBdr>
          <w:divsChild>
            <w:div w:id="633801209">
              <w:marLeft w:val="0"/>
              <w:marRight w:val="0"/>
              <w:marTop w:val="0"/>
              <w:marBottom w:val="0"/>
              <w:divBdr>
                <w:top w:val="none" w:sz="0" w:space="0" w:color="auto"/>
                <w:left w:val="none" w:sz="0" w:space="0" w:color="auto"/>
                <w:bottom w:val="none" w:sz="0" w:space="0" w:color="auto"/>
                <w:right w:val="none" w:sz="0" w:space="0" w:color="auto"/>
              </w:divBdr>
              <w:divsChild>
                <w:div w:id="185600442">
                  <w:marLeft w:val="0"/>
                  <w:marRight w:val="0"/>
                  <w:marTop w:val="0"/>
                  <w:marBottom w:val="0"/>
                  <w:divBdr>
                    <w:top w:val="none" w:sz="0" w:space="0" w:color="auto"/>
                    <w:left w:val="none" w:sz="0" w:space="0" w:color="auto"/>
                    <w:bottom w:val="none" w:sz="0" w:space="0" w:color="auto"/>
                    <w:right w:val="none" w:sz="0" w:space="0" w:color="auto"/>
                  </w:divBdr>
                  <w:divsChild>
                    <w:div w:id="798112095">
                      <w:marLeft w:val="0"/>
                      <w:marRight w:val="0"/>
                      <w:marTop w:val="0"/>
                      <w:marBottom w:val="0"/>
                      <w:divBdr>
                        <w:top w:val="none" w:sz="0" w:space="0" w:color="auto"/>
                        <w:left w:val="none" w:sz="0" w:space="0" w:color="auto"/>
                        <w:bottom w:val="none" w:sz="0" w:space="0" w:color="auto"/>
                        <w:right w:val="none" w:sz="0" w:space="0" w:color="auto"/>
                      </w:divBdr>
                      <w:divsChild>
                        <w:div w:id="1285652330">
                          <w:marLeft w:val="0"/>
                          <w:marRight w:val="0"/>
                          <w:marTop w:val="0"/>
                          <w:marBottom w:val="0"/>
                          <w:divBdr>
                            <w:top w:val="none" w:sz="0" w:space="0" w:color="auto"/>
                            <w:left w:val="none" w:sz="0" w:space="0" w:color="auto"/>
                            <w:bottom w:val="none" w:sz="0" w:space="0" w:color="auto"/>
                            <w:right w:val="none" w:sz="0" w:space="0" w:color="auto"/>
                          </w:divBdr>
                          <w:divsChild>
                            <w:div w:id="1608922771">
                              <w:marLeft w:val="0"/>
                              <w:marRight w:val="0"/>
                              <w:marTop w:val="0"/>
                              <w:marBottom w:val="0"/>
                              <w:divBdr>
                                <w:top w:val="none" w:sz="0" w:space="0" w:color="auto"/>
                                <w:left w:val="none" w:sz="0" w:space="0" w:color="auto"/>
                                <w:bottom w:val="none" w:sz="0" w:space="0" w:color="auto"/>
                                <w:right w:val="none" w:sz="0" w:space="0" w:color="auto"/>
                              </w:divBdr>
                              <w:divsChild>
                                <w:div w:id="2041078346">
                                  <w:marLeft w:val="0"/>
                                  <w:marRight w:val="0"/>
                                  <w:marTop w:val="0"/>
                                  <w:marBottom w:val="0"/>
                                  <w:divBdr>
                                    <w:top w:val="none" w:sz="0" w:space="0" w:color="auto"/>
                                    <w:left w:val="none" w:sz="0" w:space="0" w:color="auto"/>
                                    <w:bottom w:val="none" w:sz="0" w:space="0" w:color="auto"/>
                                    <w:right w:val="none" w:sz="0" w:space="0" w:color="auto"/>
                                  </w:divBdr>
                                  <w:divsChild>
                                    <w:div w:id="696734171">
                                      <w:marLeft w:val="0"/>
                                      <w:marRight w:val="0"/>
                                      <w:marTop w:val="0"/>
                                      <w:marBottom w:val="0"/>
                                      <w:divBdr>
                                        <w:top w:val="none" w:sz="0" w:space="0" w:color="auto"/>
                                        <w:left w:val="none" w:sz="0" w:space="0" w:color="auto"/>
                                        <w:bottom w:val="none" w:sz="0" w:space="0" w:color="auto"/>
                                        <w:right w:val="none" w:sz="0" w:space="0" w:color="auto"/>
                                      </w:divBdr>
                                    </w:div>
                                    <w:div w:id="1565023272">
                                      <w:marLeft w:val="0"/>
                                      <w:marRight w:val="0"/>
                                      <w:marTop w:val="0"/>
                                      <w:marBottom w:val="0"/>
                                      <w:divBdr>
                                        <w:top w:val="none" w:sz="0" w:space="0" w:color="auto"/>
                                        <w:left w:val="none" w:sz="0" w:space="0" w:color="auto"/>
                                        <w:bottom w:val="none" w:sz="0" w:space="0" w:color="auto"/>
                                        <w:right w:val="none" w:sz="0" w:space="0" w:color="auto"/>
                                      </w:divBdr>
                                    </w:div>
                                    <w:div w:id="32528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0298473">
      <w:bodyDiv w:val="1"/>
      <w:marLeft w:val="0"/>
      <w:marRight w:val="0"/>
      <w:marTop w:val="0"/>
      <w:marBottom w:val="0"/>
      <w:divBdr>
        <w:top w:val="none" w:sz="0" w:space="0" w:color="auto"/>
        <w:left w:val="none" w:sz="0" w:space="0" w:color="auto"/>
        <w:bottom w:val="none" w:sz="0" w:space="0" w:color="auto"/>
        <w:right w:val="none" w:sz="0" w:space="0" w:color="auto"/>
      </w:divBdr>
      <w:divsChild>
        <w:div w:id="2099982319">
          <w:marLeft w:val="0"/>
          <w:marRight w:val="0"/>
          <w:marTop w:val="0"/>
          <w:marBottom w:val="0"/>
          <w:divBdr>
            <w:top w:val="none" w:sz="0" w:space="0" w:color="auto"/>
            <w:left w:val="none" w:sz="0" w:space="0" w:color="auto"/>
            <w:bottom w:val="none" w:sz="0" w:space="0" w:color="auto"/>
            <w:right w:val="none" w:sz="0" w:space="0" w:color="auto"/>
          </w:divBdr>
          <w:divsChild>
            <w:div w:id="345131998">
              <w:marLeft w:val="0"/>
              <w:marRight w:val="0"/>
              <w:marTop w:val="0"/>
              <w:marBottom w:val="0"/>
              <w:divBdr>
                <w:top w:val="none" w:sz="0" w:space="0" w:color="auto"/>
                <w:left w:val="none" w:sz="0" w:space="0" w:color="auto"/>
                <w:bottom w:val="none" w:sz="0" w:space="0" w:color="auto"/>
                <w:right w:val="none" w:sz="0" w:space="0" w:color="auto"/>
              </w:divBdr>
            </w:div>
            <w:div w:id="390008850">
              <w:marLeft w:val="0"/>
              <w:marRight w:val="0"/>
              <w:marTop w:val="0"/>
              <w:marBottom w:val="0"/>
              <w:divBdr>
                <w:top w:val="none" w:sz="0" w:space="0" w:color="auto"/>
                <w:left w:val="none" w:sz="0" w:space="0" w:color="auto"/>
                <w:bottom w:val="none" w:sz="0" w:space="0" w:color="auto"/>
                <w:right w:val="none" w:sz="0" w:space="0" w:color="auto"/>
              </w:divBdr>
            </w:div>
            <w:div w:id="23023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osocean.org/eov"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tiny.cc/ecv-review"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osocean.org/eov"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tiny.cc/ecv-review" TargetMode="Externa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http://www.goosocean.org/eov" TargetMode="External"/><Relationship Id="rId14" Type="http://schemas.openxmlformats.org/officeDocument/2006/relationships/hyperlink" Target="http://tiny.cc/ecv-review"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E35B20F21AB349E6B3A0D42E0AFD36F6"/>
        <w:category>
          <w:name w:val="General"/>
          <w:gallery w:val="placeholder"/>
        </w:category>
        <w:types>
          <w:type w:val="bbPlcHdr"/>
        </w:types>
        <w:behaviors>
          <w:behavior w:val="content"/>
        </w:behaviors>
        <w:guid w:val="{1F339CAC-F0C2-400D-B250-96339FD2A9B4}"/>
      </w:docPartPr>
      <w:docPartBody>
        <w:p w:rsidR="006025E7" w:rsidRDefault="00CB0009" w:rsidP="00CB0009">
          <w:pPr>
            <w:pStyle w:val="E35B20F21AB349E6B3A0D42E0AFD36F6"/>
          </w:pPr>
          <w:r w:rsidRPr="00697ACC">
            <w:rPr>
              <w:rStyle w:val="PlaceholderText"/>
            </w:rPr>
            <w:t>Click here to enter text.</w:t>
          </w:r>
        </w:p>
      </w:docPartBody>
    </w:docPart>
    <w:docPart>
      <w:docPartPr>
        <w:name w:val="A3C744CB3B604FA5923F3921AF992FA9"/>
        <w:category>
          <w:name w:val="General"/>
          <w:gallery w:val="placeholder"/>
        </w:category>
        <w:types>
          <w:type w:val="bbPlcHdr"/>
        </w:types>
        <w:behaviors>
          <w:behavior w:val="content"/>
        </w:behaviors>
        <w:guid w:val="{F6B80215-8757-4147-B896-FC9EEBF45850}"/>
      </w:docPartPr>
      <w:docPartBody>
        <w:p w:rsidR="006025E7" w:rsidRDefault="00CB0009" w:rsidP="00CB0009">
          <w:pPr>
            <w:pStyle w:val="A3C744CB3B604FA5923F3921AF992FA9"/>
          </w:pPr>
          <w:r w:rsidRPr="00697ACC">
            <w:rPr>
              <w:rStyle w:val="PlaceholderText"/>
            </w:rPr>
            <w:t>Click here to enter text.</w:t>
          </w:r>
        </w:p>
      </w:docPartBody>
    </w:docPart>
    <w:docPart>
      <w:docPartPr>
        <w:name w:val="8A385AF584D74AD3AF328DC0053C2605"/>
        <w:category>
          <w:name w:val="General"/>
          <w:gallery w:val="placeholder"/>
        </w:category>
        <w:types>
          <w:type w:val="bbPlcHdr"/>
        </w:types>
        <w:behaviors>
          <w:behavior w:val="content"/>
        </w:behaviors>
        <w:guid w:val="{8E869ED7-B3F6-4183-8F28-C54AC407D5A2}"/>
      </w:docPartPr>
      <w:docPartBody>
        <w:p w:rsidR="006025E7" w:rsidRDefault="00CB0009" w:rsidP="00CB0009">
          <w:pPr>
            <w:pStyle w:val="8A385AF584D74AD3AF328DC0053C2605"/>
          </w:pPr>
          <w:r w:rsidRPr="00697ACC">
            <w:rPr>
              <w:rStyle w:val="PlaceholderText"/>
            </w:rPr>
            <w:t>Click here to enter text.</w:t>
          </w:r>
        </w:p>
      </w:docPartBody>
    </w:docPart>
    <w:docPart>
      <w:docPartPr>
        <w:name w:val="85107757D809429F92FF1732865C59F9"/>
        <w:category>
          <w:name w:val="General"/>
          <w:gallery w:val="placeholder"/>
        </w:category>
        <w:types>
          <w:type w:val="bbPlcHdr"/>
        </w:types>
        <w:behaviors>
          <w:behavior w:val="content"/>
        </w:behaviors>
        <w:guid w:val="{AA1A778A-9878-4BB7-81DA-C460F53BB5DD}"/>
      </w:docPartPr>
      <w:docPartBody>
        <w:p w:rsidR="00C43782" w:rsidRDefault="00DA79DD" w:rsidP="00DA79DD">
          <w:pPr>
            <w:pStyle w:val="85107757D809429F92FF1732865C59F9"/>
          </w:pPr>
          <w:r w:rsidRPr="00697ACC">
            <w:rPr>
              <w:rStyle w:val="PlaceholderText"/>
            </w:rPr>
            <w:t>Click here to enter text.</w:t>
          </w:r>
        </w:p>
      </w:docPartBody>
    </w:docPart>
    <w:docPart>
      <w:docPartPr>
        <w:name w:val="0F33D853C9184F02A6C7ACEC3F269683"/>
        <w:category>
          <w:name w:val="General"/>
          <w:gallery w:val="placeholder"/>
        </w:category>
        <w:types>
          <w:type w:val="bbPlcHdr"/>
        </w:types>
        <w:behaviors>
          <w:behavior w:val="content"/>
        </w:behaviors>
        <w:guid w:val="{2B2AB5FA-6E1D-474F-8E05-FC740866E0C3}"/>
      </w:docPartPr>
      <w:docPartBody>
        <w:p w:rsidR="00E20A9A" w:rsidRDefault="00C43782" w:rsidP="00C43782">
          <w:pPr>
            <w:pStyle w:val="0F33D853C9184F02A6C7ACEC3F269683"/>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525A13"/>
    <w:rsid w:val="006025E7"/>
    <w:rsid w:val="00803F39"/>
    <w:rsid w:val="008F5731"/>
    <w:rsid w:val="00C43782"/>
    <w:rsid w:val="00CB0009"/>
    <w:rsid w:val="00DA79DD"/>
    <w:rsid w:val="00E20A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911D96-D29D-4F98-BB49-7F013EC966EC}">
  <ds:schemaRefs>
    <ds:schemaRef ds:uri="http://schemas.openxmlformats.org/officeDocument/2006/bibliography"/>
  </ds:schemaRefs>
</ds:datastoreItem>
</file>

<file path=customXml/itemProps2.xml><?xml version="1.0" encoding="utf-8"?>
<ds:datastoreItem xmlns:ds="http://schemas.openxmlformats.org/officeDocument/2006/customXml" ds:itemID="{A41945A6-C924-4727-9B77-9902F6EED3DE}"/>
</file>

<file path=customXml/itemProps3.xml><?xml version="1.0" encoding="utf-8"?>
<ds:datastoreItem xmlns:ds="http://schemas.openxmlformats.org/officeDocument/2006/customXml" ds:itemID="{A282F502-15F1-431E-8556-F5AADEC9C6E9}"/>
</file>

<file path=customXml/itemProps4.xml><?xml version="1.0" encoding="utf-8"?>
<ds:datastoreItem xmlns:ds="http://schemas.openxmlformats.org/officeDocument/2006/customXml" ds:itemID="{887EC598-6048-4EB6-AA0F-A4F81978748C}"/>
</file>

<file path=docProps/app.xml><?xml version="1.0" encoding="utf-8"?>
<Properties xmlns="http://schemas.openxmlformats.org/officeDocument/2006/extended-properties" xmlns:vt="http://schemas.openxmlformats.org/officeDocument/2006/docPropsVTypes">
  <Template>Normal.dotm</Template>
  <TotalTime>0</TotalTime>
  <Pages>6</Pages>
  <Words>1084</Words>
  <Characters>5965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7035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2</cp:revision>
  <dcterms:created xsi:type="dcterms:W3CDTF">2020-03-24T11:19:00Z</dcterms:created>
  <dcterms:modified xsi:type="dcterms:W3CDTF">2020-03-24T11:19:00Z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