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1F5F34" w:rsidP="000768AB">
      <w:pPr>
        <w:pStyle w:val="Heading1"/>
      </w:pPr>
      <w:r w:rsidRPr="001F5F34">
        <w:t>Lakes</w:t>
      </w:r>
    </w:p>
    <w:p w:rsidR="009029F2" w:rsidRDefault="000251F0" w:rsidP="001F5F34">
      <w:pPr>
        <w:pStyle w:val="Heading2"/>
      </w:pPr>
      <w:r w:rsidRPr="009029F2">
        <w:t xml:space="preserve">ECV Product: </w:t>
      </w:r>
      <w:sdt>
        <w:sdtPr>
          <w:id w:val="134147333"/>
          <w:placeholder>
            <w:docPart w:val="DefaultPlaceholder_1082065158"/>
          </w:placeholder>
        </w:sdtPr>
        <w:sdtContent>
          <w:r w:rsidR="001F5F34" w:rsidRPr="001F5F34">
            <w:t>Lake Ice Cover (LIC)</w:t>
          </w:r>
        </w:sdtContent>
      </w:sdt>
    </w:p>
    <w:tbl>
      <w:tblPr>
        <w:tblW w:w="5000" w:type="pct"/>
        <w:shd w:val="clear" w:color="auto" w:fill="FFFFFF"/>
        <w:tblCellMar>
          <w:left w:w="0" w:type="dxa"/>
          <w:right w:w="0" w:type="dxa"/>
        </w:tblCellMar>
        <w:tblLook w:val="04A0" w:firstRow="1" w:lastRow="0" w:firstColumn="1" w:lastColumn="0" w:noHBand="0" w:noVBand="1"/>
      </w:tblPr>
      <w:tblGrid>
        <w:gridCol w:w="1183"/>
        <w:gridCol w:w="1007"/>
        <w:gridCol w:w="1408"/>
        <w:gridCol w:w="410"/>
        <w:gridCol w:w="967"/>
        <w:gridCol w:w="6041"/>
      </w:tblGrid>
      <w:tr w:rsidR="001F5F34" w:rsidTr="001F5F34">
        <w:tc>
          <w:tcPr>
            <w:tcW w:w="537" w:type="pct"/>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Name</w:t>
            </w:r>
          </w:p>
        </w:tc>
        <w:tc>
          <w:tcPr>
            <w:tcW w:w="4463" w:type="pct"/>
            <w:gridSpan w:val="5"/>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Lake Ice Cover (LIC)</w:t>
            </w:r>
          </w:p>
        </w:tc>
      </w:tr>
      <w:tr w:rsidR="001F5F34" w:rsidTr="001F5F34">
        <w:tc>
          <w:tcPr>
            <w:tcW w:w="537" w:type="pct"/>
            <w:tcBorders>
              <w:top w:val="nil"/>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Definition</w:t>
            </w:r>
          </w:p>
        </w:tc>
        <w:tc>
          <w:tcPr>
            <w:tcW w:w="446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Area of lake covered by ice</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Unit</w:t>
            </w:r>
          </w:p>
        </w:tc>
        <w:tc>
          <w:tcPr>
            <w:tcW w:w="446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km</w:t>
            </w:r>
            <w:r>
              <w:rPr>
                <w:color w:val="222222"/>
                <w:sz w:val="16"/>
                <w:szCs w:val="16"/>
                <w:bdr w:val="none" w:sz="0" w:space="0" w:color="auto" w:frame="1"/>
                <w:vertAlign w:val="superscript"/>
              </w:rPr>
              <w:t>2</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Note</w:t>
            </w:r>
          </w:p>
        </w:tc>
        <w:tc>
          <w:tcPr>
            <w:tcW w:w="446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ind w:left="136"/>
              <w:rPr>
                <w:rFonts w:ascii="Times New Roman" w:hAnsi="Times New Roman" w:cs="Times New Roman"/>
                <w:color w:val="222222"/>
                <w:sz w:val="24"/>
                <w:szCs w:val="24"/>
              </w:rPr>
            </w:pPr>
            <w:r>
              <w:rPr>
                <w:rFonts w:ascii="Symbol" w:hAnsi="Symbol"/>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Based on lake-wide satellite observations. In situ observations of ice cover can be temporally and spatially consistent, and therefore be useful for climate monitoring, but capture variations and trends in ice cover that are spatially limited (i.e. not lake-wide but rather representative of some limited area observable from lake shore).</w:t>
            </w:r>
          </w:p>
          <w:p w:rsidR="001F5F34" w:rsidRDefault="001F5F34">
            <w:pPr>
              <w:ind w:left="136"/>
              <w:rPr>
                <w:color w:val="222222"/>
              </w:rPr>
            </w:pPr>
            <w:r>
              <w:rPr>
                <w:rFonts w:ascii="Symbol" w:hAnsi="Symbol"/>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Lake-wide ice phenology can be derived from LIC (freeze onset to complete freeze over (CFO) dates during the freeze-up period; melt onset to water clear of ice (WCI) dates during the break-up period; and ice cover duration derived from number of days between CFO and WCI dates over an ice year) (</w:t>
            </w:r>
            <w:proofErr w:type="spellStart"/>
            <w:r>
              <w:rPr>
                <w:color w:val="222222"/>
                <w:sz w:val="16"/>
                <w:szCs w:val="16"/>
                <w:bdr w:val="none" w:sz="0" w:space="0" w:color="auto" w:frame="1"/>
              </w:rPr>
              <w:t>Duguay</w:t>
            </w:r>
            <w:proofErr w:type="spellEnd"/>
            <w:r>
              <w:rPr>
                <w:color w:val="222222"/>
                <w:sz w:val="16"/>
                <w:szCs w:val="16"/>
                <w:bdr w:val="none" w:sz="0" w:space="0" w:color="auto" w:frame="1"/>
              </w:rPr>
              <w:t xml:space="preserve"> et al., 2015).</w:t>
            </w:r>
          </w:p>
          <w:p w:rsidR="001F5F34" w:rsidRDefault="001F5F34">
            <w:pPr>
              <w:ind w:left="136"/>
              <w:rPr>
                <w:color w:val="222222"/>
                <w:sz w:val="24"/>
                <w:szCs w:val="24"/>
              </w:rPr>
            </w:pPr>
            <w:r>
              <w:rPr>
                <w:rFonts w:ascii="Symbol" w:hAnsi="Symbol"/>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For lakes that do not form a complete ice cover every year or in some years (e.g. Laurentian Great Lakes), maximum ice cover extent (timestamped with date) is also a useful climate indicator that can be derived; similarly minimum ice extent can be derived for High Arctic lakes that do not completely lose their ice cover in summer.</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Requirements</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Item needed</w:t>
            </w:r>
          </w:p>
        </w:tc>
        <w:tc>
          <w:tcPr>
            <w:tcW w:w="45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Unit</w:t>
            </w:r>
          </w:p>
        </w:tc>
        <w:tc>
          <w:tcPr>
            <w:tcW w:w="6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rFonts w:ascii="Calibri" w:hAnsi="Calibri"/>
                <w:b/>
                <w:bCs/>
                <w:color w:val="1155CC"/>
                <w:sz w:val="16"/>
                <w:szCs w:val="16"/>
                <w:bdr w:val="none" w:sz="0" w:space="0" w:color="auto" w:frame="1"/>
              </w:rPr>
              <w:t>[1]</w:t>
            </w:r>
          </w:p>
        </w:tc>
        <w:tc>
          <w:tcPr>
            <w:tcW w:w="4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Value</w:t>
            </w:r>
          </w:p>
        </w:tc>
        <w:tc>
          <w:tcPr>
            <w:tcW w:w="27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Derivation and References and Standards</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Horizontal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m</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50</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Smaller water bodies as well as due to increased availability of synthetic aperture radar (SAR) and optical data at resolutions ≤ 50 m (e.g. Wang et al., 2018)</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Small water bodies (lakes, ponds) can be observed</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1000</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xml:space="preserve">Medium to large sized water bodies as demonstrated through ESA </w:t>
            </w:r>
            <w:proofErr w:type="spellStart"/>
            <w:r>
              <w:rPr>
                <w:color w:val="222222"/>
                <w:sz w:val="16"/>
                <w:szCs w:val="16"/>
                <w:bdr w:val="none" w:sz="0" w:space="0" w:color="auto" w:frame="1"/>
              </w:rPr>
              <w:t>Lakes_cci</w:t>
            </w:r>
            <w:proofErr w:type="spellEnd"/>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Vertical Resolution</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n/a</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n/a</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n/a</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Temporal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xml:space="preserve">Detection of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variability and decadal shifts in ice cover and for improving ice, weather forecasting and climate models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&lt; 1</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Allows daily observations under variable cloud cover from optical satellite data</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3-7</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Useful for contrasting extreme ice years, numerical weather forecasting, and assessing lake models used as parameterization schemes in climate models  </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Timeliness</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From observation day</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In support of ice forecasting systems (e.g. NOAA’s Great Lakes Coastal Forecasting System (GLCFS))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365</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To support annual climate reporting</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 xml:space="preserve">Required Measurement </w:t>
            </w:r>
            <w:r>
              <w:rPr>
                <w:b/>
                <w:bCs/>
                <w:color w:val="FFFFFF"/>
                <w:sz w:val="16"/>
                <w:szCs w:val="16"/>
                <w:bdr w:val="none" w:sz="0" w:space="0" w:color="auto" w:frame="1"/>
              </w:rPr>
              <w:lastRenderedPageBreak/>
              <w:t>Uncertainty</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lastRenderedPageBreak/>
              <w:t>%</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lastRenderedPageBreak/>
              <w:t>Stability</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Per decade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0.1</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Standards and References</w:t>
            </w:r>
          </w:p>
        </w:tc>
        <w:tc>
          <w:tcPr>
            <w:tcW w:w="446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ind w:left="136"/>
              <w:rPr>
                <w:rFonts w:ascii="Times New Roman" w:hAnsi="Times New Roman" w:cs="Times New Roman"/>
                <w:color w:val="222222"/>
                <w:sz w:val="24"/>
                <w:szCs w:val="24"/>
              </w:rPr>
            </w:pPr>
            <w:r>
              <w:rPr>
                <w:rFonts w:ascii="Symbol" w:hAnsi="Symbol"/>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 xml:space="preserve">ATBD and URD of ESA </w:t>
            </w:r>
            <w:proofErr w:type="spellStart"/>
            <w:r>
              <w:rPr>
                <w:color w:val="222222"/>
                <w:sz w:val="16"/>
                <w:szCs w:val="16"/>
                <w:bdr w:val="none" w:sz="0" w:space="0" w:color="auto" w:frame="1"/>
              </w:rPr>
              <w:t>Lakes_cci</w:t>
            </w:r>
            <w:proofErr w:type="spellEnd"/>
          </w:p>
          <w:p w:rsidR="001F5F34" w:rsidRDefault="001F5F34">
            <w:pPr>
              <w:ind w:left="136"/>
              <w:rPr>
                <w:color w:val="222222"/>
              </w:rPr>
            </w:pPr>
            <w:r>
              <w:rPr>
                <w:rFonts w:ascii="Symbol" w:hAnsi="Symbol"/>
                <w:color w:val="222222"/>
                <w:sz w:val="16"/>
                <w:szCs w:val="16"/>
                <w:bdr w:val="none" w:sz="0" w:space="0" w:color="auto" w:frame="1"/>
              </w:rPr>
              <w:t></w:t>
            </w:r>
            <w:r>
              <w:rPr>
                <w:color w:val="222222"/>
                <w:sz w:val="14"/>
                <w:szCs w:val="14"/>
                <w:bdr w:val="none" w:sz="0" w:space="0" w:color="auto" w:frame="1"/>
              </w:rPr>
              <w:t>  </w:t>
            </w:r>
            <w:proofErr w:type="spellStart"/>
            <w:r>
              <w:rPr>
                <w:color w:val="222222"/>
                <w:sz w:val="16"/>
                <w:szCs w:val="16"/>
                <w:bdr w:val="none" w:sz="0" w:space="0" w:color="auto" w:frame="1"/>
              </w:rPr>
              <w:t>Duguay</w:t>
            </w:r>
            <w:proofErr w:type="spellEnd"/>
            <w:r>
              <w:rPr>
                <w:color w:val="222222"/>
                <w:sz w:val="16"/>
                <w:szCs w:val="16"/>
                <w:bdr w:val="none" w:sz="0" w:space="0" w:color="auto" w:frame="1"/>
              </w:rPr>
              <w:t xml:space="preserve">, C.R., M. Bernier, Y. Gauthier, and A. </w:t>
            </w:r>
            <w:proofErr w:type="spellStart"/>
            <w:r>
              <w:rPr>
                <w:color w:val="222222"/>
                <w:sz w:val="16"/>
                <w:szCs w:val="16"/>
                <w:bdr w:val="none" w:sz="0" w:space="0" w:color="auto" w:frame="1"/>
              </w:rPr>
              <w:t>Kouraev</w:t>
            </w:r>
            <w:proofErr w:type="spellEnd"/>
            <w:r>
              <w:rPr>
                <w:color w:val="222222"/>
                <w:sz w:val="16"/>
                <w:szCs w:val="16"/>
                <w:bdr w:val="none" w:sz="0" w:space="0" w:color="auto" w:frame="1"/>
              </w:rPr>
              <w:t>, 2015. Remote sensing of lake and river ice. In </w:t>
            </w:r>
            <w:r>
              <w:rPr>
                <w:i/>
                <w:iCs/>
                <w:color w:val="222222"/>
                <w:sz w:val="16"/>
                <w:szCs w:val="16"/>
                <w:bdr w:val="none" w:sz="0" w:space="0" w:color="auto" w:frame="1"/>
              </w:rPr>
              <w:t>Remote Sensing of the Cryosphere</w:t>
            </w:r>
            <w:r>
              <w:rPr>
                <w:color w:val="222222"/>
                <w:sz w:val="16"/>
                <w:szCs w:val="16"/>
                <w:bdr w:val="none" w:sz="0" w:space="0" w:color="auto" w:frame="1"/>
              </w:rPr>
              <w:t>, Edited by M. Tedesco. Wiley-Blackwell (Oxford, UK), pp. 273-306.</w:t>
            </w:r>
          </w:p>
          <w:p w:rsidR="001F5F34" w:rsidRDefault="001F5F34">
            <w:pPr>
              <w:rPr>
                <w:color w:val="222222"/>
                <w:sz w:val="24"/>
                <w:szCs w:val="24"/>
              </w:rPr>
            </w:pPr>
            <w:r>
              <w:rPr>
                <w:color w:val="222222"/>
                <w:sz w:val="16"/>
                <w:szCs w:val="16"/>
                <w:bdr w:val="none" w:sz="0" w:space="0" w:color="auto" w:frame="1"/>
              </w:rPr>
              <w:t xml:space="preserve">Wang, J., C.R. </w:t>
            </w:r>
            <w:proofErr w:type="spellStart"/>
            <w:r>
              <w:rPr>
                <w:color w:val="222222"/>
                <w:sz w:val="16"/>
                <w:szCs w:val="16"/>
                <w:bdr w:val="none" w:sz="0" w:space="0" w:color="auto" w:frame="1"/>
              </w:rPr>
              <w:t>Duguay</w:t>
            </w:r>
            <w:proofErr w:type="spellEnd"/>
            <w:r>
              <w:rPr>
                <w:color w:val="222222"/>
                <w:sz w:val="16"/>
                <w:szCs w:val="16"/>
                <w:bdr w:val="none" w:sz="0" w:space="0" w:color="auto" w:frame="1"/>
              </w:rPr>
              <w:t xml:space="preserve">, and D.A. </w:t>
            </w:r>
            <w:proofErr w:type="spellStart"/>
            <w:r>
              <w:rPr>
                <w:color w:val="222222"/>
                <w:sz w:val="16"/>
                <w:szCs w:val="16"/>
                <w:bdr w:val="none" w:sz="0" w:space="0" w:color="auto" w:frame="1"/>
              </w:rPr>
              <w:t>Clausi</w:t>
            </w:r>
            <w:proofErr w:type="spellEnd"/>
            <w:r>
              <w:rPr>
                <w:color w:val="222222"/>
                <w:sz w:val="16"/>
                <w:szCs w:val="16"/>
                <w:bdr w:val="none" w:sz="0" w:space="0" w:color="auto" w:frame="1"/>
              </w:rPr>
              <w:t xml:space="preserve">, V. </w:t>
            </w:r>
            <w:proofErr w:type="spellStart"/>
            <w:r>
              <w:rPr>
                <w:color w:val="222222"/>
                <w:sz w:val="16"/>
                <w:szCs w:val="16"/>
                <w:bdr w:val="none" w:sz="0" w:space="0" w:color="auto" w:frame="1"/>
              </w:rPr>
              <w:t>Pinard</w:t>
            </w:r>
            <w:proofErr w:type="spellEnd"/>
            <w:r>
              <w:rPr>
                <w:color w:val="222222"/>
                <w:sz w:val="16"/>
                <w:szCs w:val="16"/>
                <w:bdr w:val="none" w:sz="0" w:space="0" w:color="auto" w:frame="1"/>
              </w:rPr>
              <w:t>, and S.E.L. Howell, 2018. Semi-automated classification of lake ice cover using dual polarization RADARSAT-2 imagery. </w:t>
            </w:r>
            <w:r>
              <w:rPr>
                <w:i/>
                <w:iCs/>
                <w:color w:val="222222"/>
                <w:sz w:val="16"/>
                <w:szCs w:val="16"/>
                <w:bdr w:val="none" w:sz="0" w:space="0" w:color="auto" w:frame="1"/>
              </w:rPr>
              <w:t>Remote Sensing</w:t>
            </w:r>
            <w:r>
              <w:rPr>
                <w:color w:val="222222"/>
                <w:sz w:val="16"/>
                <w:szCs w:val="16"/>
                <w:bdr w:val="none" w:sz="0" w:space="0" w:color="auto" w:frame="1"/>
              </w:rPr>
              <w:t>, 10(11), 1727; </w:t>
            </w:r>
            <w:hyperlink r:id="rId9" w:tgtFrame="_blank" w:history="1">
              <w:r>
                <w:rPr>
                  <w:rStyle w:val="Hyperlink"/>
                  <w:color w:val="6611CC"/>
                  <w:sz w:val="16"/>
                  <w:szCs w:val="16"/>
                  <w:bdr w:val="none" w:sz="0" w:space="0" w:color="auto" w:frame="1"/>
                </w:rPr>
                <w:t>https://doi.org/10.3390/rs10111727</w:t>
              </w:r>
            </w:hyperlink>
            <w:r>
              <w:rPr>
                <w:color w:val="222222"/>
                <w:sz w:val="16"/>
                <w:szCs w:val="16"/>
                <w:bdr w:val="none" w:sz="0" w:space="0" w:color="auto" w:frame="1"/>
              </w:rPr>
              <w:t>.</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Adaptation and Extremes</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 </w:t>
            </w:r>
          </w:p>
        </w:tc>
        <w:tc>
          <w:tcPr>
            <w:tcW w:w="4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Relevant? (Yes/No)</w:t>
            </w:r>
          </w:p>
        </w:tc>
        <w:tc>
          <w:tcPr>
            <w:tcW w:w="6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8"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Explanation</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6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 (based on goals)</w:t>
            </w:r>
          </w:p>
        </w:tc>
        <w:tc>
          <w:tcPr>
            <w:tcW w:w="336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Transportation (shipping, ice roads) and food security (northern communities via ice roads)</w:t>
            </w:r>
          </w:p>
        </w:tc>
      </w:tr>
      <w:tr w:rsidR="001F5F34" w:rsidTr="001F5F34">
        <w:trPr>
          <w:trHeight w:val="266"/>
        </w:trPr>
        <w:tc>
          <w:tcPr>
            <w:tcW w:w="53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6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336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Detection of extreme (cold, warm) ice years in relation to large-scale atmospheric teleconnection patterns (e.g. AO, NAO, PDO, ENSO)</w:t>
            </w:r>
          </w:p>
        </w:tc>
      </w:tr>
    </w:tbl>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F5F34">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bookmarkStart w:id="0" w:name="83fda0c6-8ecb-4255-b65d-48cd5b6bd65b@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B53A9D" w:rsidRDefault="001F5F34" w:rsidP="00B53A9D">
      <w:pPr>
        <w:pStyle w:val="WMOBodyText"/>
      </w:pPr>
      <w:r>
        <w:t>NO COMMENT</w:t>
      </w:r>
    </w:p>
    <w:p w:rsidR="00805AED" w:rsidRDefault="00805AED" w:rsidP="00B53A9D">
      <w:pPr>
        <w:pStyle w:val="WMOBodyText"/>
        <w:rPr>
          <w:sz w:val="20"/>
          <w:szCs w:val="20"/>
        </w:rPr>
      </w:pPr>
    </w:p>
    <w:p w:rsidR="00805AED" w:rsidRDefault="00805AED" w:rsidP="00805AED">
      <w:r>
        <w:br w:type="page"/>
      </w:r>
    </w:p>
    <w:p w:rsidR="00F07CBB" w:rsidRDefault="00F07CBB" w:rsidP="001F5F34">
      <w:pPr>
        <w:pStyle w:val="Heading2"/>
      </w:pPr>
      <w:r w:rsidRPr="009029F2">
        <w:lastRenderedPageBreak/>
        <w:t xml:space="preserve">ECV Product: </w:t>
      </w:r>
      <w:sdt>
        <w:sdtPr>
          <w:id w:val="1697959030"/>
          <w:placeholder>
            <w:docPart w:val="85107757D809429F92FF1732865C59F9"/>
          </w:placeholder>
        </w:sdtPr>
        <w:sdtContent>
          <w:r w:rsidR="001F5F34">
            <w:t>Lake ice thickness (LIT)</w:t>
          </w:r>
        </w:sdtContent>
      </w:sdt>
    </w:p>
    <w:tbl>
      <w:tblPr>
        <w:tblW w:w="5000" w:type="pct"/>
        <w:shd w:val="clear" w:color="auto" w:fill="FFFFFF"/>
        <w:tblCellMar>
          <w:left w:w="0" w:type="dxa"/>
          <w:right w:w="0" w:type="dxa"/>
        </w:tblCellMar>
        <w:tblLook w:val="04A0" w:firstRow="1" w:lastRow="0" w:firstColumn="1" w:lastColumn="0" w:noHBand="0" w:noVBand="1"/>
      </w:tblPr>
      <w:tblGrid>
        <w:gridCol w:w="1183"/>
        <w:gridCol w:w="1007"/>
        <w:gridCol w:w="1408"/>
        <w:gridCol w:w="410"/>
        <w:gridCol w:w="967"/>
        <w:gridCol w:w="6041"/>
      </w:tblGrid>
      <w:tr w:rsidR="001F5F34" w:rsidTr="001F5F34">
        <w:tc>
          <w:tcPr>
            <w:tcW w:w="537" w:type="pct"/>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Name</w:t>
            </w:r>
          </w:p>
        </w:tc>
        <w:tc>
          <w:tcPr>
            <w:tcW w:w="4463" w:type="pct"/>
            <w:gridSpan w:val="5"/>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Lake ice thickness (LIT)</w:t>
            </w:r>
          </w:p>
        </w:tc>
      </w:tr>
      <w:tr w:rsidR="001F5F34" w:rsidTr="001F5F34">
        <w:tc>
          <w:tcPr>
            <w:tcW w:w="537" w:type="pct"/>
            <w:tcBorders>
              <w:top w:val="nil"/>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Definition</w:t>
            </w:r>
          </w:p>
        </w:tc>
        <w:tc>
          <w:tcPr>
            <w:tcW w:w="446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Thickness of ice on a lake</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Unit</w:t>
            </w:r>
          </w:p>
        </w:tc>
        <w:tc>
          <w:tcPr>
            <w:tcW w:w="446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cm</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Note</w:t>
            </w:r>
          </w:p>
        </w:tc>
        <w:tc>
          <w:tcPr>
            <w:tcW w:w="446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ind w:left="136"/>
              <w:rPr>
                <w:rFonts w:ascii="Times New Roman" w:hAnsi="Times New Roman" w:cs="Times New Roman"/>
                <w:color w:val="222222"/>
                <w:sz w:val="24"/>
                <w:szCs w:val="24"/>
              </w:rPr>
            </w:pPr>
            <w:r>
              <w:rPr>
                <w:rFonts w:ascii="Symbol" w:hAnsi="Symbol"/>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LIT measurements are largely based on in situ observational networks. Satellite-based retrieval algorithms are under development (research stage), not operational yet.</w:t>
            </w:r>
          </w:p>
          <w:p w:rsidR="001F5F34" w:rsidRDefault="001F5F34">
            <w:pPr>
              <w:ind w:left="136"/>
              <w:rPr>
                <w:color w:val="222222"/>
                <w:sz w:val="24"/>
                <w:szCs w:val="24"/>
              </w:rPr>
            </w:pPr>
            <w:r>
              <w:rPr>
                <w:rFonts w:ascii="Symbol" w:hAnsi="Symbol"/>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On-ice snow depth measurements are also useful for both climate monitoring as well as for assessing and improving lake models.</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Requirements</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Item needed</w:t>
            </w:r>
          </w:p>
        </w:tc>
        <w:tc>
          <w:tcPr>
            <w:tcW w:w="45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Unit</w:t>
            </w:r>
          </w:p>
        </w:tc>
        <w:tc>
          <w:tcPr>
            <w:tcW w:w="6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rFonts w:ascii="Calibri" w:hAnsi="Calibri"/>
                <w:b/>
                <w:bCs/>
                <w:color w:val="1155CC"/>
                <w:sz w:val="16"/>
                <w:szCs w:val="16"/>
                <w:bdr w:val="none" w:sz="0" w:space="0" w:color="auto" w:frame="1"/>
              </w:rPr>
              <w:t>[1]</w:t>
            </w:r>
          </w:p>
        </w:tc>
        <w:tc>
          <w:tcPr>
            <w:tcW w:w="4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Value</w:t>
            </w:r>
          </w:p>
        </w:tc>
        <w:tc>
          <w:tcPr>
            <w:tcW w:w="274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Derivation and References and Standards</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Horizontal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m</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Point-scale for in situ measurements</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50</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From synthetic aperture radar (SAR)</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1000-10000</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From radar altimetry and passive microwave data (Kang et al., 2014)</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Vertical Resolution</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cm</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1-10</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Lower number from in situ measurements, higher number from satellite observations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3-15</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Lower number from in situ measurements, higher number from satellite observations</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Temporal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shd w:val="clear" w:color="auto" w:fill="FFFF00"/>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From satellite observations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365</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Annual summary of in situ measurements from yearbooks</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Timeliness</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Using satellite telecommunication systems for in situ measurements; also daily from satellites for numerical models such as NOAA’s Great Lakes Coastal Forecasting System (GLCFS)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365</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To support annual climate reporting</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Required Measurement Uncertainty</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cm</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15</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Stability</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cm</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Per decade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w:t>
            </w:r>
          </w:p>
        </w:tc>
        <w:tc>
          <w:tcPr>
            <w:tcW w:w="274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Standards and References</w:t>
            </w:r>
          </w:p>
        </w:tc>
        <w:tc>
          <w:tcPr>
            <w:tcW w:w="446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ind w:left="136"/>
              <w:rPr>
                <w:rFonts w:ascii="Times New Roman" w:hAnsi="Times New Roman" w:cs="Times New Roman"/>
                <w:color w:val="222222"/>
                <w:sz w:val="24"/>
                <w:szCs w:val="24"/>
              </w:rPr>
            </w:pPr>
            <w:r>
              <w:rPr>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rPr>
              <w:t>National standards</w:t>
            </w:r>
          </w:p>
          <w:p w:rsidR="001F5F34" w:rsidRDefault="001F5F34">
            <w:pPr>
              <w:ind w:left="136"/>
              <w:rPr>
                <w:color w:val="222222"/>
              </w:rPr>
            </w:pPr>
            <w:r>
              <w:rPr>
                <w:color w:val="222222"/>
                <w:sz w:val="16"/>
                <w:szCs w:val="16"/>
                <w:bdr w:val="none" w:sz="0" w:space="0" w:color="auto" w:frame="1"/>
              </w:rPr>
              <w:t>-</w:t>
            </w:r>
            <w:r>
              <w:rPr>
                <w:color w:val="222222"/>
                <w:sz w:val="14"/>
                <w:szCs w:val="14"/>
                <w:bdr w:val="none" w:sz="0" w:space="0" w:color="auto" w:frame="1"/>
              </w:rPr>
              <w:t>   </w:t>
            </w:r>
            <w:r>
              <w:rPr>
                <w:color w:val="222222"/>
                <w:sz w:val="16"/>
                <w:szCs w:val="16"/>
                <w:bdr w:val="none" w:sz="0" w:space="0" w:color="auto" w:frame="1"/>
                <w:lang w:val="de-DE"/>
              </w:rPr>
              <w:t xml:space="preserve">Kang, K.-K., C. R. </w:t>
            </w:r>
            <w:proofErr w:type="spellStart"/>
            <w:r>
              <w:rPr>
                <w:color w:val="222222"/>
                <w:sz w:val="16"/>
                <w:szCs w:val="16"/>
                <w:bdr w:val="none" w:sz="0" w:space="0" w:color="auto" w:frame="1"/>
                <w:lang w:val="de-DE"/>
              </w:rPr>
              <w:t>Duguay</w:t>
            </w:r>
            <w:proofErr w:type="spellEnd"/>
            <w:r>
              <w:rPr>
                <w:color w:val="222222"/>
                <w:sz w:val="16"/>
                <w:szCs w:val="16"/>
                <w:bdr w:val="none" w:sz="0" w:space="0" w:color="auto" w:frame="1"/>
                <w:lang w:val="de-DE"/>
              </w:rPr>
              <w:t xml:space="preserve">, J. </w:t>
            </w:r>
            <w:proofErr w:type="spellStart"/>
            <w:r>
              <w:rPr>
                <w:color w:val="222222"/>
                <w:sz w:val="16"/>
                <w:szCs w:val="16"/>
                <w:bdr w:val="none" w:sz="0" w:space="0" w:color="auto" w:frame="1"/>
                <w:lang w:val="de-DE"/>
              </w:rPr>
              <w:t>Lemmetyinen</w:t>
            </w:r>
            <w:proofErr w:type="spellEnd"/>
            <w:r>
              <w:rPr>
                <w:color w:val="222222"/>
                <w:sz w:val="16"/>
                <w:szCs w:val="16"/>
                <w:bdr w:val="none" w:sz="0" w:space="0" w:color="auto" w:frame="1"/>
                <w:lang w:val="de-DE"/>
              </w:rPr>
              <w:t xml:space="preserve">, </w:t>
            </w:r>
            <w:proofErr w:type="spellStart"/>
            <w:r>
              <w:rPr>
                <w:color w:val="222222"/>
                <w:sz w:val="16"/>
                <w:szCs w:val="16"/>
                <w:bdr w:val="none" w:sz="0" w:space="0" w:color="auto" w:frame="1"/>
                <w:lang w:val="de-DE"/>
              </w:rPr>
              <w:t>and</w:t>
            </w:r>
            <w:proofErr w:type="spellEnd"/>
            <w:r>
              <w:rPr>
                <w:color w:val="222222"/>
                <w:sz w:val="16"/>
                <w:szCs w:val="16"/>
                <w:bdr w:val="none" w:sz="0" w:space="0" w:color="auto" w:frame="1"/>
                <w:lang w:val="de-DE"/>
              </w:rPr>
              <w:t xml:space="preserve"> Y. Gel, 2014. </w:t>
            </w:r>
            <w:r>
              <w:rPr>
                <w:color w:val="222222"/>
                <w:sz w:val="16"/>
                <w:szCs w:val="16"/>
                <w:bdr w:val="none" w:sz="0" w:space="0" w:color="auto" w:frame="1"/>
              </w:rPr>
              <w:t>Estimation of ice thickness on large northern lakes from AMSR-E brightness temperature measurements. </w:t>
            </w:r>
            <w:r>
              <w:rPr>
                <w:i/>
                <w:iCs/>
                <w:color w:val="222222"/>
                <w:sz w:val="16"/>
                <w:szCs w:val="16"/>
                <w:bdr w:val="none" w:sz="0" w:space="0" w:color="auto" w:frame="1"/>
              </w:rPr>
              <w:t>Remote Sensing of Environment</w:t>
            </w:r>
            <w:r>
              <w:rPr>
                <w:color w:val="222222"/>
                <w:sz w:val="16"/>
                <w:szCs w:val="16"/>
                <w:bdr w:val="none" w:sz="0" w:space="0" w:color="auto" w:frame="1"/>
              </w:rPr>
              <w:t>, 150: 1-19, </w:t>
            </w:r>
            <w:hyperlink r:id="rId11" w:tgtFrame="_blank" w:history="1">
              <w:r>
                <w:rPr>
                  <w:rStyle w:val="Hyperlink"/>
                  <w:color w:val="6611CC"/>
                  <w:sz w:val="16"/>
                  <w:szCs w:val="16"/>
                  <w:bdr w:val="none" w:sz="0" w:space="0" w:color="auto" w:frame="1"/>
                </w:rPr>
                <w:t>http://dx.doi.org/10.1016/j.rse.2014.04.016</w:t>
              </w:r>
            </w:hyperlink>
            <w:r>
              <w:rPr>
                <w:color w:val="222222"/>
                <w:sz w:val="16"/>
                <w:szCs w:val="16"/>
                <w:bdr w:val="none" w:sz="0" w:space="0" w:color="auto" w:frame="1"/>
              </w:rPr>
              <w:t>.</w:t>
            </w:r>
          </w:p>
          <w:p w:rsidR="001F5F34" w:rsidRDefault="001F5F34">
            <w:pPr>
              <w:rPr>
                <w:color w:val="222222"/>
                <w:sz w:val="24"/>
                <w:szCs w:val="24"/>
              </w:rPr>
            </w:pPr>
            <w:r>
              <w:rPr>
                <w:color w:val="222222"/>
                <w:sz w:val="16"/>
                <w:szCs w:val="16"/>
                <w:bdr w:val="none" w:sz="0" w:space="0" w:color="auto" w:frame="1"/>
              </w:rPr>
              <w:t> </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lastRenderedPageBreak/>
              <w:t>Adaptation and Extremes</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 </w:t>
            </w:r>
          </w:p>
        </w:tc>
        <w:tc>
          <w:tcPr>
            <w:tcW w:w="4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Relevant? (Yes/No)</w:t>
            </w:r>
          </w:p>
        </w:tc>
        <w:tc>
          <w:tcPr>
            <w:tcW w:w="6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8"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Explanation</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Yes</w:t>
            </w:r>
          </w:p>
        </w:tc>
        <w:tc>
          <w:tcPr>
            <w:tcW w:w="6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Yes (based on goals)</w:t>
            </w:r>
          </w:p>
        </w:tc>
        <w:tc>
          <w:tcPr>
            <w:tcW w:w="336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Transportation (shipping and ice roads) and food security (northern communities via ice roads)</w:t>
            </w:r>
          </w:p>
        </w:tc>
      </w:tr>
      <w:tr w:rsidR="001F5F34" w:rsidTr="001F5F34">
        <w:trPr>
          <w:trHeight w:val="266"/>
        </w:trPr>
        <w:tc>
          <w:tcPr>
            <w:tcW w:w="53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Yes</w:t>
            </w:r>
          </w:p>
        </w:tc>
        <w:tc>
          <w:tcPr>
            <w:tcW w:w="6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Yes</w:t>
            </w:r>
          </w:p>
        </w:tc>
        <w:tc>
          <w:tcPr>
            <w:tcW w:w="336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Pr="001F5F34" w:rsidRDefault="001F5F34">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Impact of cold/warm and low/high snow winters on ice growth and in relation to large-scale atmospheric teleconnection patterns (e.g. AO, NAO, PDO, ENSO)</w:t>
            </w:r>
          </w:p>
        </w:tc>
      </w:tr>
    </w:tbl>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F5F34">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bookmarkStart w:id="1" w:name="0fb1e0b5-04a3-4d82-a727-157243909b63@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1F5F34">
        <w:trPr>
          <w:trHeight w:val="340"/>
        </w:trPr>
        <w:tc>
          <w:tcPr>
            <w:tcW w:w="2441" w:type="pct"/>
            <w:vAlign w:val="center"/>
          </w:tcPr>
          <w:p w:rsidR="00F07CBB" w:rsidRPr="00215C42" w:rsidRDefault="00F07CBB" w:rsidP="001F5F34">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proofErr w:type="spellStart"/>
                <w:r w:rsidR="001F5F34">
                  <w:rPr>
                    <w:sz w:val="20"/>
                    <w:szCs w:val="20"/>
                  </w:rPr>
                  <w:t>Zeli</w:t>
                </w:r>
                <w:proofErr w:type="spellEnd"/>
                <w:r w:rsidR="001F5F34">
                  <w:rPr>
                    <w:sz w:val="20"/>
                    <w:szCs w:val="20"/>
                  </w:rPr>
                  <w:t xml:space="preserve"> Tan</w:t>
                </w:r>
              </w:sdtContent>
            </w:sdt>
          </w:p>
        </w:tc>
        <w:tc>
          <w:tcPr>
            <w:tcW w:w="2559" w:type="pct"/>
            <w:vAlign w:val="center"/>
          </w:tcPr>
          <w:p w:rsidR="00F07CBB" w:rsidRPr="00E80C12" w:rsidRDefault="00F07CBB" w:rsidP="001F5F3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1F5F34">
              <w:t xml:space="preserve"> </w:t>
            </w:r>
            <w:r w:rsidR="001F5F34" w:rsidRPr="001F5F34">
              <w:rPr>
                <w:sz w:val="20"/>
                <w:szCs w:val="20"/>
              </w:rPr>
              <w:t>tanzeli1982@gmail.com</w:t>
            </w:r>
          </w:p>
        </w:tc>
      </w:tr>
      <w:tr w:rsidR="00F07CBB" w:rsidTr="001F5F34">
        <w:tc>
          <w:tcPr>
            <w:tcW w:w="5000" w:type="pct"/>
            <w:gridSpan w:val="2"/>
          </w:tcPr>
          <w:p w:rsidR="00F07CBB" w:rsidRPr="009029F2" w:rsidRDefault="001F5F34" w:rsidP="001F5F34">
            <w:pPr>
              <w:rPr>
                <w:sz w:val="20"/>
                <w:szCs w:val="20"/>
              </w:rPr>
            </w:pPr>
            <w:sdt>
              <w:sdtPr>
                <w:rPr>
                  <w:sz w:val="20"/>
                  <w:szCs w:val="20"/>
                </w:rPr>
                <w:id w:val="-856044024"/>
                <w:placeholder>
                  <w:docPart w:val="27F9A8AFEAA94DA8B2756114855CDBAD"/>
                </w:placeholder>
              </w:sdtPr>
              <w:sdtContent>
                <w:r w:rsidRPr="001F5F34">
                  <w:rPr>
                    <w:sz w:val="20"/>
                    <w:szCs w:val="20"/>
                  </w:rPr>
                  <w:t>Does Lake Ice Thickness proposed here also include lake snow? If so, is it possible to provide Lake Snow Thickness separately because snow and ice have large differences in physical properties, such as albedo and density.</w:t>
                </w:r>
              </w:sdtContent>
            </w:sdt>
          </w:p>
        </w:tc>
      </w:tr>
    </w:tbl>
    <w:p w:rsidR="00F07CBB" w:rsidRDefault="00F07CBB" w:rsidP="00F07CBB">
      <w:pPr>
        <w:pStyle w:val="WMOBodyText"/>
        <w:rPr>
          <w:sz w:val="20"/>
          <w:szCs w:val="20"/>
        </w:rPr>
      </w:pPr>
    </w:p>
    <w:p w:rsidR="00F07CBB" w:rsidRDefault="00F07CBB" w:rsidP="00F07CBB">
      <w:r>
        <w:br w:type="page"/>
      </w:r>
    </w:p>
    <w:p w:rsidR="003E2CE8" w:rsidRDefault="000251F0" w:rsidP="001F5F34">
      <w:pPr>
        <w:pStyle w:val="Heading2"/>
      </w:pPr>
      <w:r w:rsidRPr="009029F2">
        <w:lastRenderedPageBreak/>
        <w:t>ECV Product:</w:t>
      </w:r>
      <w:r w:rsidR="00D03D71">
        <w:t xml:space="preserve"> </w:t>
      </w:r>
      <w:sdt>
        <w:sdtPr>
          <w:id w:val="1307518281"/>
          <w:placeholder>
            <w:docPart w:val="0F33D853C9184F02A6C7ACEC3F269683"/>
          </w:placeholder>
        </w:sdtPr>
        <w:sdtContent>
          <w:r w:rsidR="001F5F34" w:rsidRPr="001F5F34">
            <w:t>Lake Water Leaving Reflectance</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1F5F34" w:rsidTr="001F5F34">
        <w:tc>
          <w:tcPr>
            <w:tcW w:w="536" w:type="pct"/>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Lake Water Leaving Reflectance</w:t>
            </w:r>
          </w:p>
        </w:tc>
      </w:tr>
      <w:tr w:rsidR="001F5F34" w:rsidTr="001F5F34">
        <w:tc>
          <w:tcPr>
            <w:tcW w:w="536" w:type="pct"/>
            <w:tcBorders>
              <w:top w:val="nil"/>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Water-leaving reflectance in discrete wavebands of electromagnetic radiation from near-UV through visible to near infrared and up to shortwave infrared, fully normalized for viewing and solar incident angles.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Dimensionless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Requirements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Derivation and References and Standards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100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Smaller water bodies included with resolution &lt; 300m, as demonstrated through Copernicus Global Land Service.</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Rivers and small water bodies can be observed</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1000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xml:space="preserve">Medium to large sized water bodies (up to 50% of global inland water surface area), as demonstrated through ESA </w:t>
            </w:r>
            <w:proofErr w:type="spellStart"/>
            <w:r>
              <w:rPr>
                <w:color w:val="222222"/>
                <w:sz w:val="16"/>
                <w:szCs w:val="16"/>
                <w:bdr w:val="none" w:sz="0" w:space="0" w:color="auto" w:frame="1"/>
              </w:rPr>
              <w:t>Lakes_cci</w:t>
            </w:r>
            <w:proofErr w:type="spellEnd"/>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Identify thermal, density or bio-optical stratification</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n/a</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Identification of vertical stratification from above-water radiometry (requires hyperspectral sensors)</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n/a</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Water column is assumed well-mixed in the layer extending from the surface to the first optical depth, where 90% of reflected light interacts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At equator</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Decade-scale shifts in biological components become detectable in individual water bodies</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&lt;1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Allows daily observations under variable cloud cover</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3-30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Decade-scale shifts in biological components become detectable within global lake biomes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From observation day</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30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Satellite observations supplied with reliable meteorological ancillary data</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Episodic events can be detected in near real-time</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365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Annual extension of existing data records based on measurements supplied with reliable meteorological records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At peak reflectance amplitude</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Expected to allow derived water column properties to be estimated within 0.1 mg m</w:t>
            </w:r>
            <w:r>
              <w:rPr>
                <w:color w:val="222222"/>
                <w:sz w:val="16"/>
                <w:szCs w:val="16"/>
                <w:bdr w:val="none" w:sz="0" w:space="0" w:color="auto" w:frame="1"/>
                <w:vertAlign w:val="superscript"/>
              </w:rPr>
              <w:t>-3</w:t>
            </w:r>
            <w:r>
              <w:rPr>
                <w:color w:val="222222"/>
                <w:sz w:val="16"/>
                <w:szCs w:val="16"/>
                <w:bdr w:val="none" w:sz="0" w:space="0" w:color="auto" w:frame="1"/>
              </w:rPr>
              <w:t> chlorophyll-a  and 1 g m</w:t>
            </w:r>
            <w:r>
              <w:rPr>
                <w:color w:val="222222"/>
                <w:sz w:val="16"/>
                <w:szCs w:val="16"/>
                <w:bdr w:val="none" w:sz="0" w:space="0" w:color="auto" w:frame="1"/>
                <w:vertAlign w:val="superscript"/>
              </w:rPr>
              <w:t>-3</w:t>
            </w:r>
            <w:r>
              <w:rPr>
                <w:color w:val="222222"/>
                <w:sz w:val="16"/>
                <w:szCs w:val="16"/>
                <w:bdr w:val="none" w:sz="0" w:space="0" w:color="auto" w:frame="1"/>
              </w:rPr>
              <w:t xml:space="preserve"> suspended matter  or 1 NTU. See ESA </w:t>
            </w:r>
            <w:proofErr w:type="spellStart"/>
            <w:r>
              <w:rPr>
                <w:color w:val="222222"/>
                <w:sz w:val="16"/>
                <w:szCs w:val="16"/>
                <w:bdr w:val="none" w:sz="0" w:space="0" w:color="auto" w:frame="1"/>
              </w:rPr>
              <w:t>Lakes_cci</w:t>
            </w:r>
            <w:proofErr w:type="spellEnd"/>
            <w:r>
              <w:rPr>
                <w:color w:val="222222"/>
                <w:sz w:val="16"/>
                <w:szCs w:val="16"/>
                <w:bdr w:val="none" w:sz="0" w:space="0" w:color="auto" w:frame="1"/>
              </w:rPr>
              <w:t xml:space="preserve"> URD. Impact of observation uncertainty will vary with lake type (shape of reflectance spectrum).</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A threshold cannot be clearly defined for all optical water types and lake morphologies. A larger number of observations (large lakes) may compensate for increased per-observation uncertainty.</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per decade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0.1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For in situ fiducial reference observations</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Equates to 0.0001/decade for LWLR, 0.1 mg m</w:t>
            </w:r>
            <w:r>
              <w:rPr>
                <w:color w:val="222222"/>
                <w:sz w:val="16"/>
                <w:szCs w:val="16"/>
                <w:bdr w:val="none" w:sz="0" w:space="0" w:color="auto" w:frame="1"/>
                <w:vertAlign w:val="superscript"/>
              </w:rPr>
              <w:t>-3</w:t>
            </w:r>
            <w:r>
              <w:rPr>
                <w:color w:val="222222"/>
                <w:sz w:val="16"/>
                <w:szCs w:val="16"/>
                <w:bdr w:val="none" w:sz="0" w:space="0" w:color="auto" w:frame="1"/>
              </w:rPr>
              <w:t> per decade for chlorophyll-a and 0.1 g m</w:t>
            </w:r>
            <w:r>
              <w:rPr>
                <w:color w:val="222222"/>
                <w:sz w:val="16"/>
                <w:szCs w:val="16"/>
                <w:bdr w:val="none" w:sz="0" w:space="0" w:color="auto" w:frame="1"/>
                <w:vertAlign w:val="superscript"/>
              </w:rPr>
              <w:t>-3</w:t>
            </w:r>
            <w:r>
              <w:rPr>
                <w:color w:val="222222"/>
                <w:sz w:val="16"/>
                <w:szCs w:val="16"/>
                <w:bdr w:val="none" w:sz="0" w:space="0" w:color="auto" w:frame="1"/>
              </w:rPr>
              <w:t> for suspended matter or turbidity</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 xml:space="preserve">ATBD and URD of ESA </w:t>
            </w:r>
            <w:proofErr w:type="spellStart"/>
            <w:r>
              <w:rPr>
                <w:color w:val="222222"/>
                <w:sz w:val="16"/>
                <w:szCs w:val="16"/>
                <w:bdr w:val="none" w:sz="0" w:space="0" w:color="auto" w:frame="1"/>
              </w:rPr>
              <w:t>Lakes_cci</w:t>
            </w:r>
            <w:proofErr w:type="spellEnd"/>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lastRenderedPageBreak/>
              <w:t>Adaptation and Extremes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Explanation</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Through derived optical-biochemical water column properties such as phytoplankton biomass (by proxy of chlorophyll-a pigment concentration), turbidity or transparency and dissolved organic carbon.</w:t>
            </w:r>
          </w:p>
        </w:tc>
      </w:tr>
      <w:tr w:rsidR="001F5F34" w:rsidTr="001F5F34">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Through derived optical-biochemical water column properties such as phytoplankton biomass (by proxy of chlorophyll-a pigment concentration), turbidity or transparency and dissolved organic carbon.</w:t>
            </w:r>
          </w:p>
        </w:tc>
      </w:tr>
    </w:tbl>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F5F34">
        <w:rPr>
          <w:rFonts w:ascii="Arial" w:hAnsi="Arial" w:cs="Arial"/>
          <w:color w:val="222222"/>
          <w:sz w:val="16"/>
          <w:szCs w:val="16"/>
          <w:bdr w:val="none" w:sz="0" w:space="0" w:color="auto" w:frame="1"/>
          <w:lang w:val="en-US"/>
        </w:rPr>
        <w:t>Goal (G); Breakthrough (B)(not mandatory, more as one possible); Threshold (T), for definitions see </w:t>
      </w:r>
      <w:hyperlink r:id="rId13" w:tgtFrame="_blank" w:history="1">
        <w:r>
          <w:rPr>
            <w:rStyle w:val="Hyperlink"/>
            <w:rFonts w:ascii="Arial" w:hAnsi="Arial" w:cs="Arial"/>
            <w:color w:val="6611CC"/>
            <w:sz w:val="16"/>
            <w:szCs w:val="16"/>
            <w:bdr w:val="none" w:sz="0" w:space="0" w:color="auto" w:frame="1"/>
            <w:lang w:val="en-GB"/>
          </w:rPr>
          <w:t>Guidelines</w:t>
        </w:r>
      </w:hyperlink>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bookmarkStart w:id="2" w:name="4de38850-1419-43e1-919c-b029dd0dcee5@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Default="001F5F34" w:rsidP="003E2CE8">
      <w:r>
        <w:t>NO COMMENT</w:t>
      </w:r>
    </w:p>
    <w:p w:rsidR="003E2CE8" w:rsidRDefault="003E2CE8" w:rsidP="003E2CE8">
      <w:r>
        <w:br w:type="page"/>
      </w:r>
    </w:p>
    <w:p w:rsidR="003E2CE8" w:rsidRDefault="000251F0" w:rsidP="001F5F34">
      <w:pPr>
        <w:pStyle w:val="Heading2"/>
      </w:pPr>
      <w:r w:rsidRPr="009029F2">
        <w:lastRenderedPageBreak/>
        <w:t xml:space="preserve">ECV Product: </w:t>
      </w:r>
      <w:sdt>
        <w:sdtPr>
          <w:id w:val="506174734"/>
          <w:placeholder>
            <w:docPart w:val="DefaultPlaceholder_1082065158"/>
          </w:placeholder>
        </w:sdtPr>
        <w:sdtContent>
          <w:r w:rsidR="001F5F34" w:rsidRPr="001F5F34">
            <w:t>Lake surface water temperature (LSWT)</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7"/>
        <w:gridCol w:w="1410"/>
        <w:gridCol w:w="410"/>
        <w:gridCol w:w="976"/>
        <w:gridCol w:w="6032"/>
      </w:tblGrid>
      <w:tr w:rsidR="001F5F34" w:rsidTr="001F5F34">
        <w:tc>
          <w:tcPr>
            <w:tcW w:w="536" w:type="pct"/>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Lake surface water temperature (LSWT)</w:t>
            </w:r>
          </w:p>
        </w:tc>
      </w:tr>
      <w:tr w:rsidR="001F5F34" w:rsidTr="001F5F34">
        <w:tc>
          <w:tcPr>
            <w:tcW w:w="536" w:type="pct"/>
            <w:tcBorders>
              <w:top w:val="nil"/>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Temperature of the lake surface.</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color w:val="222222"/>
                <w:sz w:val="24"/>
                <w:szCs w:val="24"/>
              </w:rPr>
            </w:pPr>
            <w:r>
              <w:rPr>
                <w:rFonts w:ascii="Arial" w:hAnsi="Arial" w:cs="Arial"/>
                <w:color w:val="222222"/>
                <w:sz w:val="16"/>
                <w:szCs w:val="16"/>
                <w:bdr w:val="none" w:sz="0" w:space="0" w:color="auto" w:frame="1"/>
              </w:rPr>
              <w:t>º</w:t>
            </w:r>
            <w:r>
              <w:rPr>
                <w:color w:val="222222"/>
                <w:sz w:val="16"/>
                <w:szCs w:val="16"/>
                <w:bdr w:val="none" w:sz="0" w:space="0" w:color="auto" w:frame="1"/>
              </w:rPr>
              <w:t>C</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Requirements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Item needed</w:t>
            </w:r>
          </w:p>
        </w:tc>
        <w:tc>
          <w:tcPr>
            <w:tcW w:w="45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Unit</w:t>
            </w:r>
          </w:p>
        </w:tc>
        <w:tc>
          <w:tcPr>
            <w:tcW w:w="64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rFonts w:ascii="Calibri" w:hAnsi="Calibri"/>
                <w:b/>
                <w:bCs/>
                <w:color w:val="1155CC"/>
                <w:sz w:val="16"/>
                <w:szCs w:val="16"/>
                <w:bdr w:val="none" w:sz="0" w:space="0" w:color="auto" w:frame="1"/>
              </w:rPr>
              <w:t>[1]</w:t>
            </w:r>
          </w:p>
        </w:tc>
        <w:tc>
          <w:tcPr>
            <w:tcW w:w="4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Value</w:t>
            </w:r>
          </w:p>
        </w:tc>
        <w:tc>
          <w:tcPr>
            <w:tcW w:w="273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Derivation and References and Standards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Horizontal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In situ observation by a point measurement on gauge</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1km</w:t>
            </w:r>
            <w:r>
              <w:rPr>
                <w:color w:val="222222"/>
                <w:sz w:val="16"/>
                <w:szCs w:val="16"/>
                <w:bdr w:val="none" w:sz="0" w:space="0" w:color="auto" w:frame="1"/>
                <w:vertAlign w:val="superscript"/>
              </w:rPr>
              <w:t>2</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Using satellite technics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Vertical Resolution</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Temporal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360</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Annual  summary in the form of yearbook</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Timeliness</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month</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12</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For  yearbooks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Required Measurement Uncertainty</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rFonts w:ascii="Arial" w:hAnsi="Arial" w:cs="Arial"/>
                <w:color w:val="222222"/>
                <w:sz w:val="16"/>
                <w:szCs w:val="16"/>
                <w:bdr w:val="none" w:sz="0" w:space="0" w:color="auto" w:frame="1"/>
              </w:rPr>
              <w:t>º</w:t>
            </w:r>
            <w:r>
              <w:rPr>
                <w:color w:val="222222"/>
                <w:sz w:val="16"/>
                <w:szCs w:val="16"/>
                <w:bdr w:val="none" w:sz="0" w:space="0" w:color="auto" w:frame="1"/>
              </w:rPr>
              <w:t>C</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0,1</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T</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Stability</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rFonts w:ascii="Arial" w:hAnsi="Arial" w:cs="Arial"/>
                <w:color w:val="222222"/>
                <w:sz w:val="16"/>
                <w:szCs w:val="16"/>
                <w:bdr w:val="none" w:sz="0" w:space="0" w:color="auto" w:frame="1"/>
              </w:rPr>
              <w:t>º</w:t>
            </w:r>
            <w:r>
              <w:rPr>
                <w:color w:val="222222"/>
                <w:sz w:val="16"/>
                <w:szCs w:val="16"/>
                <w:bdr w:val="none" w:sz="0" w:space="0" w:color="auto" w:frame="1"/>
              </w:rPr>
              <w:t>C/decade</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0,1</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3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rFonts w:ascii="Times New Roman" w:hAnsi="Times New Roman" w:cs="Times New Roman"/>
                <w:color w:val="222222"/>
                <w:sz w:val="24"/>
                <w:szCs w:val="24"/>
              </w:rPr>
            </w:pPr>
            <w:r>
              <w:rPr>
                <w:color w:val="222222"/>
                <w:sz w:val="16"/>
                <w:szCs w:val="16"/>
                <w:bdr w:val="none" w:sz="0" w:space="0" w:color="auto" w:frame="1"/>
              </w:rPr>
              <w:t xml:space="preserve">Technical Regulations, volume </w:t>
            </w:r>
            <w:proofErr w:type="spellStart"/>
            <w:r>
              <w:rPr>
                <w:color w:val="222222"/>
                <w:sz w:val="16"/>
                <w:szCs w:val="16"/>
                <w:bdr w:val="none" w:sz="0" w:space="0" w:color="auto" w:frame="1"/>
              </w:rPr>
              <w:t>III,Hydrology</w:t>
            </w:r>
            <w:proofErr w:type="spellEnd"/>
            <w:r>
              <w:rPr>
                <w:color w:val="222222"/>
                <w:sz w:val="16"/>
                <w:szCs w:val="16"/>
                <w:bdr w:val="none" w:sz="0" w:space="0" w:color="auto" w:frame="1"/>
              </w:rPr>
              <w:t>, 2006 edition, WMO-No.49</w:t>
            </w:r>
          </w:p>
          <w:p w:rsidR="001F5F34" w:rsidRDefault="001F5F34">
            <w:pPr>
              <w:rPr>
                <w:color w:val="222222"/>
                <w:sz w:val="24"/>
                <w:szCs w:val="24"/>
              </w:rPr>
            </w:pPr>
            <w:r>
              <w:rPr>
                <w:color w:val="222222"/>
                <w:sz w:val="16"/>
                <w:szCs w:val="16"/>
                <w:bdr w:val="none" w:sz="0" w:space="0" w:color="auto" w:frame="1"/>
              </w:rPr>
              <w:t> </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Adaptation and Extremes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 </w:t>
            </w:r>
          </w:p>
        </w:tc>
        <w:tc>
          <w:tcPr>
            <w:tcW w:w="4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Relevant? (Yes/No)</w:t>
            </w:r>
          </w:p>
        </w:tc>
        <w:tc>
          <w:tcPr>
            <w:tcW w:w="64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7"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Explanation</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No</w:t>
            </w:r>
          </w:p>
        </w:tc>
        <w:tc>
          <w:tcPr>
            <w:tcW w:w="6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336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6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336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Long term annual water temperature variations  for big lakes may reflect climate extremes and their aspects.</w:t>
            </w:r>
          </w:p>
        </w:tc>
      </w:tr>
    </w:tbl>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F5F34">
        <w:rPr>
          <w:rFonts w:ascii="Arial" w:hAnsi="Arial" w:cs="Arial"/>
          <w:color w:val="222222"/>
          <w:sz w:val="16"/>
          <w:szCs w:val="16"/>
          <w:bdr w:val="none" w:sz="0" w:space="0" w:color="auto" w:frame="1"/>
          <w:lang w:val="en-US"/>
        </w:rPr>
        <w:t>Goal (G); Breakthrough (B)(not mandatory, more as one possible); Threshold (T), for definitions see </w:t>
      </w:r>
      <w:hyperlink r:id="rId14" w:tgtFrame="_blank" w:history="1">
        <w:r>
          <w:rPr>
            <w:rStyle w:val="Hyperlink"/>
            <w:rFonts w:ascii="Arial" w:hAnsi="Arial" w:cs="Arial"/>
            <w:color w:val="6611CC"/>
            <w:sz w:val="16"/>
            <w:szCs w:val="16"/>
            <w:bdr w:val="none" w:sz="0" w:space="0" w:color="auto" w:frame="1"/>
            <w:lang w:val="en-GB"/>
          </w:rPr>
          <w:t>Guidelines</w:t>
        </w:r>
      </w:hyperlink>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bookmarkStart w:id="3" w:name="2a2d6121-b746-47cc-b24b-a9caf18c9581@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1F5F34">
        <w:trPr>
          <w:trHeight w:val="340"/>
        </w:trPr>
        <w:tc>
          <w:tcPr>
            <w:tcW w:w="2441" w:type="pct"/>
            <w:vAlign w:val="center"/>
          </w:tcPr>
          <w:p w:rsidR="00345D91" w:rsidRPr="00215C42" w:rsidRDefault="00345D91" w:rsidP="001F5F34">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1F5F34">
                  <w:rPr>
                    <w:sz w:val="20"/>
                    <w:szCs w:val="20"/>
                  </w:rPr>
                  <w:t>Chris Merchant</w:t>
                </w:r>
              </w:sdtContent>
            </w:sdt>
          </w:p>
        </w:tc>
        <w:tc>
          <w:tcPr>
            <w:tcW w:w="2559" w:type="pct"/>
            <w:vAlign w:val="center"/>
          </w:tcPr>
          <w:p w:rsidR="00345D91" w:rsidRPr="00E80C12" w:rsidRDefault="00345D91" w:rsidP="001F5F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Content>
                <w:r w:rsidR="001F5F34" w:rsidRPr="001F5F34">
                  <w:rPr>
                    <w:sz w:val="20"/>
                    <w:szCs w:val="20"/>
                  </w:rPr>
                  <w:t>c.j.merchant@reading.ac.uk</w:t>
                </w:r>
              </w:sdtContent>
            </w:sdt>
          </w:p>
        </w:tc>
      </w:tr>
      <w:tr w:rsidR="00345D91" w:rsidTr="001F5F34">
        <w:tc>
          <w:tcPr>
            <w:tcW w:w="5000" w:type="pct"/>
            <w:gridSpan w:val="2"/>
          </w:tcPr>
          <w:sdt>
            <w:sdtPr>
              <w:rPr>
                <w:sz w:val="20"/>
                <w:szCs w:val="20"/>
              </w:rPr>
              <w:id w:val="1861470576"/>
              <w:placeholder>
                <w:docPart w:val="8F5DF1667AD044F880874BFF53F592C5"/>
              </w:placeholder>
            </w:sdtPr>
            <w:sdtContent>
              <w:p w:rsidR="001F5F34" w:rsidRPr="001F5F34" w:rsidRDefault="001F5F34" w:rsidP="001F5F34">
                <w:pPr>
                  <w:rPr>
                    <w:sz w:val="20"/>
                    <w:szCs w:val="20"/>
                  </w:rPr>
                </w:pPr>
                <w:r w:rsidRPr="001F5F34">
                  <w:rPr>
                    <w:sz w:val="20"/>
                    <w:szCs w:val="20"/>
                  </w:rPr>
                  <w:t>** Definition:</w:t>
                </w:r>
              </w:p>
              <w:p w:rsidR="001F5F34" w:rsidRPr="001F5F34" w:rsidRDefault="001F5F34" w:rsidP="001F5F34">
                <w:pPr>
                  <w:rPr>
                    <w:sz w:val="20"/>
                    <w:szCs w:val="20"/>
                  </w:rPr>
                </w:pPr>
                <w:r w:rsidRPr="001F5F34">
                  <w:rPr>
                    <w:sz w:val="20"/>
                    <w:szCs w:val="20"/>
                  </w:rPr>
                  <w:t>"Temperature of the lake surface" -- suggest "Temperature of near-surface lake water", since defining the actual surface limits the measurement to radiometric techniques only (i.e., suggests only the skin temperature). Temperatures measured at near-surface depths should not be excluded.</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Note:</w:t>
                </w:r>
              </w:p>
              <w:p w:rsidR="001F5F34" w:rsidRPr="001F5F34" w:rsidRDefault="001F5F34" w:rsidP="001F5F34">
                <w:pPr>
                  <w:rPr>
                    <w:sz w:val="20"/>
                    <w:szCs w:val="20"/>
                  </w:rPr>
                </w:pPr>
                <w:r w:rsidRPr="001F5F34">
                  <w:rPr>
                    <w:sz w:val="20"/>
                    <w:szCs w:val="20"/>
                  </w:rPr>
                  <w:t>Suggest add "The depth to which the temperature applies should be explicit"</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Horizontal resolution:</w:t>
                </w:r>
              </w:p>
              <w:p w:rsidR="001F5F34" w:rsidRPr="001F5F34" w:rsidRDefault="001F5F34" w:rsidP="001F5F34">
                <w:pPr>
                  <w:rPr>
                    <w:sz w:val="20"/>
                    <w:szCs w:val="20"/>
                  </w:rPr>
                </w:pPr>
                <w:r w:rsidRPr="001F5F34">
                  <w:rPr>
                    <w:sz w:val="20"/>
                    <w:szCs w:val="20"/>
                  </w:rPr>
                  <w:t xml:space="preserve">Disagree that a point measurement makes sense as a goal (which means that more detailed information about a lake is not desirable), since a point measurements raises significant </w:t>
                </w:r>
                <w:proofErr w:type="spellStart"/>
                <w:r w:rsidRPr="001F5F34">
                  <w:rPr>
                    <w:sz w:val="20"/>
                    <w:szCs w:val="20"/>
                  </w:rPr>
                  <w:t>representativity</w:t>
                </w:r>
                <w:proofErr w:type="spellEnd"/>
                <w:r w:rsidRPr="001F5F34">
                  <w:rPr>
                    <w:sz w:val="20"/>
                    <w:szCs w:val="20"/>
                  </w:rPr>
                  <w:t xml:space="preserve"> questions. For comparison, in SST and similar ECV tables, no-one states </w:t>
                </w:r>
                <w:proofErr w:type="spellStart"/>
                <w:r w:rsidRPr="001F5F34">
                  <w:rPr>
                    <w:sz w:val="20"/>
                    <w:szCs w:val="20"/>
                  </w:rPr>
                  <w:t>an</w:t>
                </w:r>
                <w:proofErr w:type="spellEnd"/>
                <w:r w:rsidRPr="001F5F34">
                  <w:rPr>
                    <w:sz w:val="20"/>
                    <w:szCs w:val="20"/>
                  </w:rPr>
                  <w:t xml:space="preserve"> in situ point measurement as a resolution goal. This should be framed as the scale below which knowledge of LSWT distribution would not benefit increased understanding and given lake heterogeneity, especially nearshore and around inflows, I would have imagined something in the range of 10 m to 30 m would be appropriate as a goal, even if not yet achievable.</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thank you for considering these comments</w:t>
                </w:r>
              </w:p>
              <w:p w:rsidR="001F5F34" w:rsidRPr="001F5F34" w:rsidRDefault="001F5F34" w:rsidP="001F5F34">
                <w:pPr>
                  <w:rPr>
                    <w:sz w:val="20"/>
                    <w:szCs w:val="20"/>
                  </w:rPr>
                </w:pPr>
                <w:r w:rsidRPr="001F5F34">
                  <w:rPr>
                    <w:sz w:val="20"/>
                    <w:szCs w:val="20"/>
                  </w:rPr>
                  <w:t>Chris</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xml:space="preserve">Well-calibrated LSWT at 100 m would be a breakthrough, I think. People are trying to use </w:t>
                </w:r>
                <w:proofErr w:type="spellStart"/>
                <w:r w:rsidRPr="001F5F34">
                  <w:rPr>
                    <w:sz w:val="20"/>
                    <w:szCs w:val="20"/>
                  </w:rPr>
                  <w:t>LandSat</w:t>
                </w:r>
                <w:proofErr w:type="spellEnd"/>
                <w:r w:rsidRPr="001F5F34">
                  <w:rPr>
                    <w:sz w:val="20"/>
                    <w:szCs w:val="20"/>
                  </w:rPr>
                  <w:t xml:space="preserve"> </w:t>
                </w:r>
                <w:proofErr w:type="spellStart"/>
                <w:r w:rsidRPr="001F5F34">
                  <w:rPr>
                    <w:sz w:val="20"/>
                    <w:szCs w:val="20"/>
                  </w:rPr>
                  <w:t>etc</w:t>
                </w:r>
                <w:proofErr w:type="spellEnd"/>
                <w:r w:rsidRPr="001F5F34">
                  <w:rPr>
                    <w:sz w:val="20"/>
                    <w:szCs w:val="20"/>
                  </w:rPr>
                  <w:t xml:space="preserve"> because it is potentially useful, but quantitative work is limited a bit by the calibration problems.</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On the other hand, is 1 km really a threshold for usefulness of data for lake climatology? There have been many papers in recent years using data on the 5 km scale to uncover useful new science.</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Vertical resolution is not applicable, so long as the near-surface depth is specified.</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Temporal resolution:</w:t>
                </w:r>
              </w:p>
              <w:p w:rsidR="001F5F34" w:rsidRPr="001F5F34" w:rsidRDefault="001F5F34" w:rsidP="001F5F34">
                <w:pPr>
                  <w:rPr>
                    <w:sz w:val="20"/>
                    <w:szCs w:val="20"/>
                  </w:rPr>
                </w:pPr>
                <w:r w:rsidRPr="001F5F34">
                  <w:rPr>
                    <w:sz w:val="20"/>
                    <w:szCs w:val="20"/>
                  </w:rPr>
                  <w:t>Surely a goal is sub-daily, since the diurnal cycle may be relevant to many processes in some lakes. Perhaps 3 hourly is good. In situ systems often give more temporal resolution than this at a point, but I don't know how much extra benefit to understanding diurnal processes is gained (for profiles it is great, but this is surface).</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Suggest move 1 day to being a breakthrough, since it is clearly desirable and not yet achieved by satellite systems (mainly because of cloud cover limitations).</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As for threshold, 360 suggests an annual average, which is surely not helpful for many strongly seasonal lakes. The Copernicus land service provides a 10-day LSWT product, and possibly that indicates the threshold temporal resolution?</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Timeliness:</w:t>
                </w:r>
              </w:p>
              <w:p w:rsidR="001F5F34" w:rsidRPr="001F5F34" w:rsidRDefault="001F5F34" w:rsidP="001F5F34">
                <w:pPr>
                  <w:rPr>
                    <w:sz w:val="20"/>
                    <w:szCs w:val="20"/>
                  </w:rPr>
                </w:pPr>
                <w:r w:rsidRPr="001F5F34">
                  <w:rPr>
                    <w:sz w:val="20"/>
                    <w:szCs w:val="20"/>
                  </w:rPr>
                  <w:t xml:space="preserve">Again the Copernicus land service 10-day LSWT service has a timeliness of 3 days (after the ten days), which is therefore presumably of use to their users. In that context a goal of 1 month says that 3 days timeliness is useless to anyone and would undermine them, so I think that should be avoided (and also I don't think 3 days timeliness is useless for monitoring thermal anomalies compared to climatological cycles). </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xml:space="preserve">I agree that the threshold is annual timeliness for annual climate reviews. the breakthrough should be </w:t>
                </w:r>
                <w:proofErr w:type="spellStart"/>
                <w:r w:rsidRPr="001F5F34">
                  <w:rPr>
                    <w:sz w:val="20"/>
                    <w:szCs w:val="20"/>
                  </w:rPr>
                  <w:t>inbetween</w:t>
                </w:r>
                <w:proofErr w:type="spellEnd"/>
                <w:r w:rsidRPr="001F5F34">
                  <w:rPr>
                    <w:sz w:val="20"/>
                    <w:szCs w:val="20"/>
                  </w:rPr>
                  <w:t xml:space="preserve"> threshold and goal, but I have no rationale for a number. Could plump for seasonal scale (3 months), but I don't really know.</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Required measurement uncertainty"</w:t>
                </w:r>
              </w:p>
              <w:p w:rsidR="001F5F34" w:rsidRPr="001F5F34" w:rsidRDefault="001F5F34" w:rsidP="001F5F34">
                <w:pPr>
                  <w:rPr>
                    <w:sz w:val="20"/>
                    <w:szCs w:val="20"/>
                  </w:rPr>
                </w:pPr>
                <w:r w:rsidRPr="001F5F34">
                  <w:rPr>
                    <w:sz w:val="20"/>
                    <w:szCs w:val="20"/>
                  </w:rPr>
                  <w:t>0.1 K is a challenging goal, but why not, it would enable accurate determination of stratified periods, etc.</w:t>
                </w:r>
              </w:p>
              <w:p w:rsidR="001F5F34" w:rsidRPr="001F5F34" w:rsidRDefault="001F5F34" w:rsidP="001F5F34">
                <w:pPr>
                  <w:rPr>
                    <w:sz w:val="20"/>
                    <w:szCs w:val="20"/>
                  </w:rPr>
                </w:pPr>
                <w:r w:rsidRPr="001F5F34">
                  <w:rPr>
                    <w:sz w:val="20"/>
                    <w:szCs w:val="20"/>
                  </w:rPr>
                  <w:t>Recent papers on lake climatology have successfully drawn conclusions from data that have uncertainty ~0.6 K, so perhaps sets the threshold level? Again, no real rationale for "breakthrough" except that (say) 0.3 K would be significantly better than any satellite products currently available.</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Stability</w:t>
                </w:r>
              </w:p>
              <w:p w:rsidR="00345D91" w:rsidRPr="009029F2" w:rsidRDefault="001F5F34" w:rsidP="001F5F34">
                <w:pPr>
                  <w:rPr>
                    <w:sz w:val="20"/>
                    <w:szCs w:val="20"/>
                  </w:rPr>
                </w:pPr>
                <w:r w:rsidRPr="001F5F34">
                  <w:rPr>
                    <w:sz w:val="20"/>
                    <w:szCs w:val="20"/>
                  </w:rPr>
                  <w:t>The suggest for goal is reasonable to me, given rates of change in lakes. This seems like something where the useful range is rather narrow: given observed rates of change, stability less good than 0.25 K/decade would compromise interpretation significantly. So is that the threshold? Again, I have no rationale for "breakthrough" except it should be between.</w:t>
                </w:r>
              </w:p>
            </w:sdtContent>
          </w:sdt>
        </w:tc>
      </w:tr>
    </w:tbl>
    <w:p w:rsidR="00841F0F" w:rsidRDefault="00841F0F" w:rsidP="00841F0F">
      <w:r>
        <w:lastRenderedPageBreak/>
        <w:br w:type="page"/>
      </w:r>
    </w:p>
    <w:p w:rsidR="00841F0F" w:rsidRDefault="000251F0" w:rsidP="001F5F34">
      <w:pPr>
        <w:pStyle w:val="Heading2"/>
      </w:pPr>
      <w:r w:rsidRPr="009029F2">
        <w:lastRenderedPageBreak/>
        <w:t xml:space="preserve">ECV Product: </w:t>
      </w:r>
      <w:sdt>
        <w:sdtPr>
          <w:id w:val="146641108"/>
          <w:placeholder>
            <w:docPart w:val="DefaultPlaceholder_1082065158"/>
          </w:placeholder>
        </w:sdtPr>
        <w:sdtContent>
          <w:r w:rsidR="001F5F34" w:rsidRPr="001F5F34">
            <w:t>Lake Water Extent (LWE)</w:t>
          </w:r>
        </w:sdtContent>
      </w:sdt>
    </w:p>
    <w:tbl>
      <w:tblPr>
        <w:tblW w:w="5000" w:type="pct"/>
        <w:shd w:val="clear" w:color="auto" w:fill="FFFFFF"/>
        <w:tblCellMar>
          <w:left w:w="0" w:type="dxa"/>
          <w:right w:w="0" w:type="dxa"/>
        </w:tblCellMar>
        <w:tblLook w:val="04A0" w:firstRow="1" w:lastRow="0" w:firstColumn="1" w:lastColumn="0" w:noHBand="0" w:noVBand="1"/>
      </w:tblPr>
      <w:tblGrid>
        <w:gridCol w:w="1183"/>
        <w:gridCol w:w="1007"/>
        <w:gridCol w:w="1408"/>
        <w:gridCol w:w="410"/>
        <w:gridCol w:w="967"/>
        <w:gridCol w:w="6041"/>
      </w:tblGrid>
      <w:tr w:rsidR="001F5F34" w:rsidTr="001F5F34">
        <w:tc>
          <w:tcPr>
            <w:tcW w:w="537" w:type="pct"/>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Name</w:t>
            </w:r>
          </w:p>
        </w:tc>
        <w:tc>
          <w:tcPr>
            <w:tcW w:w="4463" w:type="pct"/>
            <w:gridSpan w:val="5"/>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Lake Water Extent (LWE)</w:t>
            </w:r>
          </w:p>
        </w:tc>
      </w:tr>
      <w:tr w:rsidR="001F5F34" w:rsidTr="001F5F34">
        <w:tc>
          <w:tcPr>
            <w:tcW w:w="537" w:type="pct"/>
            <w:tcBorders>
              <w:top w:val="nil"/>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Definition</w:t>
            </w:r>
          </w:p>
        </w:tc>
        <w:tc>
          <w:tcPr>
            <w:tcW w:w="446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Areal extent of the surface of a lake.</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Unit</w:t>
            </w:r>
          </w:p>
        </w:tc>
        <w:tc>
          <w:tcPr>
            <w:tcW w:w="446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Km</w:t>
            </w:r>
            <w:r>
              <w:rPr>
                <w:color w:val="222222"/>
                <w:sz w:val="16"/>
                <w:szCs w:val="16"/>
                <w:bdr w:val="none" w:sz="0" w:space="0" w:color="auto" w:frame="1"/>
                <w:vertAlign w:val="superscript"/>
              </w:rPr>
              <w:t>2</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Note</w:t>
            </w:r>
          </w:p>
        </w:tc>
        <w:tc>
          <w:tcPr>
            <w:tcW w:w="446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color w:val="222222"/>
                <w:sz w:val="24"/>
                <w:szCs w:val="24"/>
              </w:rPr>
            </w:pPr>
            <w:r>
              <w:rPr>
                <w:color w:val="222222"/>
                <w:sz w:val="16"/>
                <w:szCs w:val="16"/>
                <w:bdr w:val="none" w:sz="0" w:space="0" w:color="auto" w:frame="1"/>
              </w:rPr>
              <w:t>LWE is only measurable using satellite imagery. For shallow lakes the LWE variable is more relevant than the Lake Water Level to detect climate change signal (Mason et al., 1994)</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Requirements</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Item needed</w:t>
            </w:r>
          </w:p>
        </w:tc>
        <w:tc>
          <w:tcPr>
            <w:tcW w:w="45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Unit</w:t>
            </w:r>
          </w:p>
        </w:tc>
        <w:tc>
          <w:tcPr>
            <w:tcW w:w="6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rFonts w:ascii="Calibri" w:hAnsi="Calibri"/>
                <w:b/>
                <w:bCs/>
                <w:color w:val="1155CC"/>
                <w:sz w:val="16"/>
                <w:szCs w:val="16"/>
                <w:bdr w:val="none" w:sz="0" w:space="0" w:color="auto" w:frame="1"/>
              </w:rPr>
              <w:t>[1]</w:t>
            </w:r>
          </w:p>
        </w:tc>
        <w:tc>
          <w:tcPr>
            <w:tcW w:w="4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Value</w:t>
            </w:r>
          </w:p>
        </w:tc>
        <w:tc>
          <w:tcPr>
            <w:tcW w:w="27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color w:val="222222"/>
                <w:sz w:val="24"/>
                <w:szCs w:val="24"/>
              </w:rPr>
            </w:pPr>
            <w:r>
              <w:rPr>
                <w:b/>
                <w:bCs/>
                <w:color w:val="222222"/>
                <w:sz w:val="16"/>
                <w:szCs w:val="16"/>
                <w:bdr w:val="none" w:sz="0" w:space="0" w:color="auto" w:frame="1"/>
              </w:rPr>
              <w:t>Derivation and References and Standards</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Horizontal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m</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10</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Using sentinel-2 missions. Allows to determine small extent variations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30</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xml:space="preserve">Using </w:t>
            </w:r>
            <w:proofErr w:type="spellStart"/>
            <w:r>
              <w:rPr>
                <w:color w:val="222222"/>
                <w:sz w:val="16"/>
                <w:szCs w:val="16"/>
                <w:bdr w:val="none" w:sz="0" w:space="0" w:color="auto" w:frame="1"/>
              </w:rPr>
              <w:t>landsat</w:t>
            </w:r>
            <w:proofErr w:type="spellEnd"/>
            <w:r>
              <w:rPr>
                <w:color w:val="222222"/>
                <w:sz w:val="16"/>
                <w:szCs w:val="16"/>
                <w:bdr w:val="none" w:sz="0" w:space="0" w:color="auto" w:frame="1"/>
              </w:rPr>
              <w:t xml:space="preserve"> (5,7,8) missions. Still relevant for shallow lakes with high extent potential variations</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Vertical Resolution</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Temporal Resolution</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Looks reasonable for climate change studies. Consistent with possibilities offered by satellite technologies (sentinel-2 constellation can provide in the best case images every 5 days). Will allow detecting LWE changes linked to extreme events.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30</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For long term evolution of lake extent changes monthly basis is still acceptable and usable.</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Timeliness</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day</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To be consistent with temporal resolution and possibilities offered by satellite technologies (sentinel-2 constellation can provide in the best case images every 5 days)</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365</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Climate scale</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Required Measurement Uncertainty</w:t>
            </w:r>
          </w:p>
        </w:tc>
        <w:tc>
          <w:tcPr>
            <w:tcW w:w="45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w:t>
            </w:r>
          </w:p>
        </w:tc>
        <w:tc>
          <w:tcPr>
            <w:tcW w:w="6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For LWE, the uncertainty relatively to the total surface makes sense.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Stability</w:t>
            </w:r>
          </w:p>
        </w:tc>
        <w:tc>
          <w:tcPr>
            <w:tcW w:w="45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%/decade</w:t>
            </w:r>
          </w:p>
        </w:tc>
        <w:tc>
          <w:tcPr>
            <w:tcW w:w="6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G</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5</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B</w:t>
            </w:r>
          </w:p>
        </w:tc>
        <w:tc>
          <w:tcPr>
            <w:tcW w:w="4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vMerge/>
            <w:tcBorders>
              <w:top w:val="single" w:sz="8" w:space="0" w:color="FFFFFF"/>
              <w:left w:val="single" w:sz="8" w:space="0" w:color="FFFFFF"/>
              <w:bottom w:val="nil"/>
              <w:right w:val="single" w:sz="24" w:space="0" w:color="FFFFFF"/>
            </w:tcBorders>
            <w:shd w:val="clear" w:color="auto" w:fill="FFFFFF"/>
            <w:vAlign w:val="center"/>
            <w:hideMark/>
          </w:tcPr>
          <w:p w:rsidR="001F5F34" w:rsidRDefault="001F5F34">
            <w:pPr>
              <w:rPr>
                <w:color w:val="222222"/>
                <w:sz w:val="24"/>
                <w:szCs w:val="24"/>
              </w:rPr>
            </w:pPr>
          </w:p>
        </w:tc>
        <w:tc>
          <w:tcPr>
            <w:tcW w:w="457"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639" w:type="pct"/>
            <w:vMerge/>
            <w:tcBorders>
              <w:top w:val="nil"/>
              <w:left w:val="nil"/>
              <w:bottom w:val="single" w:sz="8" w:space="0" w:color="FFFFFF"/>
              <w:right w:val="single" w:sz="8" w:space="0" w:color="FFFFFF"/>
            </w:tcBorders>
            <w:shd w:val="clear" w:color="auto" w:fill="FFFFFF"/>
            <w:vAlign w:val="center"/>
            <w:hideMark/>
          </w:tcPr>
          <w:p w:rsidR="001F5F34" w:rsidRDefault="001F5F34">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T</w:t>
            </w:r>
          </w:p>
        </w:tc>
        <w:tc>
          <w:tcPr>
            <w:tcW w:w="4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c>
          <w:tcPr>
            <w:tcW w:w="27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Standards and References</w:t>
            </w:r>
          </w:p>
        </w:tc>
        <w:tc>
          <w:tcPr>
            <w:tcW w:w="446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rFonts w:ascii="Times New Roman" w:hAnsi="Times New Roman" w:cs="Times New Roman"/>
                <w:color w:val="222222"/>
                <w:sz w:val="24"/>
                <w:szCs w:val="24"/>
              </w:rPr>
            </w:pPr>
            <w:r>
              <w:rPr>
                <w:color w:val="222222"/>
                <w:sz w:val="16"/>
                <w:szCs w:val="16"/>
                <w:bdr w:val="none" w:sz="0" w:space="0" w:color="auto" w:frame="1"/>
              </w:rPr>
              <w:t>Algorithm Theoretical Basis Document (ATBD) of LWE (Lake Water Extent) calculation under ESA’s CCI (Climate change Initiative) program.</w:t>
            </w:r>
          </w:p>
          <w:p w:rsidR="001F5F34" w:rsidRDefault="001F5F34">
            <w:pPr>
              <w:rPr>
                <w:color w:val="222222"/>
                <w:sz w:val="24"/>
                <w:szCs w:val="24"/>
              </w:rPr>
            </w:pPr>
            <w:r>
              <w:rPr>
                <w:color w:val="222222"/>
                <w:sz w:val="16"/>
                <w:szCs w:val="16"/>
                <w:bdr w:val="none" w:sz="0" w:space="0" w:color="auto" w:frame="1"/>
              </w:rPr>
              <w:t xml:space="preserve">Mason I.M., </w:t>
            </w:r>
            <w:proofErr w:type="spellStart"/>
            <w:r>
              <w:rPr>
                <w:color w:val="222222"/>
                <w:sz w:val="16"/>
                <w:szCs w:val="16"/>
                <w:bdr w:val="none" w:sz="0" w:space="0" w:color="auto" w:frame="1"/>
              </w:rPr>
              <w:t>Guzkowska</w:t>
            </w:r>
            <w:proofErr w:type="spellEnd"/>
            <w:r>
              <w:rPr>
                <w:color w:val="222222"/>
                <w:sz w:val="16"/>
                <w:szCs w:val="16"/>
                <w:bdr w:val="none" w:sz="0" w:space="0" w:color="auto" w:frame="1"/>
              </w:rPr>
              <w:t xml:space="preserve"> M.A.J., </w:t>
            </w:r>
            <w:proofErr w:type="spellStart"/>
            <w:r>
              <w:rPr>
                <w:color w:val="222222"/>
                <w:sz w:val="16"/>
                <w:szCs w:val="16"/>
                <w:bdr w:val="none" w:sz="0" w:space="0" w:color="auto" w:frame="1"/>
              </w:rPr>
              <w:t>Rapley</w:t>
            </w:r>
            <w:proofErr w:type="spellEnd"/>
            <w:r>
              <w:rPr>
                <w:color w:val="222222"/>
                <w:sz w:val="16"/>
                <w:szCs w:val="16"/>
                <w:bdr w:val="none" w:sz="0" w:space="0" w:color="auto" w:frame="1"/>
              </w:rPr>
              <w:t xml:space="preserve"> C.G., and Street-Perrot F.A., (1994).the response of lake levels and areas to climate change, </w:t>
            </w:r>
            <w:r>
              <w:rPr>
                <w:i/>
                <w:iCs/>
                <w:color w:val="222222"/>
                <w:sz w:val="16"/>
                <w:szCs w:val="16"/>
                <w:bdr w:val="none" w:sz="0" w:space="0" w:color="auto" w:frame="1"/>
              </w:rPr>
              <w:t>Climate Change</w:t>
            </w:r>
            <w:r>
              <w:rPr>
                <w:color w:val="222222"/>
                <w:sz w:val="16"/>
                <w:szCs w:val="16"/>
                <w:bdr w:val="none" w:sz="0" w:space="0" w:color="auto" w:frame="1"/>
              </w:rPr>
              <w:t> 27, 161-197.</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color w:val="222222"/>
                <w:sz w:val="24"/>
                <w:szCs w:val="24"/>
              </w:rPr>
            </w:pPr>
            <w:r>
              <w:rPr>
                <w:b/>
                <w:bCs/>
                <w:color w:val="FFFFFF"/>
                <w:sz w:val="16"/>
                <w:szCs w:val="16"/>
                <w:bdr w:val="none" w:sz="0" w:space="0" w:color="auto" w:frame="1"/>
              </w:rPr>
              <w:t>Adaptation and Extremes</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lastRenderedPageBreak/>
              <w:t> </w:t>
            </w:r>
          </w:p>
        </w:tc>
        <w:tc>
          <w:tcPr>
            <w:tcW w:w="45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Relevant? (Yes/No)</w:t>
            </w:r>
          </w:p>
        </w:tc>
        <w:tc>
          <w:tcPr>
            <w:tcW w:w="6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8"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color w:val="222222"/>
                <w:sz w:val="24"/>
                <w:szCs w:val="24"/>
              </w:rPr>
            </w:pPr>
            <w:r>
              <w:rPr>
                <w:color w:val="222222"/>
                <w:sz w:val="16"/>
                <w:szCs w:val="16"/>
                <w:bdr w:val="none" w:sz="0" w:space="0" w:color="auto" w:frame="1"/>
              </w:rPr>
              <w:t>Explanation</w:t>
            </w:r>
          </w:p>
        </w:tc>
      </w:tr>
      <w:tr w:rsidR="001F5F34" w:rsidTr="001F5F34">
        <w:tc>
          <w:tcPr>
            <w:tcW w:w="53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No</w:t>
            </w:r>
          </w:p>
        </w:tc>
        <w:tc>
          <w:tcPr>
            <w:tcW w:w="6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336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 </w:t>
            </w:r>
          </w:p>
        </w:tc>
      </w:tr>
      <w:tr w:rsidR="001F5F34" w:rsidTr="001F5F34">
        <w:trPr>
          <w:trHeight w:val="266"/>
        </w:trPr>
        <w:tc>
          <w:tcPr>
            <w:tcW w:w="53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F5F34" w:rsidRDefault="001F5F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Yes</w:t>
            </w:r>
          </w:p>
        </w:tc>
        <w:tc>
          <w:tcPr>
            <w:tcW w:w="6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color w:val="222222"/>
                <w:sz w:val="24"/>
                <w:szCs w:val="24"/>
              </w:rPr>
            </w:pPr>
            <w:r>
              <w:rPr>
                <w:color w:val="222222"/>
                <w:sz w:val="16"/>
                <w:szCs w:val="16"/>
                <w:bdr w:val="none" w:sz="0" w:space="0" w:color="auto" w:frame="1"/>
              </w:rPr>
              <w:t> </w:t>
            </w:r>
          </w:p>
        </w:tc>
        <w:tc>
          <w:tcPr>
            <w:tcW w:w="336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color w:val="222222"/>
                <w:sz w:val="24"/>
                <w:szCs w:val="24"/>
              </w:rPr>
            </w:pPr>
            <w:r>
              <w:rPr>
                <w:color w:val="222222"/>
                <w:sz w:val="16"/>
                <w:szCs w:val="16"/>
                <w:bdr w:val="none" w:sz="0" w:space="0" w:color="auto" w:frame="1"/>
              </w:rPr>
              <w:t>Occurrence of extreme events can be observed in long term time series of lake water extent changes.</w:t>
            </w:r>
          </w:p>
        </w:tc>
      </w:tr>
    </w:tbl>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1F5F34" w:rsidRDefault="001F5F34" w:rsidP="001F5F34">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F5F34">
        <w:rPr>
          <w:rFonts w:ascii="Arial" w:hAnsi="Arial" w:cs="Arial"/>
          <w:color w:val="222222"/>
          <w:sz w:val="16"/>
          <w:szCs w:val="16"/>
          <w:bdr w:val="none" w:sz="0" w:space="0" w:color="auto" w:frame="1"/>
          <w:lang w:val="en-US"/>
        </w:rPr>
        <w:t>Goal (G); Breakthrough (B)(not mandatory, more as one possible); Threshold (T), for definitions see </w:t>
      </w:r>
      <w:hyperlink r:id="rId15" w:tgtFrame="_blank" w:history="1">
        <w:r>
          <w:rPr>
            <w:rStyle w:val="Hyperlink"/>
            <w:rFonts w:ascii="Arial" w:hAnsi="Arial" w:cs="Arial"/>
            <w:color w:val="6611CC"/>
            <w:sz w:val="16"/>
            <w:szCs w:val="16"/>
            <w:bdr w:val="none" w:sz="0" w:space="0" w:color="auto" w:frame="1"/>
            <w:lang w:val="en-GB"/>
          </w:rPr>
          <w:t>Guidelines</w:t>
        </w:r>
      </w:hyperlink>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F5F34" w:rsidRPr="001F5F34" w:rsidRDefault="001F5F34" w:rsidP="001F5F34">
      <w:pPr>
        <w:pStyle w:val="NormalWeb"/>
        <w:shd w:val="clear" w:color="auto" w:fill="FFFFFF"/>
        <w:spacing w:before="0" w:beforeAutospacing="0" w:after="0" w:afterAutospacing="0"/>
        <w:rPr>
          <w:rFonts w:ascii="Arial" w:hAnsi="Arial" w:cs="Arial"/>
          <w:color w:val="222222"/>
          <w:sz w:val="20"/>
          <w:szCs w:val="20"/>
          <w:lang w:val="en-US"/>
        </w:rPr>
      </w:pPr>
      <w:bookmarkStart w:id="4" w:name="5533d473-c3b9-4408-81fb-13a5cbf1d669@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1F5F34">
        <w:trPr>
          <w:trHeight w:val="340"/>
        </w:trPr>
        <w:tc>
          <w:tcPr>
            <w:tcW w:w="2441" w:type="pct"/>
            <w:vAlign w:val="center"/>
          </w:tcPr>
          <w:p w:rsidR="00345D91" w:rsidRPr="00215C42" w:rsidRDefault="00345D91" w:rsidP="001F5F34">
            <w:pPr>
              <w:rPr>
                <w:sz w:val="20"/>
                <w:szCs w:val="20"/>
              </w:rPr>
            </w:pPr>
            <w:r w:rsidRPr="009029F2">
              <w:rPr>
                <w:sz w:val="20"/>
                <w:szCs w:val="20"/>
              </w:rPr>
              <w:t>Author</w:t>
            </w:r>
            <w:r>
              <w:rPr>
                <w:sz w:val="20"/>
                <w:szCs w:val="20"/>
              </w:rPr>
              <w:t xml:space="preserve">: </w:t>
            </w:r>
            <w:sdt>
              <w:sdtPr>
                <w:rPr>
                  <w:sz w:val="20"/>
                  <w:szCs w:val="20"/>
                </w:rPr>
                <w:id w:val="-1213647307"/>
                <w:placeholder>
                  <w:docPart w:val="8FFC77FA7B1D44009B8FD26B0C81E3BC"/>
                </w:placeholder>
              </w:sdtPr>
              <w:sdtContent>
                <w:r w:rsidR="001F5F34">
                  <w:rPr>
                    <w:sz w:val="20"/>
                    <w:szCs w:val="20"/>
                  </w:rPr>
                  <w:t xml:space="preserve">Annett </w:t>
                </w:r>
                <w:proofErr w:type="spellStart"/>
                <w:r w:rsidR="001F5F34">
                  <w:rPr>
                    <w:sz w:val="20"/>
                    <w:szCs w:val="20"/>
                  </w:rPr>
                  <w:t>Bartsch</w:t>
                </w:r>
                <w:proofErr w:type="spellEnd"/>
              </w:sdtContent>
            </w:sdt>
          </w:p>
        </w:tc>
        <w:tc>
          <w:tcPr>
            <w:tcW w:w="2559" w:type="pct"/>
            <w:vAlign w:val="center"/>
          </w:tcPr>
          <w:p w:rsidR="00345D91" w:rsidRPr="00E80C12" w:rsidRDefault="00345D91" w:rsidP="001F5F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Content>
                <w:r w:rsidR="001F5F34" w:rsidRPr="001F5F34">
                  <w:rPr>
                    <w:sz w:val="20"/>
                    <w:szCs w:val="20"/>
                  </w:rPr>
                  <w:t>Annett.Bartsch@polarresearch.at</w:t>
                </w:r>
              </w:sdtContent>
            </w:sdt>
          </w:p>
        </w:tc>
      </w:tr>
      <w:tr w:rsidR="00345D91" w:rsidTr="001F5F34">
        <w:tc>
          <w:tcPr>
            <w:tcW w:w="5000" w:type="pct"/>
            <w:gridSpan w:val="2"/>
          </w:tcPr>
          <w:sdt>
            <w:sdtPr>
              <w:rPr>
                <w:sz w:val="20"/>
                <w:szCs w:val="20"/>
              </w:rPr>
              <w:id w:val="-1691593920"/>
              <w:placeholder>
                <w:docPart w:val="2AC8151D0FF94EA0B7CB36D3F1456633"/>
              </w:placeholder>
            </w:sdtPr>
            <w:sdtContent>
              <w:p w:rsidR="001F5F34" w:rsidRPr="001F5F34" w:rsidRDefault="001F5F34" w:rsidP="001F5F34">
                <w:pPr>
                  <w:rPr>
                    <w:sz w:val="20"/>
                    <w:szCs w:val="20"/>
                  </w:rPr>
                </w:pPr>
                <w:r w:rsidRPr="001F5F34">
                  <w:rPr>
                    <w:sz w:val="20"/>
                    <w:szCs w:val="20"/>
                  </w:rPr>
                  <w:t xml:space="preserve">The goal horizontal resolution is </w:t>
                </w:r>
                <w:proofErr w:type="spellStart"/>
                <w:r w:rsidRPr="001F5F34">
                  <w:rPr>
                    <w:sz w:val="20"/>
                    <w:szCs w:val="20"/>
                  </w:rPr>
                  <w:t>insufficent</w:t>
                </w:r>
                <w:proofErr w:type="spellEnd"/>
                <w:r w:rsidRPr="001F5F34">
                  <w:rPr>
                    <w:sz w:val="20"/>
                    <w:szCs w:val="20"/>
                  </w:rPr>
                  <w:t xml:space="preserve"> for Permafrost monitoring purposes. An optimal spatial resolution would be 0.5 meter and temporal resolution 1 day.</w:t>
                </w:r>
              </w:p>
              <w:p w:rsidR="001F5F34" w:rsidRPr="001F5F34" w:rsidRDefault="001F5F34" w:rsidP="001F5F34">
                <w:pPr>
                  <w:rPr>
                    <w:sz w:val="20"/>
                    <w:szCs w:val="20"/>
                  </w:rPr>
                </w:pPr>
                <w:r w:rsidRPr="001F5F34">
                  <w:rPr>
                    <w:sz w:val="20"/>
                    <w:szCs w:val="20"/>
                  </w:rPr>
                  <w:t>See NRC (2014) and further references for description of ponds and their importance in permafrost regions/Climate change monitoring are listed below.</w:t>
                </w:r>
              </w:p>
              <w:p w:rsidR="001F5F34" w:rsidRPr="001F5F34" w:rsidRDefault="001F5F34" w:rsidP="001F5F34">
                <w:pPr>
                  <w:rPr>
                    <w:sz w:val="20"/>
                    <w:szCs w:val="20"/>
                  </w:rPr>
                </w:pP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National Research Council (2014). Opportunities to Use Remote Sensing in Understanding Permafrost and Related Ecological Characteristics: Report of a Workshop. Washington, DC: The National Academies Press. https://doi.org/10.17226/18711</w:t>
                </w:r>
              </w:p>
              <w:p w:rsidR="001F5F34" w:rsidRPr="001F5F34" w:rsidRDefault="001F5F34" w:rsidP="001F5F34">
                <w:pPr>
                  <w:rPr>
                    <w:sz w:val="20"/>
                    <w:szCs w:val="20"/>
                  </w:rPr>
                </w:pPr>
              </w:p>
              <w:p w:rsidR="001F5F34" w:rsidRPr="001F5F34" w:rsidRDefault="001F5F34" w:rsidP="001F5F34">
                <w:pPr>
                  <w:rPr>
                    <w:sz w:val="20"/>
                    <w:szCs w:val="20"/>
                  </w:rPr>
                </w:pPr>
                <w:r w:rsidRPr="001F5F34">
                  <w:rPr>
                    <w:sz w:val="20"/>
                    <w:szCs w:val="20"/>
                  </w:rPr>
                  <w:t xml:space="preserve">Muster, S et al. (2017): </w:t>
                </w:r>
                <w:proofErr w:type="spellStart"/>
                <w:r w:rsidRPr="001F5F34">
                  <w:rPr>
                    <w:sz w:val="20"/>
                    <w:szCs w:val="20"/>
                  </w:rPr>
                  <w:t>PeRL</w:t>
                </w:r>
                <w:proofErr w:type="spellEnd"/>
                <w:r w:rsidRPr="001F5F34">
                  <w:rPr>
                    <w:sz w:val="20"/>
                    <w:szCs w:val="20"/>
                  </w:rPr>
                  <w:t xml:space="preserve">: a </w:t>
                </w:r>
                <w:proofErr w:type="spellStart"/>
                <w:r w:rsidRPr="001F5F34">
                  <w:rPr>
                    <w:sz w:val="20"/>
                    <w:szCs w:val="20"/>
                  </w:rPr>
                  <w:t>circum</w:t>
                </w:r>
                <w:proofErr w:type="spellEnd"/>
                <w:r w:rsidRPr="001F5F34">
                  <w:rPr>
                    <w:sz w:val="20"/>
                    <w:szCs w:val="20"/>
                  </w:rPr>
                  <w:t>-Arctic Permafrost Region Pond and Lake database. Earth System Science Data, 9(1), 317-348, https://doi.org/10.5194/essd-9-317-2017</w:t>
                </w:r>
              </w:p>
              <w:p w:rsidR="001F5F34" w:rsidRPr="001F5F34" w:rsidRDefault="001F5F34" w:rsidP="001F5F34">
                <w:pPr>
                  <w:rPr>
                    <w:sz w:val="20"/>
                    <w:szCs w:val="20"/>
                  </w:rPr>
                </w:pPr>
              </w:p>
              <w:p w:rsidR="001F5F34" w:rsidRPr="001F5F34" w:rsidRDefault="001F5F34" w:rsidP="001F5F34">
                <w:pPr>
                  <w:rPr>
                    <w:sz w:val="20"/>
                    <w:szCs w:val="20"/>
                  </w:rPr>
                </w:pPr>
                <w:proofErr w:type="spellStart"/>
                <w:r w:rsidRPr="001F5F34">
                  <w:rPr>
                    <w:sz w:val="20"/>
                    <w:szCs w:val="20"/>
                  </w:rPr>
                  <w:t>Liljedahl</w:t>
                </w:r>
                <w:proofErr w:type="spellEnd"/>
                <w:r w:rsidRPr="001F5F34">
                  <w:rPr>
                    <w:sz w:val="20"/>
                    <w:szCs w:val="20"/>
                  </w:rPr>
                  <w:t xml:space="preserve"> et al. (2016): </w:t>
                </w:r>
              </w:p>
              <w:p w:rsidR="001F5F34" w:rsidRPr="001F5F34" w:rsidRDefault="001F5F34" w:rsidP="001F5F34">
                <w:pPr>
                  <w:rPr>
                    <w:sz w:val="20"/>
                    <w:szCs w:val="20"/>
                  </w:rPr>
                </w:pPr>
                <w:r w:rsidRPr="001F5F34">
                  <w:rPr>
                    <w:sz w:val="20"/>
                    <w:szCs w:val="20"/>
                  </w:rPr>
                  <w:t xml:space="preserve">Pan-Arctic ice-wedge degradation in warming permafrost and its influence on tundra hydrology. Nature Geoscience </w:t>
                </w:r>
              </w:p>
              <w:p w:rsidR="00345D91" w:rsidRPr="009029F2" w:rsidRDefault="001F5F34" w:rsidP="001F5F34">
                <w:pPr>
                  <w:rPr>
                    <w:sz w:val="20"/>
                    <w:szCs w:val="20"/>
                  </w:rPr>
                </w:pPr>
                <w:r w:rsidRPr="001F5F34">
                  <w:rPr>
                    <w:sz w:val="20"/>
                    <w:szCs w:val="20"/>
                  </w:rPr>
                  <w:t>https://www.nature.com/articles/ngeo2674</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1F5F34">
        <w:trPr>
          <w:trHeight w:val="340"/>
        </w:trPr>
        <w:tc>
          <w:tcPr>
            <w:tcW w:w="2441" w:type="pct"/>
            <w:vAlign w:val="center"/>
          </w:tcPr>
          <w:p w:rsidR="00345D91" w:rsidRPr="00215C42" w:rsidRDefault="00345D91" w:rsidP="001F5F34">
            <w:pPr>
              <w:rPr>
                <w:sz w:val="20"/>
                <w:szCs w:val="20"/>
              </w:rPr>
            </w:pPr>
            <w:r w:rsidRPr="009029F2">
              <w:rPr>
                <w:sz w:val="20"/>
                <w:szCs w:val="20"/>
              </w:rPr>
              <w:t>Author</w:t>
            </w:r>
            <w:r>
              <w:rPr>
                <w:sz w:val="20"/>
                <w:szCs w:val="20"/>
              </w:rPr>
              <w:t xml:space="preserve">: </w:t>
            </w:r>
            <w:sdt>
              <w:sdtPr>
                <w:rPr>
                  <w:sz w:val="20"/>
                  <w:szCs w:val="20"/>
                </w:rPr>
                <w:id w:val="204524854"/>
                <w:placeholder>
                  <w:docPart w:val="AB22428E96F54F918F5AA738D84BC5B3"/>
                </w:placeholder>
              </w:sdtPr>
              <w:sdtContent>
                <w:r w:rsidR="001F5F34">
                  <w:rPr>
                    <w:sz w:val="20"/>
                    <w:szCs w:val="20"/>
                  </w:rPr>
                  <w:t xml:space="preserve">Andrew </w:t>
                </w:r>
                <w:proofErr w:type="spellStart"/>
                <w:r w:rsidR="001F5F34">
                  <w:rPr>
                    <w:sz w:val="20"/>
                    <w:szCs w:val="20"/>
                  </w:rPr>
                  <w:t>Ferrone</w:t>
                </w:r>
                <w:proofErr w:type="spellEnd"/>
              </w:sdtContent>
            </w:sdt>
          </w:p>
        </w:tc>
        <w:tc>
          <w:tcPr>
            <w:tcW w:w="2559" w:type="pct"/>
            <w:vAlign w:val="center"/>
          </w:tcPr>
          <w:p w:rsidR="00345D91" w:rsidRPr="00E80C12" w:rsidRDefault="00345D91" w:rsidP="001F5F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76170920"/>
                <w:placeholder>
                  <w:docPart w:val="3ABF075A79F843BAB8FD76F4ECCA9F86"/>
                </w:placeholder>
              </w:sdtPr>
              <w:sdtContent>
                <w:r w:rsidR="001F5F34" w:rsidRPr="001F5F34">
                  <w:rPr>
                    <w:sz w:val="20"/>
                    <w:szCs w:val="20"/>
                  </w:rPr>
                  <w:t>pr.wmo.luxembourg@gmail.com</w:t>
                </w:r>
              </w:sdtContent>
            </w:sdt>
          </w:p>
        </w:tc>
      </w:tr>
      <w:tr w:rsidR="00345D91" w:rsidTr="001F5F34">
        <w:tc>
          <w:tcPr>
            <w:tcW w:w="5000" w:type="pct"/>
            <w:gridSpan w:val="2"/>
          </w:tcPr>
          <w:sdt>
            <w:sdtPr>
              <w:rPr>
                <w:sz w:val="20"/>
                <w:szCs w:val="20"/>
              </w:rPr>
              <w:id w:val="-1416242621"/>
              <w:placeholder>
                <w:docPart w:val="634A1520EC8A43679E03A0E37A430906"/>
              </w:placeholder>
            </w:sdtPr>
            <w:sdtContent>
              <w:p w:rsidR="001F5F34" w:rsidRPr="001F5F34" w:rsidRDefault="001F5F34" w:rsidP="001F5F34">
                <w:pPr>
                  <w:rPr>
                    <w:sz w:val="20"/>
                    <w:szCs w:val="20"/>
                  </w:rPr>
                </w:pPr>
                <w:r w:rsidRPr="001F5F34">
                  <w:rPr>
                    <w:sz w:val="20"/>
                    <w:szCs w:val="20"/>
                  </w:rPr>
                  <w:t>Luxembourg considers that Lake water extent is also relevant as adaptation indicator because the evolution of the extent of a lake may need adaptive measures if the lake is used as a drinking water reservoir, used for transport, used for irrigation (food supply),…</w:t>
                </w:r>
              </w:p>
              <w:p w:rsidR="00345D91" w:rsidRPr="009029F2" w:rsidRDefault="001F5F34" w:rsidP="001F5F34">
                <w:pPr>
                  <w:rPr>
                    <w:sz w:val="20"/>
                    <w:szCs w:val="20"/>
                  </w:rPr>
                </w:pPr>
              </w:p>
            </w:sdtContent>
          </w:sdt>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1F5F34">
        <w:trPr>
          <w:trHeight w:val="340"/>
        </w:trPr>
        <w:tc>
          <w:tcPr>
            <w:tcW w:w="2441" w:type="pct"/>
            <w:vAlign w:val="center"/>
          </w:tcPr>
          <w:p w:rsidR="00345D91" w:rsidRPr="00215C42" w:rsidRDefault="00345D91" w:rsidP="001F5F34">
            <w:pPr>
              <w:rPr>
                <w:sz w:val="20"/>
                <w:szCs w:val="20"/>
              </w:rPr>
            </w:pPr>
            <w:r w:rsidRPr="009029F2">
              <w:rPr>
                <w:sz w:val="20"/>
                <w:szCs w:val="20"/>
              </w:rPr>
              <w:t>Author</w:t>
            </w:r>
            <w:r>
              <w:rPr>
                <w:sz w:val="20"/>
                <w:szCs w:val="20"/>
              </w:rPr>
              <w:t xml:space="preserve">: </w:t>
            </w:r>
            <w:sdt>
              <w:sdtPr>
                <w:rPr>
                  <w:sz w:val="20"/>
                  <w:szCs w:val="20"/>
                </w:rPr>
                <w:id w:val="-1254514778"/>
                <w:placeholder>
                  <w:docPart w:val="506B1AABC2E84C73BF918CD60224117F"/>
                </w:placeholder>
              </w:sdtPr>
              <w:sdtContent>
                <w:r w:rsidR="001F5F34">
                  <w:rPr>
                    <w:sz w:val="20"/>
                    <w:szCs w:val="20"/>
                  </w:rPr>
                  <w:t>ECMWF</w:t>
                </w:r>
              </w:sdtContent>
            </w:sdt>
          </w:p>
        </w:tc>
        <w:tc>
          <w:tcPr>
            <w:tcW w:w="2559" w:type="pct"/>
            <w:vAlign w:val="center"/>
          </w:tcPr>
          <w:p w:rsidR="00345D91" w:rsidRPr="00E80C12" w:rsidRDefault="00345D91" w:rsidP="001F5F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3378801"/>
                <w:placeholder>
                  <w:docPart w:val="F65C7325A76A4724AC07F703A9872150"/>
                </w:placeholder>
              </w:sdtPr>
              <w:sdtContent>
                <w:r w:rsidR="001F5F34" w:rsidRPr="001F5F34">
                  <w:rPr>
                    <w:sz w:val="20"/>
                    <w:szCs w:val="20"/>
                  </w:rPr>
                  <w:t>ecresgcosreqs@gmail.com</w:t>
                </w:r>
              </w:sdtContent>
            </w:sdt>
          </w:p>
        </w:tc>
      </w:tr>
      <w:tr w:rsidR="00345D91" w:rsidTr="001F5F34">
        <w:tc>
          <w:tcPr>
            <w:tcW w:w="5000" w:type="pct"/>
            <w:gridSpan w:val="2"/>
          </w:tcPr>
          <w:sdt>
            <w:sdtPr>
              <w:rPr>
                <w:sz w:val="20"/>
                <w:szCs w:val="20"/>
              </w:rPr>
              <w:id w:val="-1097562457"/>
              <w:placeholder>
                <w:docPart w:val="9C45629FC0934226B19BAE3EA7E84B05"/>
              </w:placeholder>
            </w:sdtPr>
            <w:sdtContent>
              <w:p w:rsidR="001F5F34" w:rsidRPr="001F5F34" w:rsidRDefault="001F5F34" w:rsidP="001F5F34">
                <w:pPr>
                  <w:rPr>
                    <w:sz w:val="20"/>
                    <w:szCs w:val="20"/>
                  </w:rPr>
                </w:pPr>
                <w:r w:rsidRPr="001F5F34">
                  <w:rPr>
                    <w:sz w:val="20"/>
                    <w:szCs w:val="20"/>
                  </w:rPr>
                  <w:t xml:space="preserve">Lake water extent at global resolution of 1km (or better) and monthly frequency is important to partition surface energy fluxes. A static global lake cover (and lake depth) is an important first step. Processing of surface water bodies extend shall be </w:t>
                </w:r>
                <w:proofErr w:type="spellStart"/>
                <w:r w:rsidRPr="001F5F34">
                  <w:rPr>
                    <w:sz w:val="20"/>
                    <w:szCs w:val="20"/>
                  </w:rPr>
                  <w:t>interconsistent</w:t>
                </w:r>
                <w:proofErr w:type="spellEnd"/>
                <w:r w:rsidRPr="001F5F34">
                  <w:rPr>
                    <w:sz w:val="20"/>
                    <w:szCs w:val="20"/>
                  </w:rPr>
                  <w:t xml:space="preserve"> with land-use-land-cover.</w:t>
                </w:r>
              </w:p>
              <w:p w:rsidR="001F5F34" w:rsidRPr="001F5F34" w:rsidRDefault="001F5F34" w:rsidP="001F5F34">
                <w:pPr>
                  <w:rPr>
                    <w:sz w:val="20"/>
                    <w:szCs w:val="20"/>
                  </w:rPr>
                </w:pPr>
              </w:p>
              <w:p w:rsidR="001F5F34" w:rsidRPr="001F5F34" w:rsidRDefault="001F5F34" w:rsidP="001F5F34">
                <w:pPr>
                  <w:rPr>
                    <w:sz w:val="20"/>
                    <w:szCs w:val="20"/>
                  </w:rPr>
                </w:pPr>
                <w:proofErr w:type="spellStart"/>
                <w:r w:rsidRPr="001F5F34">
                  <w:rPr>
                    <w:sz w:val="20"/>
                    <w:szCs w:val="20"/>
                  </w:rPr>
                  <w:t>Choulga</w:t>
                </w:r>
                <w:proofErr w:type="spellEnd"/>
                <w:r w:rsidRPr="001F5F34">
                  <w:rPr>
                    <w:sz w:val="20"/>
                    <w:szCs w:val="20"/>
                  </w:rPr>
                  <w:t xml:space="preserve">, M., </w:t>
                </w:r>
                <w:proofErr w:type="spellStart"/>
                <w:r w:rsidRPr="001F5F34">
                  <w:rPr>
                    <w:sz w:val="20"/>
                    <w:szCs w:val="20"/>
                  </w:rPr>
                  <w:t>Kourzeneva</w:t>
                </w:r>
                <w:proofErr w:type="spellEnd"/>
                <w:r w:rsidRPr="001F5F34">
                  <w:rPr>
                    <w:sz w:val="20"/>
                    <w:szCs w:val="20"/>
                  </w:rPr>
                  <w:t xml:space="preserve">, E., Balsamo, G., </w:t>
                </w:r>
                <w:proofErr w:type="spellStart"/>
                <w:r w:rsidRPr="001F5F34">
                  <w:rPr>
                    <w:sz w:val="20"/>
                    <w:szCs w:val="20"/>
                  </w:rPr>
                  <w:t>Boussetta</w:t>
                </w:r>
                <w:proofErr w:type="spellEnd"/>
                <w:r w:rsidRPr="001F5F34">
                  <w:rPr>
                    <w:sz w:val="20"/>
                    <w:szCs w:val="20"/>
                  </w:rPr>
                  <w:t xml:space="preserve">, S., and </w:t>
                </w:r>
                <w:proofErr w:type="spellStart"/>
                <w:r w:rsidRPr="001F5F34">
                  <w:rPr>
                    <w:sz w:val="20"/>
                    <w:szCs w:val="20"/>
                  </w:rPr>
                  <w:t>Wedi</w:t>
                </w:r>
                <w:proofErr w:type="spellEnd"/>
                <w:r w:rsidRPr="001F5F34">
                  <w:rPr>
                    <w:sz w:val="20"/>
                    <w:szCs w:val="20"/>
                  </w:rPr>
                  <w:t xml:space="preserve">, N.: Upgraded global mapping information for earth system modelling: an application to surface water depth at the ECMWF, </w:t>
                </w:r>
                <w:proofErr w:type="spellStart"/>
                <w:r w:rsidRPr="001F5F34">
                  <w:rPr>
                    <w:sz w:val="20"/>
                    <w:szCs w:val="20"/>
                  </w:rPr>
                  <w:t>Hydrol</w:t>
                </w:r>
                <w:proofErr w:type="spellEnd"/>
                <w:r w:rsidRPr="001F5F34">
                  <w:rPr>
                    <w:sz w:val="20"/>
                    <w:szCs w:val="20"/>
                  </w:rPr>
                  <w:t>. Earth Syst. Sci., 23, 4051–4076, https://doi.org/10.5194/hess-23-4051-2019, 2019.</w:t>
                </w:r>
              </w:p>
              <w:p w:rsidR="001F5F34" w:rsidRPr="001F5F34" w:rsidRDefault="001F5F34" w:rsidP="001F5F34">
                <w:pPr>
                  <w:rPr>
                    <w:sz w:val="20"/>
                    <w:szCs w:val="20"/>
                  </w:rPr>
                </w:pPr>
              </w:p>
              <w:p w:rsidR="00345D91" w:rsidRPr="009029F2" w:rsidRDefault="001F5F34" w:rsidP="001F5F34">
                <w:pPr>
                  <w:rPr>
                    <w:sz w:val="20"/>
                    <w:szCs w:val="20"/>
                  </w:rPr>
                </w:pPr>
                <w:proofErr w:type="spellStart"/>
                <w:r w:rsidRPr="001F5F34">
                  <w:rPr>
                    <w:sz w:val="20"/>
                    <w:szCs w:val="20"/>
                  </w:rPr>
                  <w:t>Pekel</w:t>
                </w:r>
                <w:proofErr w:type="spellEnd"/>
                <w:r w:rsidRPr="001F5F34">
                  <w:rPr>
                    <w:sz w:val="20"/>
                    <w:szCs w:val="20"/>
                  </w:rPr>
                  <w:t xml:space="preserve">, J.-F., Cottam, A., </w:t>
                </w:r>
                <w:proofErr w:type="spellStart"/>
                <w:r w:rsidRPr="001F5F34">
                  <w:rPr>
                    <w:sz w:val="20"/>
                    <w:szCs w:val="20"/>
                  </w:rPr>
                  <w:t>Gorelick</w:t>
                </w:r>
                <w:proofErr w:type="spellEnd"/>
                <w:r w:rsidRPr="001F5F34">
                  <w:rPr>
                    <w:sz w:val="20"/>
                    <w:szCs w:val="20"/>
                  </w:rPr>
                  <w:t xml:space="preserve">, N., and </w:t>
                </w:r>
                <w:proofErr w:type="spellStart"/>
                <w:r w:rsidRPr="001F5F34">
                  <w:rPr>
                    <w:sz w:val="20"/>
                    <w:szCs w:val="20"/>
                  </w:rPr>
                  <w:t>Belward</w:t>
                </w:r>
                <w:proofErr w:type="spellEnd"/>
                <w:r w:rsidRPr="001F5F34">
                  <w:rPr>
                    <w:sz w:val="20"/>
                    <w:szCs w:val="20"/>
                  </w:rPr>
                  <w:t>, A. S.: High-resolution mapping of global surface water and its long-term changes, Nature, 540, 418–422, https://doi.org/10.1038/nature20584, 2016. </w:t>
                </w:r>
              </w:p>
            </w:sdtContent>
          </w:sdt>
        </w:tc>
      </w:tr>
    </w:tbl>
    <w:p w:rsidR="00345D91" w:rsidRDefault="00345D91" w:rsidP="00345D91">
      <w:r>
        <w:br w:type="page"/>
      </w:r>
    </w:p>
    <w:p w:rsidR="008F7682" w:rsidRDefault="000251F0" w:rsidP="001F5F34">
      <w:pPr>
        <w:pStyle w:val="Heading2"/>
      </w:pPr>
      <w:r w:rsidRPr="009029F2">
        <w:lastRenderedPageBreak/>
        <w:t xml:space="preserve">ECV Product: </w:t>
      </w:r>
      <w:sdt>
        <w:sdtPr>
          <w:id w:val="639702105"/>
          <w:placeholder>
            <w:docPart w:val="DefaultPlaceholder_1082065158"/>
          </w:placeholder>
        </w:sdtPr>
        <w:sdtContent>
          <w:r w:rsidR="001F5F34" w:rsidRPr="001F5F34">
            <w:t>Lake Water Level</w:t>
          </w:r>
        </w:sdtContent>
      </w:sdt>
    </w:p>
    <w:tbl>
      <w:tblPr>
        <w:tblW w:w="5000" w:type="pct"/>
        <w:tblCellMar>
          <w:left w:w="0" w:type="dxa"/>
          <w:right w:w="0" w:type="dxa"/>
        </w:tblCellMar>
        <w:tblLook w:val="04A0" w:firstRow="1" w:lastRow="0" w:firstColumn="1" w:lastColumn="0" w:noHBand="0" w:noVBand="1"/>
      </w:tblPr>
      <w:tblGrid>
        <w:gridCol w:w="1181"/>
        <w:gridCol w:w="1009"/>
        <w:gridCol w:w="1417"/>
        <w:gridCol w:w="410"/>
        <w:gridCol w:w="861"/>
        <w:gridCol w:w="6138"/>
      </w:tblGrid>
      <w:tr w:rsidR="001F5F34" w:rsidTr="001F5F34">
        <w:tc>
          <w:tcPr>
            <w:tcW w:w="536" w:type="pct"/>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Lake Water Level</w:t>
            </w:r>
          </w:p>
        </w:tc>
      </w:tr>
      <w:tr w:rsidR="001F5F34" w:rsidTr="001F5F34">
        <w:tc>
          <w:tcPr>
            <w:tcW w:w="536" w:type="pct"/>
            <w:tcBorders>
              <w:top w:val="nil"/>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sz w:val="24"/>
                <w:szCs w:val="24"/>
              </w:rPr>
            </w:pPr>
            <w:r>
              <w:rPr>
                <w:sz w:val="16"/>
                <w:szCs w:val="16"/>
                <w:bdr w:val="none" w:sz="0" w:space="0" w:color="auto" w:frame="1"/>
              </w:rPr>
              <w:t>Lake Water Level (LWL)</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rPr>
                <w:sz w:val="24"/>
                <w:szCs w:val="24"/>
              </w:rPr>
            </w:pPr>
            <w:r>
              <w:rPr>
                <w:sz w:val="16"/>
                <w:szCs w:val="16"/>
                <w:bdr w:val="none" w:sz="0" w:space="0" w:color="auto" w:frame="1"/>
              </w:rPr>
              <w:t>Elevation of the free surface of a lake relative to a specified vertical datum</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rPr>
                <w:sz w:val="24"/>
                <w:szCs w:val="24"/>
              </w:rPr>
            </w:pPr>
            <w:r>
              <w:rPr>
                <w:sz w:val="16"/>
                <w:szCs w:val="16"/>
                <w:bdr w:val="none" w:sz="0" w:space="0" w:color="auto" w:frame="1"/>
              </w:rPr>
              <w:t>cm</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sz w:val="24"/>
                <w:szCs w:val="24"/>
              </w:rPr>
            </w:pPr>
            <w:r>
              <w:rPr>
                <w:b/>
                <w:bCs/>
                <w:color w:val="FFFFFF"/>
                <w:sz w:val="16"/>
                <w:szCs w:val="16"/>
                <w:bdr w:val="none" w:sz="0" w:space="0" w:color="auto" w:frame="1"/>
              </w:rPr>
              <w:t>Requirements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sz w:val="24"/>
                <w:szCs w:val="24"/>
              </w:rPr>
            </w:pPr>
            <w:r>
              <w:rPr>
                <w:b/>
                <w:bCs/>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sz w:val="24"/>
                <w:szCs w:val="24"/>
              </w:rPr>
            </w:pPr>
            <w:r>
              <w:rPr>
                <w:b/>
                <w:bCs/>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sz w:val="24"/>
                <w:szCs w:val="24"/>
              </w:rPr>
            </w:pPr>
            <w:r>
              <w:rPr>
                <w:b/>
                <w:bCs/>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F5F34" w:rsidRDefault="001F5F34">
            <w:pPr>
              <w:jc w:val="center"/>
              <w:rPr>
                <w:sz w:val="24"/>
                <w:szCs w:val="24"/>
              </w:rPr>
            </w:pPr>
            <w:r>
              <w:rPr>
                <w:b/>
                <w:bCs/>
                <w:sz w:val="16"/>
                <w:szCs w:val="16"/>
                <w:bdr w:val="none" w:sz="0" w:space="0" w:color="auto" w:frame="1"/>
              </w:rPr>
              <w:t>Derivation and References and Standards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lang w:val="ru-RU"/>
              </w:rPr>
              <w:t>-</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In situ observation by a point measurement on gauge</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In situ observation by a point measurement on gauge</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day</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365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Annual  summary in the form of yearbook</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day</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In some case it can be interesting to have near real time lake level changes (in case of extreme events)</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365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For yearbooks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cm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8"/>
                <w:szCs w:val="18"/>
                <w:bdr w:val="none" w:sz="0" w:space="0" w:color="auto" w:frame="1"/>
              </w:rPr>
              <w:t>Allows to use the considered characteristic in global and regional climate models</w:t>
            </w:r>
          </w:p>
        </w:tc>
      </w:tr>
      <w:tr w:rsidR="001F5F34" w:rsidTr="001F5F34">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Cm/decade</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1</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c>
          <w:tcPr>
            <w:tcW w:w="536" w:type="pct"/>
            <w:vMerge/>
            <w:tcBorders>
              <w:top w:val="single" w:sz="8" w:space="0" w:color="FFFFFF"/>
              <w:left w:val="single" w:sz="8" w:space="0" w:color="FFFFFF"/>
              <w:bottom w:val="nil"/>
              <w:right w:val="single" w:sz="24" w:space="0" w:color="FFFFFF"/>
            </w:tcBorders>
            <w:vAlign w:val="center"/>
            <w:hideMark/>
          </w:tcPr>
          <w:p w:rsidR="001F5F34" w:rsidRDefault="001F5F34">
            <w:pPr>
              <w:rPr>
                <w:sz w:val="24"/>
                <w:szCs w:val="24"/>
              </w:rPr>
            </w:pPr>
          </w:p>
        </w:tc>
        <w:tc>
          <w:tcPr>
            <w:tcW w:w="458"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643" w:type="pct"/>
            <w:vMerge/>
            <w:tcBorders>
              <w:top w:val="nil"/>
              <w:left w:val="nil"/>
              <w:bottom w:val="single" w:sz="8" w:space="0" w:color="FFFFFF"/>
              <w:right w:val="single" w:sz="8" w:space="0" w:color="FFFFFF"/>
            </w:tcBorders>
            <w:vAlign w:val="center"/>
            <w:hideMark/>
          </w:tcPr>
          <w:p w:rsidR="001F5F34" w:rsidRDefault="001F5F34">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8"/>
                <w:szCs w:val="18"/>
                <w:bdr w:val="none" w:sz="0" w:space="0" w:color="auto" w:frame="1"/>
              </w:rPr>
              <w:t>Allows to use the considered characteristic in global and regional climate models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r>
              <w:rPr>
                <w:sz w:val="16"/>
                <w:szCs w:val="16"/>
                <w:bdr w:val="none" w:sz="0" w:space="0" w:color="auto" w:frame="1"/>
              </w:rPr>
              <w:t xml:space="preserve">Technical Regulations, volume </w:t>
            </w:r>
            <w:proofErr w:type="spellStart"/>
            <w:r>
              <w:rPr>
                <w:sz w:val="16"/>
                <w:szCs w:val="16"/>
                <w:bdr w:val="none" w:sz="0" w:space="0" w:color="auto" w:frame="1"/>
              </w:rPr>
              <w:t>III,Hydrology</w:t>
            </w:r>
            <w:proofErr w:type="spellEnd"/>
            <w:r>
              <w:rPr>
                <w:sz w:val="16"/>
                <w:szCs w:val="16"/>
                <w:bdr w:val="none" w:sz="0" w:space="0" w:color="auto" w:frame="1"/>
              </w:rPr>
              <w:t>, 2006 edition, WMO-No.49</w:t>
            </w:r>
          </w:p>
          <w:p w:rsidR="001F5F34" w:rsidRDefault="001F5F34">
            <w:pPr>
              <w:rPr>
                <w:sz w:val="24"/>
                <w:szCs w:val="24"/>
              </w:rPr>
            </w:pPr>
            <w:r>
              <w:rPr>
                <w:sz w:val="16"/>
                <w:szCs w:val="16"/>
                <w:bdr w:val="none" w:sz="0" w:space="0" w:color="auto" w:frame="1"/>
              </w:rPr>
              <w:t>Guide to Hydrological Practices, sixth edition,2008, WMO-No.168</w:t>
            </w:r>
          </w:p>
        </w:tc>
      </w:tr>
      <w:tr w:rsidR="001F5F34" w:rsidTr="001F5F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jc w:val="center"/>
              <w:rPr>
                <w:sz w:val="24"/>
                <w:szCs w:val="24"/>
              </w:rPr>
            </w:pPr>
            <w:r>
              <w:rPr>
                <w:b/>
                <w:bCs/>
                <w:color w:val="FFFFFF"/>
                <w:sz w:val="16"/>
                <w:szCs w:val="16"/>
                <w:bdr w:val="none" w:sz="0" w:space="0" w:color="auto" w:frame="1"/>
              </w:rPr>
              <w:t>Adaptation and Extremes</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sz w:val="24"/>
                <w:szCs w:val="24"/>
              </w:rPr>
            </w:pPr>
            <w:r>
              <w:rPr>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F5F34" w:rsidRDefault="001F5F34">
            <w:pPr>
              <w:jc w:val="center"/>
              <w:rPr>
                <w:sz w:val="24"/>
                <w:szCs w:val="24"/>
              </w:rPr>
            </w:pPr>
            <w:r>
              <w:rPr>
                <w:sz w:val="16"/>
                <w:szCs w:val="16"/>
                <w:bdr w:val="none" w:sz="0" w:space="0" w:color="auto" w:frame="1"/>
              </w:rPr>
              <w:t>Explanation</w:t>
            </w:r>
          </w:p>
        </w:tc>
      </w:tr>
      <w:tr w:rsidR="001F5F34" w:rsidTr="001F5F34">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No</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 </w:t>
            </w:r>
          </w:p>
        </w:tc>
      </w:tr>
      <w:tr w:rsidR="001F5F34" w:rsidTr="001F5F34">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F5F34" w:rsidRDefault="001F5F34">
            <w:pPr>
              <w:rPr>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jc w:val="center"/>
              <w:rPr>
                <w:sz w:val="24"/>
                <w:szCs w:val="24"/>
              </w:rPr>
            </w:pPr>
            <w:r>
              <w:rPr>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1F5F34" w:rsidRDefault="001F5F34">
            <w:pPr>
              <w:rPr>
                <w:sz w:val="24"/>
                <w:szCs w:val="24"/>
              </w:rPr>
            </w:pPr>
            <w:r>
              <w:rPr>
                <w:sz w:val="16"/>
                <w:szCs w:val="16"/>
                <w:bdr w:val="none" w:sz="0" w:space="0" w:color="auto" w:frame="1"/>
              </w:rPr>
              <w:t>Long term water level variations for big lakes may reflect climate extremes and their aspects.</w:t>
            </w:r>
          </w:p>
        </w:tc>
      </w:tr>
    </w:tbl>
    <w:p w:rsidR="001F5F34" w:rsidRDefault="001F5F34" w:rsidP="001F5F34">
      <w:pPr>
        <w:rPr>
          <w:color w:val="222222"/>
        </w:rPr>
      </w:pPr>
      <w:r>
        <w:rPr>
          <w:color w:val="222222"/>
        </w:rPr>
        <w:br w:type="textWrapping" w:clear="all"/>
      </w:r>
    </w:p>
    <w:p w:rsidR="001F5F34" w:rsidRDefault="001F5F34" w:rsidP="001F5F34">
      <w:pPr>
        <w:rPr>
          <w:color w:val="222222"/>
        </w:rPr>
      </w:pPr>
      <w:r>
        <w:rPr>
          <w:color w:val="222222"/>
        </w:rPr>
        <w:pict>
          <v:rect id="_x0000_i1030" style="width:178.2pt;height:.75pt" o:hrpct="330" o:hrstd="t" o:hr="t" fillcolor="#a0a0a0" stroked="f"/>
        </w:pict>
      </w:r>
    </w:p>
    <w:p w:rsidR="001F5F34" w:rsidRPr="001F5F34" w:rsidRDefault="001F5F34" w:rsidP="001F5F34">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1F5F34">
        <w:rPr>
          <w:color w:val="222222"/>
          <w:sz w:val="16"/>
          <w:szCs w:val="16"/>
          <w:bdr w:val="none" w:sz="0" w:space="0" w:color="auto" w:frame="1"/>
          <w:lang w:val="en-US"/>
        </w:rPr>
        <w:t>Goal (G); Breakthrough (B)(not mandatory, more as one possible); Threshold (T), for definitions see </w:t>
      </w:r>
      <w:hyperlink r:id="rId16" w:tgtFrame="_blank" w:history="1">
        <w:r>
          <w:rPr>
            <w:rStyle w:val="Hyperlink"/>
            <w:color w:val="6611CC"/>
            <w:sz w:val="16"/>
            <w:szCs w:val="16"/>
            <w:bdr w:val="none" w:sz="0" w:space="0" w:color="auto" w:frame="1"/>
            <w:lang w:val="en-GB"/>
          </w:rPr>
          <w:t>Guidelines</w:t>
        </w:r>
      </w:hyperlink>
    </w:p>
    <w:p w:rsidR="001F5F34" w:rsidRPr="001F5F34" w:rsidRDefault="001F5F34" w:rsidP="001F5F34">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1F5F34" w:rsidRPr="001F5F34" w:rsidRDefault="001F5F34" w:rsidP="001F5F34">
      <w:pPr>
        <w:pStyle w:val="NormalWeb"/>
        <w:spacing w:before="0" w:beforeAutospacing="0" w:after="0" w:afterAutospacing="0"/>
        <w:rPr>
          <w:color w:val="222222"/>
          <w:lang w:val="en-US"/>
        </w:rPr>
      </w:pPr>
      <w:bookmarkStart w:id="5" w:name="4989b8cb-7e46-4eb3-83ca-5323646dbaac@wmo"/>
      <w:r>
        <w:rPr>
          <w:rFonts w:ascii="Calibri" w:hAnsi="Calibri"/>
          <w:color w:val="1155CC"/>
          <w:sz w:val="20"/>
          <w:szCs w:val="20"/>
          <w:bdr w:val="none" w:sz="0" w:space="0" w:color="auto" w:frame="1"/>
          <w:lang w:val="en-US"/>
        </w:rPr>
        <w:t>[3]</w:t>
      </w:r>
      <w:bookmarkEnd w:id="5"/>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1F5F34">
        <w:trPr>
          <w:trHeight w:val="340"/>
        </w:trPr>
        <w:tc>
          <w:tcPr>
            <w:tcW w:w="2441" w:type="pct"/>
            <w:vAlign w:val="center"/>
          </w:tcPr>
          <w:p w:rsidR="00345D91" w:rsidRPr="00215C42" w:rsidRDefault="00345D91" w:rsidP="001F5F34">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Content>
                <w:r w:rsidR="001F5F34">
                  <w:rPr>
                    <w:sz w:val="20"/>
                    <w:szCs w:val="20"/>
                  </w:rPr>
                  <w:t xml:space="preserve">Andrew </w:t>
                </w:r>
                <w:proofErr w:type="spellStart"/>
                <w:r w:rsidR="001F5F34">
                  <w:rPr>
                    <w:sz w:val="20"/>
                    <w:szCs w:val="20"/>
                  </w:rPr>
                  <w:t>Ferrone</w:t>
                </w:r>
                <w:proofErr w:type="spellEnd"/>
              </w:sdtContent>
            </w:sdt>
          </w:p>
        </w:tc>
        <w:tc>
          <w:tcPr>
            <w:tcW w:w="2559" w:type="pct"/>
            <w:vAlign w:val="center"/>
          </w:tcPr>
          <w:p w:rsidR="00345D91" w:rsidRPr="00E80C12" w:rsidRDefault="00345D91" w:rsidP="001F5F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dtPr>
              <w:sdtContent>
                <w:r w:rsidR="001F5F34" w:rsidRPr="001F5F34">
                  <w:rPr>
                    <w:sz w:val="20"/>
                    <w:szCs w:val="20"/>
                  </w:rPr>
                  <w:t>pr.wmo.luxembourg@gmail.com</w:t>
                </w:r>
              </w:sdtContent>
            </w:sdt>
          </w:p>
        </w:tc>
      </w:tr>
      <w:tr w:rsidR="00345D91" w:rsidTr="001F5F34">
        <w:tc>
          <w:tcPr>
            <w:tcW w:w="5000" w:type="pct"/>
            <w:gridSpan w:val="2"/>
          </w:tcPr>
          <w:p w:rsidR="00345D91" w:rsidRPr="009029F2" w:rsidRDefault="001F5F34" w:rsidP="001F5F34">
            <w:pPr>
              <w:rPr>
                <w:sz w:val="20"/>
                <w:szCs w:val="20"/>
              </w:rPr>
            </w:pPr>
            <w:sdt>
              <w:sdtPr>
                <w:rPr>
                  <w:sz w:val="20"/>
                  <w:szCs w:val="20"/>
                </w:rPr>
                <w:id w:val="-604957979"/>
                <w:placeholder>
                  <w:docPart w:val="8185DC4C03944EC3B686C882218D0AD1"/>
                </w:placeholder>
              </w:sdtPr>
              <w:sdtContent>
                <w:r w:rsidRPr="001F5F34">
                  <w:rPr>
                    <w:sz w:val="20"/>
                    <w:szCs w:val="20"/>
                  </w:rPr>
                  <w:t>Luxembourg considers that Lake water extent is also relevant as adaptation indicator because the evolution of the extent of a lake may need adaptive measures if the lake is used as a drinking water reservoir, used for transport, used for irrigation (food supply),…</w:t>
                </w:r>
              </w:sdtContent>
            </w:sdt>
          </w:p>
        </w:tc>
      </w:tr>
    </w:tbl>
    <w:p w:rsidR="00F07CBB" w:rsidRDefault="00F07CBB" w:rsidP="00B92F4F">
      <w:bookmarkStart w:id="6" w:name="_GoBack"/>
      <w:bookmarkEnd w:id="6"/>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8F6" w:rsidRDefault="00E608F6" w:rsidP="00AC5144">
      <w:pPr>
        <w:spacing w:after="0" w:line="240" w:lineRule="auto"/>
      </w:pPr>
      <w:r>
        <w:separator/>
      </w:r>
    </w:p>
  </w:endnote>
  <w:endnote w:type="continuationSeparator" w:id="0">
    <w:p w:rsidR="00E608F6" w:rsidRDefault="00E608F6"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8F6" w:rsidRDefault="00E608F6" w:rsidP="00AC5144">
      <w:pPr>
        <w:spacing w:after="0" w:line="240" w:lineRule="auto"/>
      </w:pPr>
      <w:r>
        <w:separator/>
      </w:r>
    </w:p>
  </w:footnote>
  <w:footnote w:type="continuationSeparator" w:id="0">
    <w:p w:rsidR="00E608F6" w:rsidRDefault="00E608F6"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F5F34"/>
    <w:rsid w:val="00212159"/>
    <w:rsid w:val="00215C42"/>
    <w:rsid w:val="002737E3"/>
    <w:rsid w:val="00345D91"/>
    <w:rsid w:val="003E2CE8"/>
    <w:rsid w:val="00414309"/>
    <w:rsid w:val="00420A05"/>
    <w:rsid w:val="005549E4"/>
    <w:rsid w:val="00581488"/>
    <w:rsid w:val="0063126B"/>
    <w:rsid w:val="00677652"/>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B92F4F"/>
    <w:rsid w:val="00D03D71"/>
    <w:rsid w:val="00D25A1F"/>
    <w:rsid w:val="00D45082"/>
    <w:rsid w:val="00D930B7"/>
    <w:rsid w:val="00E44949"/>
    <w:rsid w:val="00E47EFF"/>
    <w:rsid w:val="00E608F6"/>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3997">
      <w:bodyDiv w:val="1"/>
      <w:marLeft w:val="0"/>
      <w:marRight w:val="0"/>
      <w:marTop w:val="0"/>
      <w:marBottom w:val="0"/>
      <w:divBdr>
        <w:top w:val="none" w:sz="0" w:space="0" w:color="auto"/>
        <w:left w:val="none" w:sz="0" w:space="0" w:color="auto"/>
        <w:bottom w:val="none" w:sz="0" w:space="0" w:color="auto"/>
        <w:right w:val="none" w:sz="0" w:space="0" w:color="auto"/>
      </w:divBdr>
      <w:divsChild>
        <w:div w:id="927352233">
          <w:marLeft w:val="0"/>
          <w:marRight w:val="0"/>
          <w:marTop w:val="0"/>
          <w:marBottom w:val="0"/>
          <w:divBdr>
            <w:top w:val="none" w:sz="0" w:space="0" w:color="auto"/>
            <w:left w:val="none" w:sz="0" w:space="0" w:color="auto"/>
            <w:bottom w:val="none" w:sz="0" w:space="0" w:color="auto"/>
            <w:right w:val="none" w:sz="0" w:space="0" w:color="auto"/>
          </w:divBdr>
          <w:divsChild>
            <w:div w:id="151796140">
              <w:marLeft w:val="0"/>
              <w:marRight w:val="0"/>
              <w:marTop w:val="0"/>
              <w:marBottom w:val="0"/>
              <w:divBdr>
                <w:top w:val="none" w:sz="0" w:space="0" w:color="auto"/>
                <w:left w:val="none" w:sz="0" w:space="0" w:color="auto"/>
                <w:bottom w:val="none" w:sz="0" w:space="0" w:color="auto"/>
                <w:right w:val="none" w:sz="0" w:space="0" w:color="auto"/>
              </w:divBdr>
            </w:div>
            <w:div w:id="621886684">
              <w:marLeft w:val="0"/>
              <w:marRight w:val="0"/>
              <w:marTop w:val="0"/>
              <w:marBottom w:val="0"/>
              <w:divBdr>
                <w:top w:val="none" w:sz="0" w:space="0" w:color="auto"/>
                <w:left w:val="none" w:sz="0" w:space="0" w:color="auto"/>
                <w:bottom w:val="none" w:sz="0" w:space="0" w:color="auto"/>
                <w:right w:val="none" w:sz="0" w:space="0" w:color="auto"/>
              </w:divBdr>
            </w:div>
            <w:div w:id="135981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947931">
      <w:bodyDiv w:val="1"/>
      <w:marLeft w:val="0"/>
      <w:marRight w:val="0"/>
      <w:marTop w:val="0"/>
      <w:marBottom w:val="0"/>
      <w:divBdr>
        <w:top w:val="none" w:sz="0" w:space="0" w:color="auto"/>
        <w:left w:val="none" w:sz="0" w:space="0" w:color="auto"/>
        <w:bottom w:val="none" w:sz="0" w:space="0" w:color="auto"/>
        <w:right w:val="none" w:sz="0" w:space="0" w:color="auto"/>
      </w:divBdr>
      <w:divsChild>
        <w:div w:id="1587425574">
          <w:marLeft w:val="0"/>
          <w:marRight w:val="0"/>
          <w:marTop w:val="0"/>
          <w:marBottom w:val="0"/>
          <w:divBdr>
            <w:top w:val="none" w:sz="0" w:space="0" w:color="auto"/>
            <w:left w:val="none" w:sz="0" w:space="0" w:color="auto"/>
            <w:bottom w:val="none" w:sz="0" w:space="0" w:color="auto"/>
            <w:right w:val="none" w:sz="0" w:space="0" w:color="auto"/>
          </w:divBdr>
          <w:divsChild>
            <w:div w:id="1508516569">
              <w:marLeft w:val="0"/>
              <w:marRight w:val="0"/>
              <w:marTop w:val="0"/>
              <w:marBottom w:val="0"/>
              <w:divBdr>
                <w:top w:val="none" w:sz="0" w:space="0" w:color="auto"/>
                <w:left w:val="none" w:sz="0" w:space="0" w:color="auto"/>
                <w:bottom w:val="none" w:sz="0" w:space="0" w:color="auto"/>
                <w:right w:val="none" w:sz="0" w:space="0" w:color="auto"/>
              </w:divBdr>
            </w:div>
            <w:div w:id="1635719370">
              <w:marLeft w:val="0"/>
              <w:marRight w:val="0"/>
              <w:marTop w:val="0"/>
              <w:marBottom w:val="0"/>
              <w:divBdr>
                <w:top w:val="none" w:sz="0" w:space="0" w:color="auto"/>
                <w:left w:val="none" w:sz="0" w:space="0" w:color="auto"/>
                <w:bottom w:val="none" w:sz="0" w:space="0" w:color="auto"/>
                <w:right w:val="none" w:sz="0" w:space="0" w:color="auto"/>
              </w:divBdr>
            </w:div>
            <w:div w:id="20457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7935825">
      <w:bodyDiv w:val="1"/>
      <w:marLeft w:val="0"/>
      <w:marRight w:val="0"/>
      <w:marTop w:val="0"/>
      <w:marBottom w:val="0"/>
      <w:divBdr>
        <w:top w:val="none" w:sz="0" w:space="0" w:color="auto"/>
        <w:left w:val="none" w:sz="0" w:space="0" w:color="auto"/>
        <w:bottom w:val="none" w:sz="0" w:space="0" w:color="auto"/>
        <w:right w:val="none" w:sz="0" w:space="0" w:color="auto"/>
      </w:divBdr>
      <w:divsChild>
        <w:div w:id="1218517419">
          <w:marLeft w:val="0"/>
          <w:marRight w:val="0"/>
          <w:marTop w:val="0"/>
          <w:marBottom w:val="0"/>
          <w:divBdr>
            <w:top w:val="none" w:sz="0" w:space="0" w:color="auto"/>
            <w:left w:val="none" w:sz="0" w:space="0" w:color="auto"/>
            <w:bottom w:val="none" w:sz="0" w:space="0" w:color="auto"/>
            <w:right w:val="none" w:sz="0" w:space="0" w:color="auto"/>
          </w:divBdr>
          <w:divsChild>
            <w:div w:id="34359026">
              <w:marLeft w:val="0"/>
              <w:marRight w:val="0"/>
              <w:marTop w:val="0"/>
              <w:marBottom w:val="0"/>
              <w:divBdr>
                <w:top w:val="none" w:sz="0" w:space="0" w:color="auto"/>
                <w:left w:val="none" w:sz="0" w:space="0" w:color="auto"/>
                <w:bottom w:val="none" w:sz="0" w:space="0" w:color="auto"/>
                <w:right w:val="none" w:sz="0" w:space="0" w:color="auto"/>
              </w:divBdr>
            </w:div>
            <w:div w:id="1056053976">
              <w:marLeft w:val="0"/>
              <w:marRight w:val="0"/>
              <w:marTop w:val="0"/>
              <w:marBottom w:val="0"/>
              <w:divBdr>
                <w:top w:val="none" w:sz="0" w:space="0" w:color="auto"/>
                <w:left w:val="none" w:sz="0" w:space="0" w:color="auto"/>
                <w:bottom w:val="none" w:sz="0" w:space="0" w:color="auto"/>
                <w:right w:val="none" w:sz="0" w:space="0" w:color="auto"/>
              </w:divBdr>
            </w:div>
            <w:div w:id="164353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99695">
      <w:bodyDiv w:val="1"/>
      <w:marLeft w:val="0"/>
      <w:marRight w:val="0"/>
      <w:marTop w:val="0"/>
      <w:marBottom w:val="0"/>
      <w:divBdr>
        <w:top w:val="none" w:sz="0" w:space="0" w:color="auto"/>
        <w:left w:val="none" w:sz="0" w:space="0" w:color="auto"/>
        <w:bottom w:val="none" w:sz="0" w:space="0" w:color="auto"/>
        <w:right w:val="none" w:sz="0" w:space="0" w:color="auto"/>
      </w:divBdr>
      <w:divsChild>
        <w:div w:id="1157116010">
          <w:marLeft w:val="0"/>
          <w:marRight w:val="0"/>
          <w:marTop w:val="0"/>
          <w:marBottom w:val="0"/>
          <w:divBdr>
            <w:top w:val="none" w:sz="0" w:space="0" w:color="auto"/>
            <w:left w:val="none" w:sz="0" w:space="0" w:color="auto"/>
            <w:bottom w:val="none" w:sz="0" w:space="0" w:color="auto"/>
            <w:right w:val="none" w:sz="0" w:space="0" w:color="auto"/>
          </w:divBdr>
          <w:divsChild>
            <w:div w:id="736440224">
              <w:marLeft w:val="0"/>
              <w:marRight w:val="0"/>
              <w:marTop w:val="0"/>
              <w:marBottom w:val="0"/>
              <w:divBdr>
                <w:top w:val="none" w:sz="0" w:space="0" w:color="auto"/>
                <w:left w:val="none" w:sz="0" w:space="0" w:color="auto"/>
                <w:bottom w:val="none" w:sz="0" w:space="0" w:color="auto"/>
                <w:right w:val="none" w:sz="0" w:space="0" w:color="auto"/>
              </w:divBdr>
            </w:div>
            <w:div w:id="578293827">
              <w:marLeft w:val="0"/>
              <w:marRight w:val="0"/>
              <w:marTop w:val="0"/>
              <w:marBottom w:val="0"/>
              <w:divBdr>
                <w:top w:val="none" w:sz="0" w:space="0" w:color="auto"/>
                <w:left w:val="none" w:sz="0" w:space="0" w:color="auto"/>
                <w:bottom w:val="none" w:sz="0" w:space="0" w:color="auto"/>
                <w:right w:val="none" w:sz="0" w:space="0" w:color="auto"/>
              </w:divBdr>
            </w:div>
            <w:div w:id="188548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76915">
      <w:bodyDiv w:val="1"/>
      <w:marLeft w:val="0"/>
      <w:marRight w:val="0"/>
      <w:marTop w:val="0"/>
      <w:marBottom w:val="0"/>
      <w:divBdr>
        <w:top w:val="none" w:sz="0" w:space="0" w:color="auto"/>
        <w:left w:val="none" w:sz="0" w:space="0" w:color="auto"/>
        <w:bottom w:val="none" w:sz="0" w:space="0" w:color="auto"/>
        <w:right w:val="none" w:sz="0" w:space="0" w:color="auto"/>
      </w:divBdr>
      <w:divsChild>
        <w:div w:id="978999435">
          <w:marLeft w:val="0"/>
          <w:marRight w:val="0"/>
          <w:marTop w:val="0"/>
          <w:marBottom w:val="0"/>
          <w:divBdr>
            <w:top w:val="none" w:sz="0" w:space="0" w:color="auto"/>
            <w:left w:val="none" w:sz="0" w:space="0" w:color="auto"/>
            <w:bottom w:val="none" w:sz="0" w:space="0" w:color="auto"/>
            <w:right w:val="none" w:sz="0" w:space="0" w:color="auto"/>
          </w:divBdr>
          <w:divsChild>
            <w:div w:id="358169880">
              <w:marLeft w:val="0"/>
              <w:marRight w:val="0"/>
              <w:marTop w:val="0"/>
              <w:marBottom w:val="0"/>
              <w:divBdr>
                <w:top w:val="none" w:sz="0" w:space="0" w:color="auto"/>
                <w:left w:val="none" w:sz="0" w:space="0" w:color="auto"/>
                <w:bottom w:val="none" w:sz="0" w:space="0" w:color="auto"/>
                <w:right w:val="none" w:sz="0" w:space="0" w:color="auto"/>
              </w:divBdr>
            </w:div>
            <w:div w:id="1499155461">
              <w:marLeft w:val="0"/>
              <w:marRight w:val="0"/>
              <w:marTop w:val="0"/>
              <w:marBottom w:val="0"/>
              <w:divBdr>
                <w:top w:val="none" w:sz="0" w:space="0" w:color="auto"/>
                <w:left w:val="none" w:sz="0" w:space="0" w:color="auto"/>
                <w:bottom w:val="none" w:sz="0" w:space="0" w:color="auto"/>
                <w:right w:val="none" w:sz="0" w:space="0" w:color="auto"/>
              </w:divBdr>
            </w:div>
            <w:div w:id="19603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089224">
      <w:bodyDiv w:val="1"/>
      <w:marLeft w:val="0"/>
      <w:marRight w:val="0"/>
      <w:marTop w:val="0"/>
      <w:marBottom w:val="0"/>
      <w:divBdr>
        <w:top w:val="none" w:sz="0" w:space="0" w:color="auto"/>
        <w:left w:val="none" w:sz="0" w:space="0" w:color="auto"/>
        <w:bottom w:val="none" w:sz="0" w:space="0" w:color="auto"/>
        <w:right w:val="none" w:sz="0" w:space="0" w:color="auto"/>
      </w:divBdr>
      <w:divsChild>
        <w:div w:id="1520704630">
          <w:marLeft w:val="660"/>
          <w:marRight w:val="0"/>
          <w:marTop w:val="0"/>
          <w:marBottom w:val="0"/>
          <w:divBdr>
            <w:top w:val="none" w:sz="0" w:space="0" w:color="auto"/>
            <w:left w:val="none" w:sz="0" w:space="0" w:color="auto"/>
            <w:bottom w:val="none" w:sz="0" w:space="0" w:color="auto"/>
            <w:right w:val="none" w:sz="0" w:space="0" w:color="auto"/>
          </w:divBdr>
          <w:divsChild>
            <w:div w:id="1098793544">
              <w:marLeft w:val="0"/>
              <w:marRight w:val="0"/>
              <w:marTop w:val="0"/>
              <w:marBottom w:val="0"/>
              <w:divBdr>
                <w:top w:val="none" w:sz="0" w:space="0" w:color="auto"/>
                <w:left w:val="none" w:sz="0" w:space="0" w:color="auto"/>
                <w:bottom w:val="none" w:sz="0" w:space="0" w:color="auto"/>
                <w:right w:val="none" w:sz="0" w:space="0" w:color="auto"/>
              </w:divBdr>
              <w:divsChild>
                <w:div w:id="829950535">
                  <w:marLeft w:val="0"/>
                  <w:marRight w:val="0"/>
                  <w:marTop w:val="0"/>
                  <w:marBottom w:val="0"/>
                  <w:divBdr>
                    <w:top w:val="none" w:sz="0" w:space="0" w:color="auto"/>
                    <w:left w:val="none" w:sz="0" w:space="0" w:color="auto"/>
                    <w:bottom w:val="none" w:sz="0" w:space="0" w:color="auto"/>
                    <w:right w:val="none" w:sz="0" w:space="0" w:color="auto"/>
                  </w:divBdr>
                  <w:divsChild>
                    <w:div w:id="215436848">
                      <w:marLeft w:val="0"/>
                      <w:marRight w:val="0"/>
                      <w:marTop w:val="0"/>
                      <w:marBottom w:val="0"/>
                      <w:divBdr>
                        <w:top w:val="none" w:sz="0" w:space="0" w:color="auto"/>
                        <w:left w:val="none" w:sz="0" w:space="0" w:color="auto"/>
                        <w:bottom w:val="none" w:sz="0" w:space="0" w:color="auto"/>
                        <w:right w:val="none" w:sz="0" w:space="0" w:color="auto"/>
                      </w:divBdr>
                      <w:divsChild>
                        <w:div w:id="726075032">
                          <w:marLeft w:val="0"/>
                          <w:marRight w:val="0"/>
                          <w:marTop w:val="0"/>
                          <w:marBottom w:val="0"/>
                          <w:divBdr>
                            <w:top w:val="none" w:sz="0" w:space="0" w:color="auto"/>
                            <w:left w:val="none" w:sz="0" w:space="0" w:color="auto"/>
                            <w:bottom w:val="none" w:sz="0" w:space="0" w:color="auto"/>
                            <w:right w:val="none" w:sz="0" w:space="0" w:color="auto"/>
                          </w:divBdr>
                          <w:divsChild>
                            <w:div w:id="1419520121">
                              <w:marLeft w:val="0"/>
                              <w:marRight w:val="0"/>
                              <w:marTop w:val="0"/>
                              <w:marBottom w:val="0"/>
                              <w:divBdr>
                                <w:top w:val="none" w:sz="0" w:space="0" w:color="auto"/>
                                <w:left w:val="none" w:sz="0" w:space="0" w:color="auto"/>
                                <w:bottom w:val="none" w:sz="0" w:space="0" w:color="auto"/>
                                <w:right w:val="none" w:sz="0" w:space="0" w:color="auto"/>
                              </w:divBdr>
                              <w:divsChild>
                                <w:div w:id="91901042">
                                  <w:marLeft w:val="0"/>
                                  <w:marRight w:val="0"/>
                                  <w:marTop w:val="0"/>
                                  <w:marBottom w:val="0"/>
                                  <w:divBdr>
                                    <w:top w:val="none" w:sz="0" w:space="0" w:color="auto"/>
                                    <w:left w:val="none" w:sz="0" w:space="0" w:color="auto"/>
                                    <w:bottom w:val="none" w:sz="0" w:space="0" w:color="auto"/>
                                    <w:right w:val="none" w:sz="0" w:space="0" w:color="auto"/>
                                  </w:divBdr>
                                  <w:divsChild>
                                    <w:div w:id="1693800031">
                                      <w:marLeft w:val="0"/>
                                      <w:marRight w:val="0"/>
                                      <w:marTop w:val="0"/>
                                      <w:marBottom w:val="0"/>
                                      <w:divBdr>
                                        <w:top w:val="none" w:sz="0" w:space="0" w:color="auto"/>
                                        <w:left w:val="none" w:sz="0" w:space="0" w:color="auto"/>
                                        <w:bottom w:val="none" w:sz="0" w:space="0" w:color="auto"/>
                                        <w:right w:val="none" w:sz="0" w:space="0" w:color="auto"/>
                                      </w:divBdr>
                                    </w:div>
                                    <w:div w:id="234555632">
                                      <w:marLeft w:val="0"/>
                                      <w:marRight w:val="0"/>
                                      <w:marTop w:val="0"/>
                                      <w:marBottom w:val="0"/>
                                      <w:divBdr>
                                        <w:top w:val="none" w:sz="0" w:space="0" w:color="auto"/>
                                        <w:left w:val="none" w:sz="0" w:space="0" w:color="auto"/>
                                        <w:bottom w:val="none" w:sz="0" w:space="0" w:color="auto"/>
                                        <w:right w:val="none" w:sz="0" w:space="0" w:color="auto"/>
                                      </w:divBdr>
                                    </w:div>
                                    <w:div w:id="19402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iny.cc/ecv-review"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016/j.rse.2014.04.016" TargetMode="External"/><Relationship Id="rId5" Type="http://schemas.openxmlformats.org/officeDocument/2006/relationships/settings" Target="settings.xml"/><Relationship Id="rId15" Type="http://schemas.openxmlformats.org/officeDocument/2006/relationships/hyperlink" Target="http://tiny.cc/ecv-review" TargetMode="External"/><Relationship Id="rId10" Type="http://schemas.openxmlformats.org/officeDocument/2006/relationships/hyperlink" Target="http://tiny.cc/ecv-review"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doi.org/10.3390/rs10111727" TargetMode="External"/><Relationship Id="rId14" Type="http://schemas.openxmlformats.org/officeDocument/2006/relationships/hyperlink" Target="http://tiny.cc/ecv-review" TargetMode="External"/><Relationship Id="rId22"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AB22428E96F54F918F5AA738D84BC5B3"/>
        <w:category>
          <w:name w:val="General"/>
          <w:gallery w:val="placeholder"/>
        </w:category>
        <w:types>
          <w:type w:val="bbPlcHdr"/>
        </w:types>
        <w:behaviors>
          <w:behavior w:val="content"/>
        </w:behaviors>
        <w:guid w:val="{55C7EB81-B569-440A-8129-8E5C4135C92E}"/>
      </w:docPartPr>
      <w:docPartBody>
        <w:p w:rsidR="006025E7" w:rsidRDefault="00CB0009" w:rsidP="00CB0009">
          <w:pPr>
            <w:pStyle w:val="AB22428E96F54F918F5AA738D84BC5B3"/>
          </w:pPr>
          <w:r w:rsidRPr="00697ACC">
            <w:rPr>
              <w:rStyle w:val="PlaceholderText"/>
            </w:rPr>
            <w:t>Click here to enter text.</w:t>
          </w:r>
        </w:p>
      </w:docPartBody>
    </w:docPart>
    <w:docPart>
      <w:docPartPr>
        <w:name w:val="3ABF075A79F843BAB8FD76F4ECCA9F86"/>
        <w:category>
          <w:name w:val="General"/>
          <w:gallery w:val="placeholder"/>
        </w:category>
        <w:types>
          <w:type w:val="bbPlcHdr"/>
        </w:types>
        <w:behaviors>
          <w:behavior w:val="content"/>
        </w:behaviors>
        <w:guid w:val="{4A102786-1998-4106-A594-0213CFA6DD64}"/>
      </w:docPartPr>
      <w:docPartBody>
        <w:p w:rsidR="006025E7" w:rsidRDefault="00CB0009" w:rsidP="00CB0009">
          <w:pPr>
            <w:pStyle w:val="3ABF075A79F843BAB8FD76F4ECCA9F86"/>
          </w:pPr>
          <w:r w:rsidRPr="00697ACC">
            <w:rPr>
              <w:rStyle w:val="PlaceholderText"/>
            </w:rPr>
            <w:t>Click here to enter text.</w:t>
          </w:r>
        </w:p>
      </w:docPartBody>
    </w:docPart>
    <w:docPart>
      <w:docPartPr>
        <w:name w:val="634A1520EC8A43679E03A0E37A430906"/>
        <w:category>
          <w:name w:val="General"/>
          <w:gallery w:val="placeholder"/>
        </w:category>
        <w:types>
          <w:type w:val="bbPlcHdr"/>
        </w:types>
        <w:behaviors>
          <w:behavior w:val="content"/>
        </w:behaviors>
        <w:guid w:val="{B8408CE4-2448-48F3-982D-F9159BEC4751}"/>
      </w:docPartPr>
      <w:docPartBody>
        <w:p w:rsidR="006025E7" w:rsidRDefault="00CB0009" w:rsidP="00CB0009">
          <w:pPr>
            <w:pStyle w:val="634A1520EC8A43679E03A0E37A430906"/>
          </w:pPr>
          <w:r w:rsidRPr="00697ACC">
            <w:rPr>
              <w:rStyle w:val="PlaceholderText"/>
            </w:rPr>
            <w:t>Click here to enter text.</w:t>
          </w:r>
        </w:p>
      </w:docPartBody>
    </w:docPart>
    <w:docPart>
      <w:docPartPr>
        <w:name w:val="506B1AABC2E84C73BF918CD60224117F"/>
        <w:category>
          <w:name w:val="General"/>
          <w:gallery w:val="placeholder"/>
        </w:category>
        <w:types>
          <w:type w:val="bbPlcHdr"/>
        </w:types>
        <w:behaviors>
          <w:behavior w:val="content"/>
        </w:behaviors>
        <w:guid w:val="{5F23D93F-A16B-4827-A3BE-8D56A573CCCE}"/>
      </w:docPartPr>
      <w:docPartBody>
        <w:p w:rsidR="006025E7" w:rsidRDefault="00CB0009" w:rsidP="00CB0009">
          <w:pPr>
            <w:pStyle w:val="506B1AABC2E84C73BF918CD60224117F"/>
          </w:pPr>
          <w:r w:rsidRPr="00697ACC">
            <w:rPr>
              <w:rStyle w:val="PlaceholderText"/>
            </w:rPr>
            <w:t>Click here to enter text.</w:t>
          </w:r>
        </w:p>
      </w:docPartBody>
    </w:docPart>
    <w:docPart>
      <w:docPartPr>
        <w:name w:val="F65C7325A76A4724AC07F703A9872150"/>
        <w:category>
          <w:name w:val="General"/>
          <w:gallery w:val="placeholder"/>
        </w:category>
        <w:types>
          <w:type w:val="bbPlcHdr"/>
        </w:types>
        <w:behaviors>
          <w:behavior w:val="content"/>
        </w:behaviors>
        <w:guid w:val="{4C36932C-7B63-43A9-87A8-EC7F5B3981BB}"/>
      </w:docPartPr>
      <w:docPartBody>
        <w:p w:rsidR="006025E7" w:rsidRDefault="00CB0009" w:rsidP="00CB0009">
          <w:pPr>
            <w:pStyle w:val="F65C7325A76A4724AC07F703A9872150"/>
          </w:pPr>
          <w:r w:rsidRPr="00697ACC">
            <w:rPr>
              <w:rStyle w:val="PlaceholderText"/>
            </w:rPr>
            <w:t>Click here to enter text.</w:t>
          </w:r>
        </w:p>
      </w:docPartBody>
    </w:docPart>
    <w:docPart>
      <w:docPartPr>
        <w:name w:val="9C45629FC0934226B19BAE3EA7E84B05"/>
        <w:category>
          <w:name w:val="General"/>
          <w:gallery w:val="placeholder"/>
        </w:category>
        <w:types>
          <w:type w:val="bbPlcHdr"/>
        </w:types>
        <w:behaviors>
          <w:behavior w:val="content"/>
        </w:behaviors>
        <w:guid w:val="{8E4ED344-F55B-451C-84DA-2CE46E0C3D13}"/>
      </w:docPartPr>
      <w:docPartBody>
        <w:p w:rsidR="006025E7" w:rsidRDefault="00CB0009" w:rsidP="00CB0009">
          <w:pPr>
            <w:pStyle w:val="9C45629FC0934226B19BAE3EA7E84B05"/>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9136F3"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8F5731"/>
    <w:rsid w:val="009136F3"/>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89C2F6-DD91-4BA3-B901-3133268D0318}">
  <ds:schemaRefs>
    <ds:schemaRef ds:uri="http://schemas.openxmlformats.org/officeDocument/2006/bibliography"/>
  </ds:schemaRefs>
</ds:datastoreItem>
</file>

<file path=customXml/itemProps2.xml><?xml version="1.0" encoding="utf-8"?>
<ds:datastoreItem xmlns:ds="http://schemas.openxmlformats.org/officeDocument/2006/customXml" ds:itemID="{CF058FD8-38AB-41D5-B6B5-804353B1CDC1}"/>
</file>

<file path=customXml/itemProps3.xml><?xml version="1.0" encoding="utf-8"?>
<ds:datastoreItem xmlns:ds="http://schemas.openxmlformats.org/officeDocument/2006/customXml" ds:itemID="{2C198403-A2E5-469D-B107-3873D3F1F1A5}"/>
</file>

<file path=customXml/itemProps4.xml><?xml version="1.0" encoding="utf-8"?>
<ds:datastoreItem xmlns:ds="http://schemas.openxmlformats.org/officeDocument/2006/customXml" ds:itemID="{5D9F4F40-CB16-4E40-987B-EC0DA65B26EF}"/>
</file>

<file path=docProps/app.xml><?xml version="1.0" encoding="utf-8"?>
<Properties xmlns="http://schemas.openxmlformats.org/officeDocument/2006/extended-properties" xmlns:vt="http://schemas.openxmlformats.org/officeDocument/2006/docPropsVTypes">
  <Template>Normal.dotm</Template>
  <TotalTime>11</TotalTime>
  <Pages>13</Pages>
  <Words>3345</Words>
  <Characters>18399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2020-03-20T11:22:00Z</dcterms:created>
  <dcterms:modified xsi:type="dcterms:W3CDTF">2020-03-20T11:33:00Z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