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B53A9D" w:rsidP="000768AB">
      <w:pPr>
        <w:pStyle w:val="Heading1"/>
      </w:pPr>
      <w:r w:rsidRPr="00B53A9D">
        <w:t>Surface temperature</w:t>
      </w:r>
    </w:p>
    <w:p w:rsidR="009029F2" w:rsidRDefault="000251F0" w:rsidP="00B53A9D">
      <w:pPr>
        <w:pStyle w:val="Heading2"/>
      </w:pPr>
      <w:r w:rsidRPr="009029F2">
        <w:t xml:space="preserve">ECV Product: </w:t>
      </w:r>
      <w:sdt>
        <w:sdtPr>
          <w:id w:val="134147333"/>
          <w:placeholder>
            <w:docPart w:val="DefaultPlaceholder_1082065158"/>
          </w:placeholder>
        </w:sdtPr>
        <w:sdtEndPr/>
        <w:sdtContent>
          <w:r w:rsidR="00B53A9D" w:rsidRPr="00B53A9D">
            <w:t>Air Temperature near Surface</w:t>
          </w:r>
        </w:sdtContent>
      </w:sdt>
    </w:p>
    <w:tbl>
      <w:tblPr>
        <w:tblW w:w="5000" w:type="pct"/>
        <w:shd w:val="clear" w:color="auto" w:fill="FFFFFF"/>
        <w:tblCellMar>
          <w:left w:w="0" w:type="dxa"/>
          <w:right w:w="0" w:type="dxa"/>
        </w:tblCellMar>
        <w:tblLook w:val="04A0" w:firstRow="1" w:lastRow="0" w:firstColumn="1" w:lastColumn="0" w:noHBand="0" w:noVBand="1"/>
      </w:tblPr>
      <w:tblGrid>
        <w:gridCol w:w="1316"/>
        <w:gridCol w:w="1295"/>
        <w:gridCol w:w="1359"/>
        <w:gridCol w:w="456"/>
        <w:gridCol w:w="917"/>
        <w:gridCol w:w="5673"/>
      </w:tblGrid>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Air Temperature near Surface</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Air temperature at a known height above surface, with the height specified in the metadata</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K</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rFonts w:ascii="Times New Roman" w:hAnsi="Times New Roman" w:cs="Times New Roman"/>
                <w:color w:val="222222"/>
                <w:sz w:val="24"/>
                <w:szCs w:val="24"/>
              </w:rPr>
            </w:pPr>
            <w:r>
              <w:rPr>
                <w:color w:val="222222"/>
                <w:sz w:val="16"/>
                <w:szCs w:val="16"/>
                <w:bdr w:val="none" w:sz="0" w:space="0" w:color="auto" w:frame="1"/>
              </w:rPr>
              <w:t xml:space="preserve">The terminology used here for </w:t>
            </w:r>
            <w:proofErr w:type="spellStart"/>
            <w:r>
              <w:rPr>
                <w:color w:val="222222"/>
                <w:sz w:val="16"/>
                <w:szCs w:val="16"/>
                <w:bdr w:val="none" w:sz="0" w:space="0" w:color="auto" w:frame="1"/>
              </w:rPr>
              <w:t>Tx</w:t>
            </w:r>
            <w:proofErr w:type="spellEnd"/>
            <w:r>
              <w:rPr>
                <w:color w:val="222222"/>
                <w:sz w:val="16"/>
                <w:szCs w:val="16"/>
                <w:bdr w:val="none" w:sz="0" w:space="0" w:color="auto" w:frame="1"/>
              </w:rPr>
              <w:t xml:space="preserve"> and </w:t>
            </w:r>
            <w:proofErr w:type="spellStart"/>
            <w:r>
              <w:rPr>
                <w:color w:val="222222"/>
                <w:sz w:val="16"/>
                <w:szCs w:val="16"/>
                <w:bdr w:val="none" w:sz="0" w:space="0" w:color="auto" w:frame="1"/>
              </w:rPr>
              <w:t>Tn</w:t>
            </w:r>
            <w:proofErr w:type="spellEnd"/>
            <w:r>
              <w:rPr>
                <w:color w:val="222222"/>
                <w:sz w:val="16"/>
                <w:szCs w:val="16"/>
                <w:bdr w:val="none" w:sz="0" w:space="0" w:color="auto" w:frame="1"/>
              </w:rPr>
              <w:t xml:space="preserve"> and the observing cycle only applies to land-based meteorological stations. 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p w:rsidR="00B53A9D" w:rsidRDefault="00B53A9D">
            <w:pPr>
              <w:rPr>
                <w:color w:val="222222"/>
              </w:rPr>
            </w:pPr>
            <w:r>
              <w:rPr>
                <w:color w:val="222222"/>
                <w:sz w:val="16"/>
                <w:szCs w:val="16"/>
                <w:bdr w:val="none" w:sz="0" w:space="0" w:color="auto" w:frame="1"/>
              </w:rPr>
              <w:t>Breakthrough targets are generally needed for reanalysis to make good use of these data.</w:t>
            </w:r>
          </w:p>
          <w:p w:rsidR="00B53A9D" w:rsidRDefault="00B53A9D">
            <w:pPr>
              <w:rPr>
                <w:color w:val="222222"/>
              </w:rPr>
            </w:pPr>
            <w:r>
              <w:rPr>
                <w:color w:val="222222"/>
                <w:sz w:val="16"/>
                <w:szCs w:val="16"/>
                <w:bdr w:val="none" w:sz="0" w:space="0" w:color="auto" w:frame="1"/>
              </w:rPr>
              <w:t>The issue of timescale still isn’t that clear or fully understood. For better Reanalysis, we need more sampling down to 100km and sub-daily (hourly or 3-hourly). This is also needed for monitoring of extremes.</w:t>
            </w:r>
          </w:p>
          <w:p w:rsidR="00B53A9D" w:rsidRDefault="00B53A9D">
            <w:pPr>
              <w:rPr>
                <w:color w:val="222222"/>
              </w:rPr>
            </w:pPr>
            <w:r>
              <w:rPr>
                <w:color w:val="222222"/>
                <w:sz w:val="16"/>
                <w:szCs w:val="16"/>
                <w:bdr w:val="none" w:sz="0" w:space="0" w:color="auto" w:frame="1"/>
              </w:rPr>
              <w:t>For global temperature averages, the current network is good enough (although the 500km sampling doesn’t get made in many regions, such as Africa).</w:t>
            </w:r>
          </w:p>
          <w:p w:rsidR="00B53A9D" w:rsidRDefault="00B53A9D">
            <w:pPr>
              <w:rPr>
                <w:color w:val="222222"/>
                <w:sz w:val="24"/>
                <w:szCs w:val="24"/>
              </w:rPr>
            </w:pPr>
            <w:r>
              <w:rPr>
                <w:color w:val="222222"/>
                <w:sz w:val="16"/>
                <w:szCs w:val="16"/>
                <w:bdr w:val="none" w:sz="0" w:space="0" w:color="auto" w:frame="1"/>
              </w:rPr>
              <w:t>Even if we got to the goal sampling, the uncertainty in the monthly global average temperatures would be reduced, but not by much from what it is now. However, these more stringent requirements will allow regional monthly averages to be calculated.</w:t>
            </w:r>
          </w:p>
        </w:tc>
      </w:tr>
      <w:tr w:rsidR="00B53A9D" w:rsidTr="00B53A9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jc w:val="center"/>
              <w:rPr>
                <w:color w:val="222222"/>
                <w:sz w:val="24"/>
                <w:szCs w:val="24"/>
              </w:rPr>
            </w:pPr>
            <w:r>
              <w:rPr>
                <w:b/>
                <w:bCs/>
                <w:color w:val="FFFFFF"/>
                <w:sz w:val="16"/>
                <w:szCs w:val="16"/>
                <w:bdr w:val="none" w:sz="0" w:space="0" w:color="auto" w:frame="1"/>
              </w:rPr>
              <w:t>Requirements</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jc w:val="center"/>
              <w:rPr>
                <w:color w:val="222222"/>
                <w:sz w:val="24"/>
                <w:szCs w:val="24"/>
              </w:rPr>
            </w:pPr>
            <w:r>
              <w:rPr>
                <w:b/>
                <w:bCs/>
                <w:color w:val="FFFFFF"/>
                <w:sz w:val="16"/>
                <w:szCs w:val="16"/>
                <w:bdr w:val="none" w:sz="0" w:space="0" w:color="auto" w:frame="1"/>
              </w:rPr>
              <w:t>Item needed</w:t>
            </w:r>
          </w:p>
        </w:tc>
        <w:tc>
          <w:tcPr>
            <w:tcW w:w="5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b/>
                <w:bCs/>
                <w:color w:val="222222"/>
                <w:sz w:val="16"/>
                <w:szCs w:val="16"/>
                <w:bdr w:val="none" w:sz="0" w:space="0" w:color="auto" w:frame="1"/>
              </w:rPr>
              <w:t>Unit</w:t>
            </w:r>
          </w:p>
        </w:tc>
        <w:tc>
          <w:tcPr>
            <w:tcW w:w="6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b/>
                <w:bCs/>
                <w:color w:val="222222"/>
                <w:sz w:val="16"/>
                <w:szCs w:val="16"/>
                <w:bdr w:val="none" w:sz="0" w:space="0" w:color="auto" w:frame="1"/>
              </w:rPr>
              <w:t>Value</w:t>
            </w:r>
          </w:p>
        </w:tc>
        <w:tc>
          <w:tcPr>
            <w:tcW w:w="257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b/>
                <w:bCs/>
                <w:color w:val="222222"/>
                <w:sz w:val="16"/>
                <w:szCs w:val="16"/>
                <w:bdr w:val="none" w:sz="0" w:space="0" w:color="auto" w:frame="1"/>
              </w:rPr>
              <w:t>Derivation and References and Standards</w:t>
            </w: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Horizontal Resolution</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km</w:t>
            </w:r>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10</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Thorne et al. (2018)</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100</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Thorne et al. (2018)</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500</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Threshold for horizontal resolution is based on the literature and specifically over land where correlation distances tend to be smaller than over the oceans. Thorne et al. (2018) showed via repeat sub-sampling of CRUTEM4 that well-spaced networks of the order 180 stations over the globe could recreate full-field global mean land surface air temperature estimates (see details in Jones et al., 1997) for the monthly timescale. For surface air temperature over the ocean which is taken predominantly by ships and buoys this can be challenging in remote Ocean basins (see the earlier note and Kent et al., 2019).</w:t>
            </w: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Vertical Resolution</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N/A</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N/A</w:t>
            </w: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Temporal Resolution</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proofErr w:type="spellStart"/>
            <w:r>
              <w:rPr>
                <w:color w:val="222222"/>
                <w:sz w:val="16"/>
                <w:szCs w:val="16"/>
                <w:bdr w:val="none" w:sz="0" w:space="0" w:color="auto" w:frame="1"/>
              </w:rPr>
              <w:t>hr</w:t>
            </w:r>
            <w:proofErr w:type="spellEnd"/>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Sub-hourly</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Required for derivation of extreme indices.  </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Required for CDAS-mode reanalysis assimilation. Breakthrough is the monthly average necessary to inform the global, regional and national monitoring statements from WMO and members.</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rFonts w:ascii="Times New Roman" w:hAnsi="Times New Roman" w:cs="Times New Roman"/>
                <w:color w:val="222222"/>
                <w:sz w:val="24"/>
                <w:szCs w:val="24"/>
              </w:rPr>
            </w:pPr>
            <w:r>
              <w:rPr>
                <w:color w:val="222222"/>
                <w:sz w:val="16"/>
                <w:szCs w:val="16"/>
                <w:bdr w:val="none" w:sz="0" w:space="0" w:color="auto" w:frame="1"/>
              </w:rPr>
              <w:t>3hr/daily</w:t>
            </w:r>
          </w:p>
          <w:p w:rsidR="00B53A9D" w:rsidRDefault="00B53A9D">
            <w:pPr>
              <w:rPr>
                <w:color w:val="222222"/>
                <w:sz w:val="24"/>
                <w:szCs w:val="24"/>
              </w:rPr>
            </w:pPr>
            <w:r>
              <w:rPr>
                <w:color w:val="222222"/>
                <w:sz w:val="16"/>
                <w:szCs w:val="16"/>
                <w:bdr w:val="none" w:sz="0" w:space="0" w:color="auto" w:frame="1"/>
              </w:rPr>
              <w:t>(</w:t>
            </w:r>
            <w:proofErr w:type="spellStart"/>
            <w:r>
              <w:rPr>
                <w:color w:val="222222"/>
                <w:sz w:val="16"/>
                <w:szCs w:val="16"/>
                <w:bdr w:val="none" w:sz="0" w:space="0" w:color="auto" w:frame="1"/>
              </w:rPr>
              <w:t>Tx</w:t>
            </w:r>
            <w:proofErr w:type="spellEnd"/>
            <w:r>
              <w:rPr>
                <w:color w:val="222222"/>
                <w:sz w:val="16"/>
                <w:szCs w:val="16"/>
                <w:bdr w:val="none" w:sz="0" w:space="0" w:color="auto" w:frame="1"/>
              </w:rPr>
              <w:t>/Tm)</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lastRenderedPageBreak/>
              <w:t>Timeliness</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daily</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1/24</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Required for CDAS-mode reanalysis assimilation.</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30</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the monthly average is  necessary to inform the global, regional and national monitoring statements from WMO and members.</w:t>
            </w: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Required Measurement Uncertainty</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K</w:t>
            </w:r>
          </w:p>
        </w:tc>
        <w:tc>
          <w:tcPr>
            <w:tcW w:w="61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0.1</w:t>
            </w:r>
          </w:p>
        </w:tc>
        <w:tc>
          <w:tcPr>
            <w:tcW w:w="257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rFonts w:ascii="Times New Roman" w:hAnsi="Times New Roman" w:cs="Times New Roman"/>
                <w:color w:val="222222"/>
                <w:sz w:val="24"/>
                <w:szCs w:val="24"/>
              </w:rPr>
            </w:pPr>
            <w:r>
              <w:rPr>
                <w:color w:val="222222"/>
                <w:sz w:val="16"/>
                <w:szCs w:val="16"/>
                <w:bdr w:val="none" w:sz="0" w:space="0" w:color="auto" w:frame="1"/>
              </w:rPr>
              <w:t>Uncertainty is assumed to include random and systematic effects. Thorne et al. (2018)</w:t>
            </w:r>
          </w:p>
          <w:p w:rsidR="00B53A9D" w:rsidRDefault="00B53A9D">
            <w:pPr>
              <w:rPr>
                <w:color w:val="222222"/>
                <w:sz w:val="24"/>
                <w:szCs w:val="24"/>
              </w:rPr>
            </w:pPr>
            <w:r>
              <w:rPr>
                <w:color w:val="222222"/>
                <w:sz w:val="16"/>
                <w:szCs w:val="16"/>
                <w:bdr w:val="none" w:sz="0" w:space="0" w:color="auto" w:frame="1"/>
              </w:rPr>
              <w:t>Jones et al. (1997)</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0.5</w:t>
            </w:r>
          </w:p>
        </w:tc>
        <w:tc>
          <w:tcPr>
            <w:tcW w:w="2575"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1</w:t>
            </w:r>
          </w:p>
        </w:tc>
        <w:tc>
          <w:tcPr>
            <w:tcW w:w="2575"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r>
      <w:tr w:rsidR="00B53A9D" w:rsidTr="00B53A9D">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Stability</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000000"/>
                <w:sz w:val="16"/>
                <w:szCs w:val="16"/>
                <w:bdr w:val="none" w:sz="0" w:space="0" w:color="auto" w:frame="1"/>
              </w:rPr>
              <w:t>K/decade</w:t>
            </w:r>
          </w:p>
        </w:tc>
        <w:tc>
          <w:tcPr>
            <w:tcW w:w="61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0.01</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0.05</w:t>
            </w:r>
          </w:p>
        </w:tc>
        <w:tc>
          <w:tcPr>
            <w:tcW w:w="2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r>
      <w:tr w:rsidR="00B53A9D" w:rsidTr="00B53A9D">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B53A9D" w:rsidRDefault="00B53A9D">
            <w:pPr>
              <w:rPr>
                <w:color w:val="222222"/>
                <w:sz w:val="24"/>
                <w:szCs w:val="24"/>
              </w:rPr>
            </w:pPr>
          </w:p>
        </w:tc>
        <w:tc>
          <w:tcPr>
            <w:tcW w:w="588"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617" w:type="pct"/>
            <w:vMerge/>
            <w:tcBorders>
              <w:top w:val="nil"/>
              <w:left w:val="nil"/>
              <w:bottom w:val="single" w:sz="8" w:space="0" w:color="FFFFFF"/>
              <w:right w:val="single" w:sz="8" w:space="0" w:color="FFFFFF"/>
            </w:tcBorders>
            <w:shd w:val="clear" w:color="auto" w:fill="FFFFFF"/>
            <w:vAlign w:val="center"/>
            <w:hideMark/>
          </w:tcPr>
          <w:p w:rsidR="00B53A9D" w:rsidRDefault="00B53A9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0.1</w:t>
            </w:r>
          </w:p>
        </w:tc>
        <w:tc>
          <w:tcPr>
            <w:tcW w:w="2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rFonts w:ascii="Times New Roman" w:hAnsi="Times New Roman" w:cs="Times New Roman"/>
                <w:color w:val="222222"/>
                <w:sz w:val="24"/>
                <w:szCs w:val="24"/>
              </w:rPr>
            </w:pPr>
            <w:r>
              <w:rPr>
                <w:color w:val="222222"/>
                <w:sz w:val="16"/>
                <w:szCs w:val="16"/>
                <w:bdr w:val="none" w:sz="0" w:space="0" w:color="auto" w:frame="1"/>
              </w:rPr>
              <w:t> </w:t>
            </w:r>
          </w:p>
          <w:p w:rsidR="00B53A9D" w:rsidRDefault="00B53A9D">
            <w:pPr>
              <w:rPr>
                <w:color w:val="222222"/>
                <w:sz w:val="24"/>
                <w:szCs w:val="24"/>
              </w:rPr>
            </w:pPr>
            <w:r>
              <w:rPr>
                <w:color w:val="222222"/>
                <w:sz w:val="16"/>
                <w:szCs w:val="16"/>
                <w:bdr w:val="none" w:sz="0" w:space="0" w:color="auto" w:frame="1"/>
              </w:rPr>
              <w:t> </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rFonts w:ascii="Times New Roman" w:hAnsi="Times New Roman" w:cs="Times New Roman"/>
                <w:color w:val="222222"/>
                <w:sz w:val="24"/>
                <w:szCs w:val="24"/>
              </w:rPr>
            </w:pPr>
            <w:r>
              <w:rPr>
                <w:color w:val="222222"/>
                <w:sz w:val="16"/>
                <w:szCs w:val="16"/>
                <w:bdr w:val="none" w:sz="0" w:space="0" w:color="auto" w:frame="1"/>
              </w:rPr>
              <w:t xml:space="preserve">Jones, P.D., Osborn, T.J. and </w:t>
            </w:r>
            <w:proofErr w:type="spellStart"/>
            <w:r>
              <w:rPr>
                <w:color w:val="222222"/>
                <w:sz w:val="16"/>
                <w:szCs w:val="16"/>
                <w:bdr w:val="none" w:sz="0" w:space="0" w:color="auto" w:frame="1"/>
              </w:rPr>
              <w:t>Briffa</w:t>
            </w:r>
            <w:proofErr w:type="spellEnd"/>
            <w:r>
              <w:rPr>
                <w:color w:val="222222"/>
                <w:sz w:val="16"/>
                <w:szCs w:val="16"/>
                <w:bdr w:val="none" w:sz="0" w:space="0" w:color="auto" w:frame="1"/>
              </w:rPr>
              <w:t>, K.R., 1997:  Estimating sampling errors in large-scale temperature averages.  J. Climate 10, 2548-2568.</w:t>
            </w:r>
          </w:p>
          <w:p w:rsidR="00B53A9D" w:rsidRDefault="00B53A9D">
            <w:pPr>
              <w:rPr>
                <w:color w:val="222222"/>
              </w:rPr>
            </w:pPr>
            <w:r>
              <w:rPr>
                <w:color w:val="222222"/>
                <w:sz w:val="16"/>
                <w:szCs w:val="16"/>
                <w:bdr w:val="none" w:sz="0" w:space="0" w:color="auto" w:frame="1"/>
              </w:rPr>
              <w:t> </w:t>
            </w:r>
          </w:p>
          <w:p w:rsidR="00B53A9D" w:rsidRDefault="00B53A9D">
            <w:pPr>
              <w:rPr>
                <w:color w:val="222222"/>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p w:rsidR="00B53A9D" w:rsidRDefault="00B53A9D">
            <w:pPr>
              <w:rPr>
                <w:color w:val="222222"/>
              </w:rPr>
            </w:pPr>
            <w:r>
              <w:rPr>
                <w:color w:val="222222"/>
                <w:sz w:val="16"/>
                <w:szCs w:val="16"/>
                <w:bdr w:val="none" w:sz="0" w:space="0" w:color="auto" w:frame="1"/>
              </w:rPr>
              <w:t> </w:t>
            </w:r>
          </w:p>
          <w:p w:rsidR="00B53A9D" w:rsidRDefault="00B53A9D">
            <w:pPr>
              <w:rPr>
                <w:color w:val="222222"/>
                <w:sz w:val="24"/>
                <w:szCs w:val="24"/>
              </w:rPr>
            </w:pPr>
            <w:r>
              <w:rPr>
                <w:color w:val="222222"/>
                <w:sz w:val="16"/>
                <w:szCs w:val="16"/>
                <w:bdr w:val="none" w:sz="0" w:space="0" w:color="auto" w:frame="1"/>
              </w:rPr>
              <w:t xml:space="preserve">Thorne, P.W., Diamond, H.J., </w:t>
            </w:r>
            <w:proofErr w:type="spellStart"/>
            <w:r>
              <w:rPr>
                <w:color w:val="222222"/>
                <w:sz w:val="16"/>
                <w:szCs w:val="16"/>
                <w:bdr w:val="none" w:sz="0" w:space="0" w:color="auto" w:frame="1"/>
              </w:rPr>
              <w:t>Goodison</w:t>
            </w:r>
            <w:proofErr w:type="spellEnd"/>
            <w:r>
              <w:rPr>
                <w:color w:val="222222"/>
                <w:sz w:val="16"/>
                <w:szCs w:val="16"/>
                <w:bdr w:val="none" w:sz="0" w:space="0" w:color="auto" w:frame="1"/>
              </w:rPr>
              <w:t xml:space="preserve">, B., </w:t>
            </w:r>
            <w:proofErr w:type="spellStart"/>
            <w:r>
              <w:rPr>
                <w:color w:val="222222"/>
                <w:sz w:val="16"/>
                <w:szCs w:val="16"/>
                <w:bdr w:val="none" w:sz="0" w:space="0" w:color="auto" w:frame="1"/>
              </w:rPr>
              <w:t>Harrigan</w:t>
            </w:r>
            <w:proofErr w:type="spellEnd"/>
            <w:r>
              <w:rPr>
                <w:color w:val="222222"/>
                <w:sz w:val="16"/>
                <w:szCs w:val="16"/>
                <w:bdr w:val="none" w:sz="0" w:space="0" w:color="auto" w:frame="1"/>
              </w:rPr>
              <w:t xml:space="preserve">, S. </w:t>
            </w:r>
            <w:proofErr w:type="spellStart"/>
            <w:r>
              <w:rPr>
                <w:color w:val="222222"/>
                <w:sz w:val="16"/>
                <w:szCs w:val="16"/>
                <w:bdr w:val="none" w:sz="0" w:space="0" w:color="auto" w:frame="1"/>
              </w:rPr>
              <w:t>Hausfather</w:t>
            </w:r>
            <w:proofErr w:type="spellEnd"/>
            <w:r>
              <w:rPr>
                <w:color w:val="222222"/>
                <w:sz w:val="16"/>
                <w:szCs w:val="16"/>
                <w:bdr w:val="none" w:sz="0" w:space="0" w:color="auto" w:frame="1"/>
              </w:rPr>
              <w:t xml:space="preserve">, Z., </w:t>
            </w:r>
            <w:proofErr w:type="spellStart"/>
            <w:r>
              <w:rPr>
                <w:color w:val="222222"/>
                <w:sz w:val="16"/>
                <w:szCs w:val="16"/>
                <w:bdr w:val="none" w:sz="0" w:space="0" w:color="auto" w:frame="1"/>
              </w:rPr>
              <w:t>Ingleby</w:t>
            </w:r>
            <w:proofErr w:type="spellEnd"/>
            <w:r>
              <w:rPr>
                <w:color w:val="222222"/>
                <w:sz w:val="16"/>
                <w:szCs w:val="16"/>
                <w:bdr w:val="none" w:sz="0" w:space="0" w:color="auto" w:frame="1"/>
              </w:rPr>
              <w:t xml:space="preserve">, N.B., Jones, P.D., </w:t>
            </w:r>
            <w:proofErr w:type="spellStart"/>
            <w:r>
              <w:rPr>
                <w:color w:val="222222"/>
                <w:sz w:val="16"/>
                <w:szCs w:val="16"/>
                <w:bdr w:val="none" w:sz="0" w:space="0" w:color="auto" w:frame="1"/>
              </w:rPr>
              <w:t>Lawrimore</w:t>
            </w:r>
            <w:proofErr w:type="spellEnd"/>
            <w:r>
              <w:rPr>
                <w:color w:val="222222"/>
                <w:sz w:val="16"/>
                <w:szCs w:val="16"/>
                <w:bdr w:val="none" w:sz="0" w:space="0" w:color="auto" w:frame="1"/>
              </w:rPr>
              <w:t xml:space="preserve">, J.H., Lister, D.H., </w:t>
            </w:r>
            <w:proofErr w:type="spellStart"/>
            <w:r>
              <w:rPr>
                <w:color w:val="222222"/>
                <w:sz w:val="16"/>
                <w:szCs w:val="16"/>
                <w:bdr w:val="none" w:sz="0" w:space="0" w:color="auto" w:frame="1"/>
              </w:rPr>
              <w:t>Merlone</w:t>
            </w:r>
            <w:proofErr w:type="spellEnd"/>
            <w:r>
              <w:rPr>
                <w:color w:val="222222"/>
                <w:sz w:val="16"/>
                <w:szCs w:val="16"/>
                <w:bdr w:val="none" w:sz="0" w:space="0" w:color="auto" w:frame="1"/>
              </w:rPr>
              <w:t xml:space="preserve">, A., Oakley, T., </w:t>
            </w:r>
            <w:proofErr w:type="spellStart"/>
            <w:r>
              <w:rPr>
                <w:color w:val="222222"/>
                <w:sz w:val="16"/>
                <w:szCs w:val="16"/>
                <w:bdr w:val="none" w:sz="0" w:space="0" w:color="auto" w:frame="1"/>
              </w:rPr>
              <w:t>Palecki</w:t>
            </w:r>
            <w:proofErr w:type="spellEnd"/>
            <w:r>
              <w:rPr>
                <w:color w:val="222222"/>
                <w:sz w:val="16"/>
                <w:szCs w:val="16"/>
                <w:bdr w:val="none" w:sz="0" w:space="0" w:color="auto" w:frame="1"/>
              </w:rPr>
              <w:t xml:space="preserve">, M., Peterson, T.C., de Podesta, M., </w:t>
            </w:r>
            <w:proofErr w:type="spellStart"/>
            <w:r>
              <w:rPr>
                <w:color w:val="222222"/>
                <w:sz w:val="16"/>
                <w:szCs w:val="16"/>
                <w:bdr w:val="none" w:sz="0" w:space="0" w:color="auto" w:frame="1"/>
              </w:rPr>
              <w:t>Tassone</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Venema</w:t>
            </w:r>
            <w:proofErr w:type="spellEnd"/>
            <w:r>
              <w:rPr>
                <w:color w:val="222222"/>
                <w:sz w:val="16"/>
                <w:szCs w:val="16"/>
                <w:bdr w:val="none" w:sz="0" w:space="0" w:color="auto" w:frame="1"/>
              </w:rPr>
              <w:t xml:space="preserve">, V. and Willett, K.M., 2018: Towards a global land surface climate fiducial reference measurements network. Int. J. </w:t>
            </w:r>
            <w:proofErr w:type="spellStart"/>
            <w:r>
              <w:rPr>
                <w:color w:val="222222"/>
                <w:sz w:val="16"/>
                <w:szCs w:val="16"/>
                <w:bdr w:val="none" w:sz="0" w:space="0" w:color="auto" w:frame="1"/>
              </w:rPr>
              <w:t>Climatol</w:t>
            </w:r>
            <w:proofErr w:type="spellEnd"/>
            <w:r>
              <w:rPr>
                <w:color w:val="222222"/>
                <w:sz w:val="16"/>
                <w:szCs w:val="16"/>
                <w:bdr w:val="none" w:sz="0" w:space="0" w:color="auto" w:frame="1"/>
              </w:rPr>
              <w:t>. 38, 2760-2774,  https://doi.org/10.1002/joc.5458.</w:t>
            </w:r>
          </w:p>
        </w:tc>
      </w:tr>
      <w:tr w:rsidR="00B53A9D" w:rsidTr="00B53A9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jc w:val="center"/>
              <w:rPr>
                <w:color w:val="222222"/>
                <w:sz w:val="24"/>
                <w:szCs w:val="24"/>
              </w:rPr>
            </w:pPr>
            <w:r>
              <w:rPr>
                <w:b/>
                <w:bCs/>
                <w:color w:val="FFFFFF"/>
                <w:sz w:val="16"/>
                <w:szCs w:val="16"/>
                <w:bdr w:val="none" w:sz="0" w:space="0" w:color="auto" w:frame="1"/>
              </w:rPr>
              <w:t>Adaptation and Extremes</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 </w:t>
            </w:r>
          </w:p>
        </w:tc>
        <w:tc>
          <w:tcPr>
            <w:tcW w:w="58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Relevant? (Yes/No)</w:t>
            </w:r>
          </w:p>
        </w:tc>
        <w:tc>
          <w:tcPr>
            <w:tcW w:w="61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9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jc w:val="center"/>
              <w:rPr>
                <w:color w:val="222222"/>
                <w:sz w:val="24"/>
                <w:szCs w:val="24"/>
              </w:rPr>
            </w:pPr>
            <w:r>
              <w:rPr>
                <w:color w:val="222222"/>
                <w:sz w:val="16"/>
                <w:szCs w:val="16"/>
                <w:bdr w:val="none" w:sz="0" w:space="0" w:color="auto" w:frame="1"/>
              </w:rPr>
              <w:t>Explanation</w:t>
            </w:r>
          </w:p>
        </w:tc>
      </w:tr>
      <w:tr w:rsidR="00B53A9D" w:rsidTr="00B53A9D">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c>
          <w:tcPr>
            <w:tcW w:w="6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 </w:t>
            </w:r>
          </w:p>
        </w:tc>
        <w:tc>
          <w:tcPr>
            <w:tcW w:w="319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B53A9D" w:rsidRDefault="00B53A9D">
            <w:pPr>
              <w:rPr>
                <w:color w:val="222222"/>
                <w:sz w:val="24"/>
                <w:szCs w:val="24"/>
              </w:rPr>
            </w:pPr>
            <w:r>
              <w:rPr>
                <w:color w:val="FF0000"/>
                <w:sz w:val="16"/>
                <w:szCs w:val="16"/>
                <w:bdr w:val="none" w:sz="0" w:space="0" w:color="auto" w:frame="1"/>
              </w:rPr>
              <w:t>Reviewers are invited to suggest answers for these fields</w:t>
            </w:r>
          </w:p>
        </w:tc>
      </w:tr>
      <w:tr w:rsidR="00B53A9D" w:rsidTr="00B53A9D">
        <w:trPr>
          <w:trHeight w:val="266"/>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B53A9D" w:rsidRDefault="00B53A9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yes</w:t>
            </w:r>
          </w:p>
        </w:tc>
        <w:tc>
          <w:tcPr>
            <w:tcW w:w="6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yes</w:t>
            </w:r>
          </w:p>
        </w:tc>
        <w:tc>
          <w:tcPr>
            <w:tcW w:w="319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B53A9D" w:rsidRDefault="00B53A9D">
            <w:pPr>
              <w:rPr>
                <w:color w:val="222222"/>
                <w:sz w:val="24"/>
                <w:szCs w:val="24"/>
              </w:rPr>
            </w:pPr>
            <w:r>
              <w:rPr>
                <w:color w:val="222222"/>
                <w:sz w:val="16"/>
                <w:szCs w:val="16"/>
                <w:bdr w:val="none" w:sz="0" w:space="0" w:color="auto" w:frame="1"/>
              </w:rPr>
              <w:t>Horizontal and temporal resolution</w:t>
            </w:r>
          </w:p>
        </w:tc>
      </w:tr>
    </w:tbl>
    <w:p w:rsidR="00B53A9D" w:rsidRDefault="00B53A9D" w:rsidP="00B53A9D">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B53A9D" w:rsidRDefault="00B53A9D" w:rsidP="00B53A9D">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B53A9D" w:rsidRPr="00B53A9D" w:rsidRDefault="00B53A9D" w:rsidP="00B53A9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B53A9D">
        <w:rPr>
          <w:rFonts w:ascii="Arial" w:hAnsi="Arial" w:cs="Arial"/>
          <w:color w:val="222222"/>
          <w:sz w:val="16"/>
          <w:szCs w:val="16"/>
          <w:bdr w:val="none" w:sz="0" w:space="0" w:color="auto" w:frame="1"/>
          <w:lang w:val="en-US"/>
        </w:rPr>
        <w:t>Goal (G); Breakthrough (B)</w:t>
      </w:r>
      <w:ins w:id="0" w:author="Unknown" w:date="2019-11-18T13:07:00Z">
        <w:r w:rsidRPr="00B53A9D">
          <w:rPr>
            <w:rFonts w:ascii="Arial" w:hAnsi="Arial" w:cs="Arial"/>
            <w:color w:val="222222"/>
            <w:sz w:val="16"/>
            <w:szCs w:val="16"/>
            <w:bdr w:val="none" w:sz="0" w:space="0" w:color="auto" w:frame="1"/>
            <w:lang w:val="en-US"/>
          </w:rPr>
          <w:t> </w:t>
        </w:r>
      </w:ins>
      <w:r w:rsidRPr="00B53A9D">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B53A9D" w:rsidRPr="00B53A9D" w:rsidRDefault="00B53A9D" w:rsidP="00B53A9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B53A9D" w:rsidRPr="00B53A9D" w:rsidRDefault="00B53A9D" w:rsidP="00B53A9D">
      <w:pPr>
        <w:pStyle w:val="NormalWeb"/>
        <w:shd w:val="clear" w:color="auto" w:fill="FFFFFF"/>
        <w:spacing w:before="0" w:beforeAutospacing="0" w:after="0" w:afterAutospacing="0"/>
        <w:rPr>
          <w:rFonts w:ascii="Arial" w:hAnsi="Arial" w:cs="Arial"/>
          <w:color w:val="222222"/>
          <w:sz w:val="20"/>
          <w:szCs w:val="20"/>
          <w:lang w:val="en-US"/>
        </w:rPr>
      </w:pPr>
      <w:bookmarkStart w:id="1" w:name="0daf7412-6135-4645-9e23-ff640c5dd285@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B53A9D">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B53A9D">
                  <w:rPr>
                    <w:sz w:val="20"/>
                    <w:szCs w:val="20"/>
                  </w:rPr>
                  <w:t xml:space="preserve">Andrea </w:t>
                </w:r>
                <w:proofErr w:type="spellStart"/>
                <w:r w:rsidR="00B53A9D">
                  <w:rPr>
                    <w:sz w:val="20"/>
                    <w:szCs w:val="20"/>
                  </w:rPr>
                  <w:t>Merlone</w:t>
                </w:r>
                <w:proofErr w:type="spellEnd"/>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EndPr/>
              <w:sdtContent>
                <w:r w:rsidR="00B53A9D" w:rsidRPr="00B53A9D">
                  <w:rPr>
                    <w:sz w:val="20"/>
                    <w:szCs w:val="20"/>
                  </w:rPr>
                  <w:t>a.merlone@inrim.it</w:t>
                </w:r>
              </w:sdtContent>
            </w:sdt>
          </w:p>
        </w:tc>
      </w:tr>
      <w:tr w:rsidR="009029F2" w:rsidTr="009029F2">
        <w:tc>
          <w:tcPr>
            <w:tcW w:w="5000" w:type="pct"/>
            <w:gridSpan w:val="2"/>
          </w:tcPr>
          <w:p w:rsidR="009029F2" w:rsidRPr="009029F2" w:rsidRDefault="00DA4E43" w:rsidP="00E80C12">
            <w:pPr>
              <w:rPr>
                <w:sz w:val="20"/>
                <w:szCs w:val="20"/>
              </w:rPr>
            </w:pPr>
            <w:sdt>
              <w:sdtPr>
                <w:rPr>
                  <w:sz w:val="20"/>
                  <w:szCs w:val="20"/>
                </w:rPr>
                <w:id w:val="146030158"/>
                <w:placeholder>
                  <w:docPart w:val="DAAAB45119BB41448760B5066F838481"/>
                </w:placeholder>
              </w:sdtPr>
              <w:sdtEndPr/>
              <w:sdtContent>
                <w:r w:rsidR="00B53A9D" w:rsidRPr="00B53A9D">
                  <w:rPr>
                    <w:sz w:val="20"/>
                    <w:szCs w:val="20"/>
                  </w:rPr>
                  <w:t xml:space="preserve">The required uncertainty can only be requested as instrumental uncertainty, since for near surface air temperature measurement uncertainties are cannot yet be fully evaluated, due to the many influencing factors. The overall measurement uncertainty should be divided into: Instrumental uncertainty, influencing factors on the instrument, environmental uncertainties (siting) influencing the </w:t>
                </w:r>
                <w:proofErr w:type="spellStart"/>
                <w:r w:rsidR="00B53A9D" w:rsidRPr="00B53A9D">
                  <w:rPr>
                    <w:sz w:val="20"/>
                    <w:szCs w:val="20"/>
                  </w:rPr>
                  <w:t>measurand</w:t>
                </w:r>
                <w:proofErr w:type="spellEnd"/>
                <w:r w:rsidR="00B53A9D" w:rsidRPr="00B53A9D">
                  <w:rPr>
                    <w:sz w:val="20"/>
                    <w:szCs w:val="20"/>
                  </w:rPr>
                  <w:t xml:space="preserve"> and its representativeness.</w:t>
                </w:r>
              </w:sdtContent>
            </w:sdt>
          </w:p>
        </w:tc>
      </w:tr>
    </w:tbl>
    <w:p w:rsidR="00B53A9D" w:rsidRDefault="00B53A9D" w:rsidP="00B53A9D">
      <w:pPr>
        <w:pStyle w:val="WMOBodyText"/>
      </w:pPr>
    </w:p>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B53A9D" w:rsidRPr="00B53A9D">
                  <w:rPr>
                    <w:sz w:val="20"/>
                    <w:szCs w:val="20"/>
                  </w:rPr>
                  <w:t xml:space="preserve">Wilberforce </w:t>
                </w:r>
                <w:proofErr w:type="spellStart"/>
                <w:r w:rsidR="00B53A9D" w:rsidRPr="00B53A9D">
                  <w:rPr>
                    <w:sz w:val="20"/>
                    <w:szCs w:val="20"/>
                  </w:rPr>
                  <w:t>Kikwasi</w:t>
                </w:r>
                <w:proofErr w:type="spellEnd"/>
                <w:r w:rsidR="00B53A9D" w:rsidRPr="00B53A9D">
                  <w:rPr>
                    <w:sz w:val="20"/>
                    <w:szCs w:val="20"/>
                  </w:rPr>
                  <w:t xml:space="preserve"> - Tanzania Met Authorit</w:t>
                </w:r>
                <w:r w:rsidR="00B53A9D">
                  <w:rPr>
                    <w:sz w:val="20"/>
                    <w:szCs w:val="20"/>
                  </w:rPr>
                  <w:t>y</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B53A9D" w:rsidRPr="00B53A9D">
                  <w:rPr>
                    <w:sz w:val="20"/>
                    <w:szCs w:val="20"/>
                  </w:rPr>
                  <w:t>wkikwasi@gmail.com</w:t>
                </w:r>
              </w:sdtContent>
            </w:sdt>
          </w:p>
        </w:tc>
      </w:tr>
      <w:tr w:rsidR="00345D91" w:rsidTr="0051264A">
        <w:tc>
          <w:tcPr>
            <w:tcW w:w="5000" w:type="pct"/>
            <w:gridSpan w:val="2"/>
          </w:tcPr>
          <w:p w:rsidR="00345D91" w:rsidRPr="009029F2" w:rsidRDefault="00DA4E43" w:rsidP="0051264A">
            <w:pPr>
              <w:rPr>
                <w:sz w:val="20"/>
                <w:szCs w:val="20"/>
              </w:rPr>
            </w:pPr>
            <w:sdt>
              <w:sdtPr>
                <w:rPr>
                  <w:sz w:val="20"/>
                  <w:szCs w:val="20"/>
                </w:rPr>
                <w:id w:val="1884671643"/>
                <w:placeholder>
                  <w:docPart w:val="E56385914738445486E36D662855BE87"/>
                </w:placeholder>
              </w:sdtPr>
              <w:sdtEndPr/>
              <w:sdtContent>
                <w:r w:rsidR="00B53A9D" w:rsidRPr="00B53A9D">
                  <w:rPr>
                    <w:sz w:val="20"/>
                    <w:szCs w:val="20"/>
                  </w:rPr>
                  <w:t>The stated requirement looks fine.</w:t>
                </w:r>
              </w:sdtContent>
            </w:sdt>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B53A9D">
            <w:pPr>
              <w:rPr>
                <w:sz w:val="20"/>
                <w:szCs w:val="20"/>
              </w:rPr>
            </w:pPr>
            <w:r w:rsidRPr="009029F2">
              <w:rPr>
                <w:sz w:val="20"/>
                <w:szCs w:val="20"/>
              </w:rPr>
              <w:t>Author</w:t>
            </w:r>
            <w:r>
              <w:rPr>
                <w:sz w:val="20"/>
                <w:szCs w:val="20"/>
              </w:rPr>
              <w:t xml:space="preserve">: </w:t>
            </w:r>
            <w:sdt>
              <w:sdtPr>
                <w:rPr>
                  <w:sz w:val="20"/>
                  <w:szCs w:val="20"/>
                </w:rPr>
                <w:id w:val="190193835"/>
                <w:placeholder>
                  <w:docPart w:val="0D3C7EFE12C84A58800EB5333FE7FFAA"/>
                </w:placeholder>
              </w:sdtPr>
              <w:sdtEndPr/>
              <w:sdtContent>
                <w:r w:rsidR="00B53A9D">
                  <w:rPr>
                    <w:sz w:val="20"/>
                    <w:szCs w:val="20"/>
                  </w:rPr>
                  <w:t>David Berry (NOC)</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794981789"/>
                <w:placeholder>
                  <w:docPart w:val="FB09377B1EC34E9FA62578D33B9241C3"/>
                </w:placeholder>
              </w:sdtPr>
              <w:sdtEndPr/>
              <w:sdtContent>
                <w:r w:rsidR="00B53A9D" w:rsidRPr="00B53A9D">
                  <w:rPr>
                    <w:sz w:val="20"/>
                    <w:szCs w:val="20"/>
                  </w:rPr>
                  <w:t>david.inglis.berry@googlemail.com</w:t>
                </w:r>
              </w:sdtContent>
            </w:sdt>
          </w:p>
        </w:tc>
      </w:tr>
      <w:tr w:rsidR="00345D91" w:rsidTr="0051264A">
        <w:tc>
          <w:tcPr>
            <w:tcW w:w="5000" w:type="pct"/>
            <w:gridSpan w:val="2"/>
          </w:tcPr>
          <w:sdt>
            <w:sdtPr>
              <w:rPr>
                <w:sz w:val="20"/>
                <w:szCs w:val="20"/>
              </w:rPr>
              <w:id w:val="172383296"/>
              <w:placeholder>
                <w:docPart w:val="8C57D99F91994DF0B3C4D4084589F68F"/>
              </w:placeholder>
            </w:sdtPr>
            <w:sdtEndPr/>
            <w:sdtContent>
              <w:p w:rsidR="00B53A9D" w:rsidRPr="00B53A9D" w:rsidRDefault="00B53A9D" w:rsidP="00B53A9D">
                <w:pPr>
                  <w:rPr>
                    <w:sz w:val="20"/>
                    <w:szCs w:val="20"/>
                  </w:rPr>
                </w:pPr>
                <w:r w:rsidRPr="00B53A9D">
                  <w:rPr>
                    <w:b/>
                    <w:sz w:val="20"/>
                    <w:szCs w:val="20"/>
                  </w:rPr>
                  <w:t>General comments:</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The current and proposed entries in the rolling review of requirements for near surface air temperature are problematic due to a one size fits all approach and the lack of clarity over the expected use case. Clarity is also required as to whether the rolling review is targeted at individual observations or aggregated / gridded products. For example, the threshold horizontal resolution is listed as 500 km, does this mean we need the areal mean on a 500km by 500km grid or that we need one observation every 500 km? I have understood the rolling review to mean the former (500 x 500 km grid) but I know others have interpreted it as the later. This creates problems when it comes to designing / assessing observing systems and measuring performance against KPIs based on the rolling review as the target is ambiguous.</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Looking at the guidelines for reviewing the GCOS ECV Product requirements my above comments are consistent with those guidelines.</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Specific comments</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Name / Definition</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 xml:space="preserve">I would separate the entry into two separate entries, one </w:t>
                </w:r>
                <w:proofErr w:type="spellStart"/>
                <w:r w:rsidRPr="00B53A9D">
                  <w:rPr>
                    <w:sz w:val="20"/>
                    <w:szCs w:val="20"/>
                  </w:rPr>
                  <w:t>focussed</w:t>
                </w:r>
                <w:proofErr w:type="spellEnd"/>
                <w:r w:rsidRPr="00B53A9D">
                  <w:rPr>
                    <w:sz w:val="20"/>
                    <w:szCs w:val="20"/>
                  </w:rPr>
                  <w:t xml:space="preserve"> on the requirements for “mean air temperature near the surface” and another for “air temperature extremes near the surface”. This would make both the process of defining the requirements and the assessment of the observing systems against the requirements easier. This is also in agreement with the guidelines for making clear the ECV product under discussion.</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Under definition I would clarify that the air temperature is required at a common reference height, typically at 2m over land and 10m over the ocean.</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Note</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It is important to note / stress that observations are rarely made at a common reference height, especially over the oceans and that in order to adjust the data to a common reference height coincident measurements of the near surface humidity, wind speed, surface temperature and pressure are all required. This is in addition to accurate estimates of the measurement height. This needs to be made clear in the rolling review, air temperature measurements on their own will not meet the threshold requirement.</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 xml:space="preserve">Under the notes I would also highlight the applications that the different requirements are targeted at. For example, the threshold requirements are aimed at monitoring long term, global temperature changes, the breakthrough requirements are </w:t>
                </w:r>
                <w:proofErr w:type="spellStart"/>
                <w:r w:rsidRPr="00B53A9D">
                  <w:rPr>
                    <w:sz w:val="20"/>
                    <w:szCs w:val="20"/>
                  </w:rPr>
                  <w:t>focussed</w:t>
                </w:r>
                <w:proofErr w:type="spellEnd"/>
                <w:r w:rsidRPr="00B53A9D">
                  <w:rPr>
                    <w:sz w:val="20"/>
                    <w:szCs w:val="20"/>
                  </w:rPr>
                  <w:t xml:space="preserve"> on regional monitoring and the goal requirements </w:t>
                </w:r>
                <w:proofErr w:type="spellStart"/>
                <w:r w:rsidRPr="00B53A9D">
                  <w:rPr>
                    <w:sz w:val="20"/>
                    <w:szCs w:val="20"/>
                  </w:rPr>
                  <w:t>focussed</w:t>
                </w:r>
                <w:proofErr w:type="spellEnd"/>
                <w:r w:rsidRPr="00B53A9D">
                  <w:rPr>
                    <w:sz w:val="20"/>
                    <w:szCs w:val="20"/>
                  </w:rPr>
                  <w:t xml:space="preserve"> on local monitoring.</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Horizontal resolution</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There is little justification in Jones et al. (1997) or Thorne et al. (2018) for the indicated goal or breakthrough requirements for climate monitoring purposes.  Given that the rolling review, and GCOS implementation plan, will be used to guide the evolution of observing systems with associated cost implications a better (more defensible) justification of the requirements is needed. The 500 km threshold level seems reasonable but again the Thorne et al paper suggests a much coarser resolution would meet the requirement.  One station every 500 km would equate to ~1850 stations globally or ~550 over land assuming 30% land cover. This is ~ 3 times the number stated in Thorne et al. for the number of stations over land.</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For the numbers to be defensible I would suggest the use of ERA5 or similar and sub-sample the data at different resolutions and compare against the global, regional and local means to determine the resolution required to meet the uncertainty requirement. Alternatively, the work of Jones et al. could be used to derive theoretical numbers.</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lastRenderedPageBreak/>
                  <w:t>Temporal resolution</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My comments under the horizontal resolution are also applicable here.</w:t>
                </w:r>
              </w:p>
              <w:p w:rsidR="00B53A9D" w:rsidRDefault="00B53A9D" w:rsidP="00B53A9D">
                <w:pPr>
                  <w:rPr>
                    <w:sz w:val="20"/>
                    <w:szCs w:val="20"/>
                  </w:rPr>
                </w:pPr>
              </w:p>
              <w:p w:rsidR="00B53A9D" w:rsidRPr="00B53A9D" w:rsidRDefault="00B53A9D" w:rsidP="00B53A9D">
                <w:pPr>
                  <w:rPr>
                    <w:b/>
                    <w:sz w:val="20"/>
                    <w:szCs w:val="20"/>
                  </w:rPr>
                </w:pPr>
                <w:r w:rsidRPr="00B53A9D">
                  <w:rPr>
                    <w:b/>
                    <w:sz w:val="20"/>
                    <w:szCs w:val="20"/>
                  </w:rPr>
                  <w:t>Timeliness</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Is hourly timeliness really required as the goal for climate monitoring? Here I think it is useful to make the distinction between observations and ECV products. I can understand the need for hourly timeliness in data assimilation, whether NWP or CDAS, but are the ECV products required within an hour of the product being produced? Are ECMWF, for example, going to release the latest reanalysis estimates within an hour of the analysis and who would the end user be? A more sensible set of requirements might be 1 month, 1 week and 1 day.</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Required measurement uncertainty</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My understanding is that these are the 2 sigma (95 % CI) measurement uncertainty due to instrumental errors. Consideration also needs to be given to sampling errors (not covered in the GUM), especially for the lower resolution products, and an estimate of the total uncertainty requirements made.</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Noting that the uncertainties are the 2 sigma instrumental uncertainties, these look overly stringent, especially at the threshold level. Assuming a 1 sigma uncertainty of 0.5 K and 3 hourly observations, the instrumental uncertainty in the 500 km resolution monthly mean would be ~ 0.03 K (or 0.06K @ 2 sigma). Across 550 stations (based on 500km sampling) this would reduce to an uncertainty of &lt; 0.01 K in the global mean, assuming there are no systematic or correlated effects. This does not include the uncertainty due to sampling errors.</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Stability</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 xml:space="preserve">In contrast to my other comments, the threshold stability looks far too high, this implies that over a century we would be happy with a 1 K drift due to a changing observing system, coverage and other </w:t>
                </w:r>
                <w:proofErr w:type="spellStart"/>
                <w:r w:rsidRPr="00B53A9D">
                  <w:rPr>
                    <w:sz w:val="20"/>
                    <w:szCs w:val="20"/>
                  </w:rPr>
                  <w:t>inhomogeneities</w:t>
                </w:r>
                <w:proofErr w:type="spellEnd"/>
                <w:r w:rsidRPr="00B53A9D">
                  <w:rPr>
                    <w:sz w:val="20"/>
                    <w:szCs w:val="20"/>
                  </w:rPr>
                  <w:t>. I would have expected the values to be at least an order of magnitude smaller.</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Coverage</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Some guidance on the coverage requirements is required. For example, what proportion of the globe is required to be observed / covered by the ECV product to meet the different threshold, breakthrough and goal requirements?</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Metrics</w:t>
                </w:r>
              </w:p>
              <w:p w:rsidR="00B53A9D" w:rsidRPr="00B53A9D" w:rsidRDefault="00B53A9D" w:rsidP="00B53A9D">
                <w:pPr>
                  <w:rPr>
                    <w:sz w:val="20"/>
                    <w:szCs w:val="20"/>
                  </w:rPr>
                </w:pPr>
              </w:p>
              <w:p w:rsidR="00B53A9D" w:rsidRPr="00B53A9D" w:rsidRDefault="00B53A9D" w:rsidP="00B53A9D">
                <w:pPr>
                  <w:rPr>
                    <w:sz w:val="20"/>
                    <w:szCs w:val="20"/>
                  </w:rPr>
                </w:pPr>
                <w:r w:rsidRPr="00B53A9D">
                  <w:rPr>
                    <w:sz w:val="20"/>
                    <w:szCs w:val="20"/>
                  </w:rPr>
                  <w:t>As per the guidelines, it would be very helpful to have the metrics column included for the above requirements to indicate whether we are talking about point observations in time / space, spatiotemporal means etc.</w:t>
                </w:r>
              </w:p>
              <w:p w:rsidR="00B53A9D" w:rsidRPr="00B53A9D" w:rsidRDefault="00B53A9D" w:rsidP="00B53A9D">
                <w:pPr>
                  <w:rPr>
                    <w:sz w:val="20"/>
                    <w:szCs w:val="20"/>
                  </w:rPr>
                </w:pPr>
              </w:p>
              <w:p w:rsidR="00B53A9D" w:rsidRPr="00B53A9D" w:rsidRDefault="00B53A9D" w:rsidP="00B53A9D">
                <w:pPr>
                  <w:rPr>
                    <w:b/>
                    <w:sz w:val="20"/>
                    <w:szCs w:val="20"/>
                  </w:rPr>
                </w:pPr>
                <w:r w:rsidRPr="00B53A9D">
                  <w:rPr>
                    <w:b/>
                    <w:sz w:val="20"/>
                    <w:szCs w:val="20"/>
                  </w:rPr>
                  <w:t>Background information</w:t>
                </w:r>
              </w:p>
              <w:p w:rsidR="00B53A9D" w:rsidRPr="00B53A9D" w:rsidRDefault="00B53A9D" w:rsidP="00B53A9D">
                <w:pPr>
                  <w:rPr>
                    <w:sz w:val="20"/>
                    <w:szCs w:val="20"/>
                  </w:rPr>
                </w:pPr>
              </w:p>
              <w:p w:rsidR="00345D91" w:rsidRPr="009029F2" w:rsidRDefault="00B53A9D" w:rsidP="00B53A9D">
                <w:pPr>
                  <w:rPr>
                    <w:sz w:val="20"/>
                    <w:szCs w:val="20"/>
                  </w:rPr>
                </w:pPr>
                <w:r w:rsidRPr="00B53A9D">
                  <w:rPr>
                    <w:sz w:val="20"/>
                    <w:szCs w:val="20"/>
                  </w:rPr>
                  <w:t xml:space="preserve">It would be helpful to make use of this to expand on the justification for the above requirements, similar to that done in the example for ECV wind product (wind vector (horizontal) in the boundary layer). Here some distinction can be made between the purely observational products and products such as the </w:t>
                </w:r>
                <w:proofErr w:type="spellStart"/>
                <w:r w:rsidRPr="00B53A9D">
                  <w:rPr>
                    <w:sz w:val="20"/>
                    <w:szCs w:val="20"/>
                  </w:rPr>
                  <w:t>reanalyses</w:t>
                </w:r>
                <w:proofErr w:type="spellEnd"/>
                <w:r w:rsidRPr="00B53A9D">
                  <w:rPr>
                    <w:sz w:val="20"/>
                    <w:szCs w:val="20"/>
                  </w:rPr>
                  <w:t>.</w:t>
                </w:r>
              </w:p>
            </w:sdtContent>
          </w:sdt>
        </w:tc>
      </w:tr>
    </w:tbl>
    <w:p w:rsidR="00B53A9D" w:rsidRPr="00215C42" w:rsidRDefault="00B53A9D" w:rsidP="00B53A9D">
      <w:pPr>
        <w:pStyle w:val="Heading3"/>
      </w:pPr>
      <w:r>
        <w:lastRenderedPageBreak/>
        <w:t>Comment 4</w:t>
      </w:r>
    </w:p>
    <w:tbl>
      <w:tblPr>
        <w:tblStyle w:val="TableGrid"/>
        <w:tblW w:w="5000" w:type="pct"/>
        <w:tblLook w:val="04A0" w:firstRow="1" w:lastRow="0" w:firstColumn="1" w:lastColumn="0" w:noHBand="0" w:noVBand="1"/>
      </w:tblPr>
      <w:tblGrid>
        <w:gridCol w:w="5378"/>
        <w:gridCol w:w="5638"/>
      </w:tblGrid>
      <w:tr w:rsidR="00B53A9D" w:rsidTr="009F4509">
        <w:trPr>
          <w:trHeight w:val="340"/>
        </w:trPr>
        <w:tc>
          <w:tcPr>
            <w:tcW w:w="2441" w:type="pct"/>
            <w:vAlign w:val="center"/>
          </w:tcPr>
          <w:p w:rsidR="00B53A9D" w:rsidRPr="00215C42" w:rsidRDefault="00B53A9D" w:rsidP="00B53A9D">
            <w:pPr>
              <w:rPr>
                <w:sz w:val="20"/>
                <w:szCs w:val="20"/>
              </w:rPr>
            </w:pPr>
            <w:r w:rsidRPr="009029F2">
              <w:rPr>
                <w:sz w:val="20"/>
                <w:szCs w:val="20"/>
              </w:rPr>
              <w:t>Author</w:t>
            </w:r>
            <w:r>
              <w:rPr>
                <w:sz w:val="20"/>
                <w:szCs w:val="20"/>
              </w:rPr>
              <w:t xml:space="preserve">: </w:t>
            </w:r>
            <w:sdt>
              <w:sdtPr>
                <w:rPr>
                  <w:sz w:val="20"/>
                  <w:szCs w:val="20"/>
                </w:rPr>
                <w:id w:val="448509198"/>
                <w:placeholder>
                  <w:docPart w:val="52DEF9C8104C42B08E21494038314E1D"/>
                </w:placeholder>
              </w:sdtPr>
              <w:sdtContent>
                <w:r>
                  <w:rPr>
                    <w:sz w:val="20"/>
                    <w:szCs w:val="20"/>
                  </w:rPr>
                  <w:t>ECMWF</w:t>
                </w:r>
              </w:sdtContent>
            </w:sdt>
          </w:p>
        </w:tc>
        <w:tc>
          <w:tcPr>
            <w:tcW w:w="2559" w:type="pct"/>
            <w:vAlign w:val="center"/>
          </w:tcPr>
          <w:p w:rsidR="00B53A9D" w:rsidRPr="00E80C12" w:rsidRDefault="00B53A9D"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52559599"/>
                <w:placeholder>
                  <w:docPart w:val="5D102727F34A4C0F8E8481D0F7CC37D5"/>
                </w:placeholder>
              </w:sdtPr>
              <w:sdtContent>
                <w:r w:rsidRPr="00B53A9D">
                  <w:rPr>
                    <w:sz w:val="20"/>
                    <w:szCs w:val="20"/>
                  </w:rPr>
                  <w:t>ecresgcosreqs@gmail.com</w:t>
                </w:r>
              </w:sdtContent>
            </w:sdt>
          </w:p>
        </w:tc>
      </w:tr>
      <w:tr w:rsidR="00B53A9D" w:rsidTr="009F4509">
        <w:tc>
          <w:tcPr>
            <w:tcW w:w="5000" w:type="pct"/>
            <w:gridSpan w:val="2"/>
          </w:tcPr>
          <w:sdt>
            <w:sdtPr>
              <w:rPr>
                <w:sz w:val="20"/>
                <w:szCs w:val="20"/>
              </w:rPr>
              <w:id w:val="-1818646847"/>
              <w:placeholder>
                <w:docPart w:val="D42AB826066B42ABB64A7D3073429ABA"/>
              </w:placeholder>
            </w:sdtPr>
            <w:sdtContent>
              <w:p w:rsidR="00B53A9D" w:rsidRPr="00B53A9D" w:rsidRDefault="00B53A9D" w:rsidP="00B53A9D">
                <w:pPr>
                  <w:rPr>
                    <w:sz w:val="20"/>
                    <w:szCs w:val="20"/>
                  </w:rPr>
                </w:pPr>
                <w:r w:rsidRPr="00B53A9D">
                  <w:rPr>
                    <w:sz w:val="20"/>
                    <w:szCs w:val="20"/>
                  </w:rPr>
                  <w:t>In our view the stated requirements look appropriate for climate monitoring.</w:t>
                </w:r>
              </w:p>
              <w:p w:rsidR="00B53A9D" w:rsidRPr="00B53A9D" w:rsidRDefault="00B53A9D" w:rsidP="00B53A9D">
                <w:pPr>
                  <w:rPr>
                    <w:sz w:val="20"/>
                    <w:szCs w:val="20"/>
                  </w:rPr>
                </w:pPr>
              </w:p>
              <w:p w:rsidR="00B53A9D" w:rsidRPr="009029F2" w:rsidRDefault="00B53A9D" w:rsidP="00B53A9D">
                <w:pPr>
                  <w:rPr>
                    <w:sz w:val="20"/>
                    <w:szCs w:val="20"/>
                  </w:rPr>
                </w:pPr>
                <w:r w:rsidRPr="00B53A9D">
                  <w:rPr>
                    <w:sz w:val="20"/>
                    <w:szCs w:val="20"/>
                  </w:rPr>
                  <w:t>Also "surface temperature" is confusing for an atmospheric ECV. We'd suggest rename it as "near-surface air temperature" to make a clear difference with "Land surface temperature".</w:t>
                </w:r>
              </w:p>
            </w:sdtContent>
          </w:sdt>
        </w:tc>
      </w:tr>
    </w:tbl>
    <w:p w:rsidR="00B53A9D" w:rsidRDefault="00B53A9D" w:rsidP="00B53A9D">
      <w:pPr>
        <w:pStyle w:val="WMOBodyText"/>
      </w:pPr>
    </w:p>
    <w:p w:rsidR="00B53A9D" w:rsidRDefault="00B53A9D" w:rsidP="00B53A9D">
      <w:pPr>
        <w:pStyle w:val="WMOBodyText"/>
      </w:pPr>
    </w:p>
    <w:p w:rsidR="00B53A9D" w:rsidRDefault="00B53A9D" w:rsidP="00B53A9D">
      <w:pPr>
        <w:pStyle w:val="WMOBodyText"/>
      </w:pPr>
    </w:p>
    <w:p w:rsidR="00B53A9D" w:rsidRDefault="00B53A9D" w:rsidP="00B53A9D">
      <w:pPr>
        <w:pStyle w:val="WMOBodyText"/>
      </w:pPr>
    </w:p>
    <w:p w:rsidR="00B53A9D" w:rsidRDefault="00B53A9D" w:rsidP="00B53A9D">
      <w:pPr>
        <w:pStyle w:val="WMOBodyText"/>
      </w:pPr>
    </w:p>
    <w:p w:rsidR="00B53A9D" w:rsidRDefault="00B53A9D" w:rsidP="00B53A9D">
      <w:pPr>
        <w:pStyle w:val="WMOBodyText"/>
      </w:pPr>
    </w:p>
    <w:p w:rsidR="00B53A9D" w:rsidRPr="00215C42" w:rsidRDefault="00B53A9D" w:rsidP="00B53A9D">
      <w:pPr>
        <w:pStyle w:val="Heading3"/>
      </w:pPr>
      <w:r>
        <w:t xml:space="preserve">Comment </w:t>
      </w:r>
      <w:r>
        <w:t>5</w:t>
      </w:r>
    </w:p>
    <w:tbl>
      <w:tblPr>
        <w:tblStyle w:val="TableGrid"/>
        <w:tblW w:w="5000" w:type="pct"/>
        <w:tblLook w:val="04A0" w:firstRow="1" w:lastRow="0" w:firstColumn="1" w:lastColumn="0" w:noHBand="0" w:noVBand="1"/>
      </w:tblPr>
      <w:tblGrid>
        <w:gridCol w:w="5378"/>
        <w:gridCol w:w="5638"/>
      </w:tblGrid>
      <w:tr w:rsidR="00B53A9D" w:rsidTr="009F4509">
        <w:trPr>
          <w:trHeight w:val="340"/>
        </w:trPr>
        <w:tc>
          <w:tcPr>
            <w:tcW w:w="2441" w:type="pct"/>
            <w:vAlign w:val="center"/>
          </w:tcPr>
          <w:p w:rsidR="00B53A9D" w:rsidRPr="00215C42" w:rsidRDefault="00B53A9D" w:rsidP="00B53A9D">
            <w:pPr>
              <w:rPr>
                <w:sz w:val="20"/>
                <w:szCs w:val="20"/>
              </w:rPr>
            </w:pPr>
            <w:r w:rsidRPr="009029F2">
              <w:rPr>
                <w:sz w:val="20"/>
                <w:szCs w:val="20"/>
              </w:rPr>
              <w:t>Author</w:t>
            </w:r>
            <w:r>
              <w:rPr>
                <w:sz w:val="20"/>
                <w:szCs w:val="20"/>
              </w:rPr>
              <w:t xml:space="preserve">: </w:t>
            </w:r>
            <w:sdt>
              <w:sdtPr>
                <w:rPr>
                  <w:sz w:val="20"/>
                  <w:szCs w:val="20"/>
                </w:rPr>
                <w:id w:val="-1682268409"/>
                <w:placeholder>
                  <w:docPart w:val="7AD3FF289E2D473195F294CB50BAE74D"/>
                </w:placeholder>
              </w:sdtPr>
              <w:sdtContent>
                <w:r>
                  <w:rPr>
                    <w:sz w:val="20"/>
                    <w:szCs w:val="20"/>
                  </w:rPr>
                  <w:t xml:space="preserve">MRI </w:t>
                </w:r>
                <w:proofErr w:type="spellStart"/>
                <w:r>
                  <w:rPr>
                    <w:sz w:val="20"/>
                    <w:szCs w:val="20"/>
                  </w:rPr>
                  <w:t>Scnatweb</w:t>
                </w:r>
                <w:proofErr w:type="spellEnd"/>
              </w:sdtContent>
            </w:sdt>
          </w:p>
        </w:tc>
        <w:tc>
          <w:tcPr>
            <w:tcW w:w="2559" w:type="pct"/>
            <w:vAlign w:val="center"/>
          </w:tcPr>
          <w:p w:rsidR="00B53A9D" w:rsidRPr="00E80C12" w:rsidRDefault="00B53A9D" w:rsidP="009F4509">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r w:rsidRPr="00B53A9D">
              <w:rPr>
                <w:sz w:val="20"/>
                <w:szCs w:val="20"/>
              </w:rPr>
              <w:t>mountainresearchinitiative@gmail.com</w:t>
            </w:r>
          </w:p>
        </w:tc>
      </w:tr>
      <w:tr w:rsidR="00B53A9D" w:rsidTr="009F4509">
        <w:tc>
          <w:tcPr>
            <w:tcW w:w="5000" w:type="pct"/>
            <w:gridSpan w:val="2"/>
          </w:tcPr>
          <w:p w:rsidR="00B53A9D" w:rsidRPr="00146058" w:rsidRDefault="00B53A9D" w:rsidP="004956DD">
            <w:r w:rsidRPr="00146058">
              <w:t>For snow melt and run off in mountains spatial resolution of &lt;500m with daily to sub daily measurements would be needed. Much better network of in situ measurements needed in mountain environments. Surface or near surface T is often used as a proxy that correlates well with other temperatures affecting biological processes. Modelled data: hard to model temperature inversion and low temperature from e.g. air pooling that can be key for persistence of organisms. Remote sensing data: Vegetation cover is integrated in the resulting detected temperature.</w:t>
            </w:r>
          </w:p>
        </w:tc>
      </w:tr>
    </w:tbl>
    <w:p w:rsidR="00B53A9D" w:rsidRDefault="00B53A9D" w:rsidP="00B53A9D">
      <w:pPr>
        <w:pStyle w:val="WMOBodyText"/>
      </w:pPr>
    </w:p>
    <w:p w:rsidR="00805AED" w:rsidRDefault="00805AED" w:rsidP="00B53A9D">
      <w:pPr>
        <w:pStyle w:val="WMOBodyText"/>
        <w:rPr>
          <w:sz w:val="20"/>
          <w:szCs w:val="20"/>
        </w:rPr>
      </w:pPr>
    </w:p>
    <w:p w:rsidR="00805AED" w:rsidRDefault="00805AED" w:rsidP="00805AED">
      <w:r>
        <w:br w:type="page"/>
      </w:r>
    </w:p>
    <w:p w:rsidR="00805AED" w:rsidRDefault="000251F0" w:rsidP="00963C21">
      <w:pPr>
        <w:pStyle w:val="Heading2"/>
      </w:pPr>
      <w:r w:rsidRPr="009029F2">
        <w:lastRenderedPageBreak/>
        <w:t xml:space="preserve">ECV Product: </w:t>
      </w:r>
      <w:sdt>
        <w:sdtPr>
          <w:id w:val="1217848422"/>
          <w:placeholder>
            <w:docPart w:val="DefaultPlaceholder_1082065158"/>
          </w:placeholder>
        </w:sdtPr>
        <w:sdtEndPr/>
        <w:sdtContent>
          <w:r w:rsidR="00963C21" w:rsidRPr="00963C21">
            <w:t>Sea Ice Surface Temperature</w:t>
          </w:r>
        </w:sdtContent>
      </w:sdt>
    </w:p>
    <w:p w:rsidR="00805AED" w:rsidRDefault="00963C21" w:rsidP="00805AED">
      <w:pPr>
        <w:rPr>
          <w:color w:val="222222"/>
        </w:rPr>
      </w:pPr>
      <w:r>
        <w:rPr>
          <w:color w:val="222222"/>
        </w:rPr>
        <w:t>No table in the Group</w:t>
      </w: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246427805"/>
                <w:placeholder>
                  <w:docPart w:val="ECE5497C50CF46CC8B034DB11B72A5E1"/>
                </w:placeholder>
              </w:sdtPr>
              <w:sdtEndPr/>
              <w:sdtContent>
                <w:r w:rsidR="00963C21" w:rsidRPr="00963C21">
                  <w:rPr>
                    <w:sz w:val="20"/>
                    <w:szCs w:val="20"/>
                  </w:rPr>
                  <w:t xml:space="preserve">Jacob </w:t>
                </w:r>
                <w:proofErr w:type="spellStart"/>
                <w:r w:rsidR="00963C21" w:rsidRPr="00963C21">
                  <w:rPr>
                    <w:sz w:val="20"/>
                    <w:szCs w:val="20"/>
                  </w:rPr>
                  <w:t>Høyer</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62010696"/>
                <w:placeholder>
                  <w:docPart w:val="9322D34BB5444C81ABD6B1729A4882A7"/>
                </w:placeholder>
              </w:sdtPr>
              <w:sdtEndPr/>
              <w:sdtContent>
                <w:r w:rsidR="00963C21" w:rsidRPr="00963C21">
                  <w:rPr>
                    <w:sz w:val="20"/>
                    <w:szCs w:val="20"/>
                  </w:rPr>
                  <w:t>jlh@dmi.dk</w:t>
                </w:r>
              </w:sdtContent>
            </w:sdt>
          </w:p>
        </w:tc>
      </w:tr>
      <w:tr w:rsidR="00345D91" w:rsidTr="0051264A">
        <w:tc>
          <w:tcPr>
            <w:tcW w:w="5000" w:type="pct"/>
            <w:gridSpan w:val="2"/>
          </w:tcPr>
          <w:sdt>
            <w:sdtPr>
              <w:rPr>
                <w:sz w:val="20"/>
                <w:szCs w:val="20"/>
              </w:rPr>
              <w:id w:val="-1715418015"/>
              <w:placeholder>
                <w:docPart w:val="FE6A7F4F932C4F7BA10E80124AD0A053"/>
              </w:placeholder>
            </w:sdtPr>
            <w:sdtEndPr/>
            <w:sdtContent>
              <w:p w:rsidR="00963C21" w:rsidRPr="00963C21" w:rsidRDefault="00963C21" w:rsidP="00963C21">
                <w:pPr>
                  <w:rPr>
                    <w:sz w:val="20"/>
                    <w:szCs w:val="20"/>
                  </w:rPr>
                </w:pPr>
                <w:r>
                  <w:rPr>
                    <w:sz w:val="20"/>
                    <w:szCs w:val="20"/>
                  </w:rPr>
                  <w:t>Below</w:t>
                </w:r>
                <w:r w:rsidRPr="00963C21">
                  <w:rPr>
                    <w:sz w:val="20"/>
                    <w:szCs w:val="20"/>
                  </w:rPr>
                  <w:t xml:space="preserve"> is a document with a rationale for why Sea Ice Surface Temperature (IST) should be regarded as an ECV. </w:t>
                </w:r>
              </w:p>
              <w:p w:rsidR="00963C21" w:rsidRPr="00963C21" w:rsidRDefault="00963C21" w:rsidP="00963C21">
                <w:pPr>
                  <w:rPr>
                    <w:sz w:val="20"/>
                    <w:szCs w:val="20"/>
                  </w:rPr>
                </w:pPr>
              </w:p>
              <w:p w:rsidR="00345D91" w:rsidRPr="009029F2" w:rsidRDefault="00963C21" w:rsidP="00963C21">
                <w:pPr>
                  <w:rPr>
                    <w:sz w:val="20"/>
                    <w:szCs w:val="20"/>
                  </w:rPr>
                </w:pPr>
                <w:r w:rsidRPr="00963C21">
                  <w:rPr>
                    <w:sz w:val="20"/>
                    <w:szCs w:val="20"/>
                  </w:rPr>
                  <w:t>Included is also a requirement table.</w:t>
                </w:r>
              </w:p>
            </w:sdtContent>
          </w:sdt>
        </w:tc>
      </w:tr>
    </w:tbl>
    <w:p w:rsidR="00963C21" w:rsidRDefault="00963C21" w:rsidP="00963C21">
      <w:pPr>
        <w:rPr>
          <w:b/>
        </w:rPr>
      </w:pPr>
    </w:p>
    <w:p w:rsidR="00963C21" w:rsidRDefault="00963C21" w:rsidP="00963C21">
      <w:pPr>
        <w:rPr>
          <w:b/>
        </w:rPr>
      </w:pPr>
      <w:r>
        <w:rPr>
          <w:b/>
        </w:rPr>
        <w:t xml:space="preserve">Rationale for Sea Ice Surface Temperature as an ECV </w:t>
      </w:r>
    </w:p>
    <w:p w:rsidR="00963C21" w:rsidRDefault="00963C21" w:rsidP="00963C21">
      <w:r>
        <w:t>Surface temperature observations are essential contributions to our understanding of the Earth’s climate and how it is changing. Sea Surface Temperature (SST), which is generally defined as the surface temperature over open ocean with little or no sea ice cover, is recognized as an Essential Climate Variable (ECV) (GCOS, 2016). In addition, Land Surface Temperature (LST) was identified as an ECV in 2016 and includes all surface temperatures over land areas, including land surfaces covered by snow or ice. Finally, Lake Surface Water Temperature (LSWT) was included in the Lakes ECV (GCOS, 2016). One type of surface temperature is missing from a “whole-Earth” perspective as recognized in Merchant et al.(2013) that is:  sea ice surface temperature (IST).</w:t>
      </w:r>
    </w:p>
    <w:p w:rsidR="00963C21" w:rsidRDefault="00963C21" w:rsidP="00963C21">
      <w:r>
        <w:t>Observations of the surface temperature of the sea ice have been performed for many decades from both satellite and in situ observations. Consistent split window infrared (IR) satellite records started in 1981 with the launch of the AVHRR/2 instrument on board NOAA 7 and in situ observations of sea ice surface temperature has existed for many more years. In a user requirement survey conducted by the ESA Sea Ice CCI project (SICCI-URD, 2012 ) the IST was given priority 1 and ranked by the users as the 4</w:t>
      </w:r>
      <w:r>
        <w:rPr>
          <w:vertAlign w:val="superscript"/>
        </w:rPr>
        <w:t>th</w:t>
      </w:r>
      <w:r>
        <w:t xml:space="preserve"> most important parameter out of 22, only exceeded by parameters such as sea ice concentration, sea ice mean thickness and sea ice thickness distribution. </w:t>
      </w:r>
    </w:p>
    <w:p w:rsidR="00963C21" w:rsidRDefault="00963C21" w:rsidP="00963C21">
      <w:r>
        <w:t xml:space="preserve">Several recent initiatives have been focusing upon measuring the sea ice surface temperature using in situ and satellite observations. IST can be determined from thermal emission at wavelengths in IR or Microwave atmospheric windows. The infrared instruments observe the radiation from the upper micrometers of the snow or sea ice surface, whereas the MW emission originates from the snow-ice interface temperature (see e.g. </w:t>
      </w:r>
      <w:proofErr w:type="spellStart"/>
      <w:r>
        <w:t>Tonboe</w:t>
      </w:r>
      <w:proofErr w:type="spellEnd"/>
      <w:r>
        <w:t xml:space="preserve"> et al., 2011). The IST from IR and MW can therefore be similar or very different, depending upon the snow cover on top of the sea ice. IST from IR satellites is always the skin surface and is thus used more widely for operational and climate applications.</w:t>
      </w:r>
    </w:p>
    <w:p w:rsidR="00963C21" w:rsidRDefault="00963C21" w:rsidP="00963C21">
      <w:r>
        <w:t>In situ observations of the skin snow and ice surface is a difficult task using e.g. traditional buoy and air temperature measurements, whereas the temperatures can be estimated with a thermal infrared radiometer. Protocols for IST validation were developed within the ESA project Fiducial Reference Measurements For Satellite Derived Surface Temperature Measurements (FRM4STS). FRM4STS aimed at establishing SI traceability of global Fiducial Reference Measurements (FRM) for satellite derived surface temperature product validation (</w:t>
      </w:r>
      <w:proofErr w:type="spellStart"/>
      <w:r>
        <w:t>Theocharous</w:t>
      </w:r>
      <w:proofErr w:type="spellEnd"/>
      <w:r>
        <w:t xml:space="preserve"> et al., 2016). The focus was on surface temperature for all types of surfaces, including the sea ice, using self-calibrating infrared radiometers (see e.g., </w:t>
      </w:r>
      <w:proofErr w:type="spellStart"/>
      <w:r>
        <w:t>Høyer</w:t>
      </w:r>
      <w:proofErr w:type="spellEnd"/>
      <w:r>
        <w:t xml:space="preserve"> et al., 2017). Among the top recommendations from the project was the establishment of FRM observation sites for IST validation, performing observations traceable to SI units.  </w:t>
      </w:r>
    </w:p>
    <w:p w:rsidR="00963C21" w:rsidRDefault="00963C21" w:rsidP="00963C21">
      <w:r>
        <w:t xml:space="preserve">Operational level 2 satellite products from IR and MW observations are currently being produced for the polar regions by EUMETSAT, NASA  and NOAA from the </w:t>
      </w:r>
      <w:proofErr w:type="spellStart"/>
      <w:r>
        <w:t>Metop</w:t>
      </w:r>
      <w:proofErr w:type="spellEnd"/>
      <w:r>
        <w:t xml:space="preserve"> and NOAA AVHRRs, (A)ATSR,  VIIRS, MODIS, Sentinel3 SLSTR (in progress) and IASI instruments with a spatial resolutions from 1-12 km. In addition, downstream level 4 products are delivered within the Copernicus Marine Environment Monitoring System (CMEMS) for the Arctic SST and IST. Long term IST data records combining data from sensors in series have also been produced, such as for the AVHRRs and ATSRs </w:t>
      </w:r>
      <w:r>
        <w:lastRenderedPageBreak/>
        <w:t xml:space="preserve">(Dodd et al., 2019; ESA DUE </w:t>
      </w:r>
      <w:proofErr w:type="spellStart"/>
      <w:r>
        <w:t>GlobTemperature</w:t>
      </w:r>
      <w:proofErr w:type="spellEnd"/>
      <w:r>
        <w:t xml:space="preserve">; </w:t>
      </w:r>
      <w:proofErr w:type="spellStart"/>
      <w:r>
        <w:t>Høyer</w:t>
      </w:r>
      <w:proofErr w:type="spellEnd"/>
      <w:r>
        <w:t xml:space="preserve"> et al., 2019) and the 34 year AASTI (version 2) IST data record based on the CLARA version 2 climate data record (</w:t>
      </w:r>
      <w:proofErr w:type="spellStart"/>
      <w:r>
        <w:t>Karlsson</w:t>
      </w:r>
      <w:proofErr w:type="spellEnd"/>
      <w:r>
        <w:t xml:space="preserve"> et al., 2017) using the OSISAF IST algorithm (</w:t>
      </w:r>
      <w:proofErr w:type="spellStart"/>
      <w:r>
        <w:t>Dybkjær</w:t>
      </w:r>
      <w:proofErr w:type="spellEnd"/>
      <w:r>
        <w:t xml:space="preserve"> et al., 2018).</w:t>
      </w:r>
    </w:p>
    <w:p w:rsidR="00963C21" w:rsidRDefault="00963C21" w:rsidP="00963C21">
      <w:r>
        <w:t xml:space="preserve">User requirements surveys for IST have been carried out in several projects, such as: ESA SI CCI project,  EUMETSAT Position Paper (Stammer et al., 2007; GCOS, 2016;  </w:t>
      </w:r>
      <w:proofErr w:type="spellStart"/>
      <w:r>
        <w:rPr>
          <w:lang w:val="en-GB"/>
        </w:rPr>
        <w:t>CLiC</w:t>
      </w:r>
      <w:proofErr w:type="spellEnd"/>
      <w:r>
        <w:t xml:space="preserve"> , 2012; CMEMS 2016, 2017 &amp; 2020;  Copernicus 2018a, 2018b). However, the IST requirements are for some cases more than 10 years old, they differ in their nature and in the numbers. In addition, due to the lack of traceable IST FRM in situ observations it is difficult to test if a satellite product meets the user requirements in terms of accuracy, precision and stability. </w:t>
      </w:r>
    </w:p>
    <w:p w:rsidR="00963C21" w:rsidRDefault="00963C21" w:rsidP="00963C21">
      <w:r>
        <w:t xml:space="preserve">There is thus a need for a community consensus on the IST requirements for climate applications to facilitate a common validation and uncertainty characterization within different satellite and in situ providers covering the Polar Seas ice surface temperature. Including IST as an ECV within the GCOS and WMO framework could ensure a consistent approach on the “whole Earth” perspective for surface temperatures and facilitate a wider user uptake of IST observations. </w:t>
      </w:r>
    </w:p>
    <w:p w:rsidR="00963C21" w:rsidRDefault="00963C21" w:rsidP="00963C21">
      <w:pPr>
        <w:rPr>
          <w:b/>
          <w:lang w:val="da-DK"/>
        </w:rPr>
      </w:pPr>
      <w:r>
        <w:rPr>
          <w:b/>
        </w:rPr>
        <w:t>Summary points</w:t>
      </w:r>
    </w:p>
    <w:p w:rsidR="00963C21" w:rsidRDefault="00963C21" w:rsidP="00963C21">
      <w:pPr>
        <w:numPr>
          <w:ilvl w:val="0"/>
          <w:numId w:val="3"/>
        </w:numPr>
        <w:spacing w:line="240" w:lineRule="auto"/>
        <w:ind w:left="357" w:hanging="357"/>
        <w:contextualSpacing/>
        <w:jc w:val="both"/>
      </w:pPr>
      <w:r>
        <w:t xml:space="preserve">Operational and climate data records of satellite based IST are currently available from Infrared and Passive Microwave observations from several space agencies and services. </w:t>
      </w:r>
    </w:p>
    <w:p w:rsidR="00963C21" w:rsidRDefault="00963C21" w:rsidP="00963C21">
      <w:pPr>
        <w:numPr>
          <w:ilvl w:val="0"/>
          <w:numId w:val="3"/>
        </w:numPr>
        <w:spacing w:line="240" w:lineRule="auto"/>
        <w:ind w:left="357" w:hanging="357"/>
        <w:contextualSpacing/>
        <w:jc w:val="both"/>
      </w:pPr>
      <w:r>
        <w:t xml:space="preserve">Existing initiatives have been working with IST FRMs and establishing protocols for validating and characterizing sea ice surface temperatures. </w:t>
      </w:r>
    </w:p>
    <w:p w:rsidR="00963C21" w:rsidRDefault="00963C21" w:rsidP="00963C21">
      <w:pPr>
        <w:numPr>
          <w:ilvl w:val="0"/>
          <w:numId w:val="3"/>
        </w:numPr>
        <w:spacing w:line="240" w:lineRule="auto"/>
        <w:ind w:left="357" w:hanging="357"/>
        <w:contextualSpacing/>
        <w:jc w:val="both"/>
      </w:pPr>
      <w:r>
        <w:t xml:space="preserve">Measurements of IST play a key role in describing the physics of sea ice processes in the Polar regions.  </w:t>
      </w:r>
    </w:p>
    <w:p w:rsidR="00963C21" w:rsidRDefault="00963C21" w:rsidP="00963C21">
      <w:pPr>
        <w:numPr>
          <w:ilvl w:val="0"/>
          <w:numId w:val="3"/>
        </w:numPr>
        <w:spacing w:line="240" w:lineRule="auto"/>
        <w:ind w:left="357" w:hanging="357"/>
        <w:contextualSpacing/>
        <w:jc w:val="both"/>
      </w:pPr>
      <w:r>
        <w:t>IST from Infrared observations provides a globally consistent satellite record of clear-sky, radiative temperatures of the Earth’s sea ice surface Observations from microwave instruments provide additional information through an all-sky global coverage of the snow and sea ice interface temperature. These records complement the satellite based SST, LST and LSWT records.</w:t>
      </w:r>
    </w:p>
    <w:p w:rsidR="00963C21" w:rsidRDefault="00963C21" w:rsidP="00963C21">
      <w:pPr>
        <w:numPr>
          <w:ilvl w:val="0"/>
          <w:numId w:val="3"/>
        </w:numPr>
        <w:spacing w:line="240" w:lineRule="auto"/>
        <w:ind w:left="357" w:hanging="357"/>
        <w:contextualSpacing/>
        <w:jc w:val="both"/>
      </w:pPr>
      <w:r>
        <w:t>IST plays a key role in surface energy balances in the Polar regions.</w:t>
      </w:r>
    </w:p>
    <w:p w:rsidR="00963C21" w:rsidRDefault="00963C21" w:rsidP="00963C21">
      <w:pPr>
        <w:numPr>
          <w:ilvl w:val="0"/>
          <w:numId w:val="3"/>
        </w:numPr>
        <w:spacing w:line="240" w:lineRule="auto"/>
        <w:ind w:left="357" w:hanging="357"/>
        <w:contextualSpacing/>
        <w:jc w:val="both"/>
      </w:pPr>
      <w:r>
        <w:t>IST can be used to derive the near surface air temperature in the Polar regions, which are sparse with in situ observations.</w:t>
      </w:r>
    </w:p>
    <w:p w:rsidR="00963C21" w:rsidRDefault="00963C21" w:rsidP="00963C21">
      <w:pPr>
        <w:numPr>
          <w:ilvl w:val="0"/>
          <w:numId w:val="3"/>
        </w:numPr>
        <w:spacing w:line="240" w:lineRule="auto"/>
        <w:ind w:left="357" w:hanging="357"/>
        <w:contextualSpacing/>
        <w:jc w:val="both"/>
      </w:pPr>
      <w:r>
        <w:t>There is a need for a community consensus on the user requirements for IST. The existing user requirements for IST are old and there is a spread of the user requirements within the different surveys.</w:t>
      </w:r>
    </w:p>
    <w:p w:rsidR="00963C21" w:rsidRDefault="00963C21" w:rsidP="00963C21"/>
    <w:p w:rsidR="00963C21" w:rsidRDefault="00963C21" w:rsidP="00963C21">
      <w:pPr>
        <w:rPr>
          <w:b/>
        </w:rPr>
      </w:pPr>
      <w:r>
        <w:rPr>
          <w:b/>
        </w:rPr>
        <w:t xml:space="preserve">References: </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CLiC</w:t>
      </w:r>
      <w:proofErr w:type="spellEnd"/>
      <w:r w:rsidRPr="00963C21">
        <w:rPr>
          <w:rFonts w:asciiTheme="minorHAnsi" w:hAnsiTheme="minorHAnsi" w:cstheme="minorHAnsi"/>
          <w:sz w:val="22"/>
          <w:szCs w:val="22"/>
          <w:lang w:val="en-US"/>
        </w:rPr>
        <w:t xml:space="preserve"> (2012) Observational needs for sea ice models - Short note. Discussion note from </w:t>
      </w:r>
      <w:proofErr w:type="spellStart"/>
      <w:r w:rsidRPr="00963C21">
        <w:rPr>
          <w:rFonts w:asciiTheme="minorHAnsi" w:hAnsiTheme="minorHAnsi" w:cstheme="minorHAnsi"/>
          <w:sz w:val="22"/>
          <w:szCs w:val="22"/>
          <w:lang w:val="en-US"/>
        </w:rPr>
        <w:t>CLiC</w:t>
      </w:r>
      <w:proofErr w:type="spellEnd"/>
      <w:r w:rsidRPr="00963C21">
        <w:rPr>
          <w:rFonts w:asciiTheme="minorHAnsi" w:hAnsiTheme="minorHAnsi" w:cstheme="minorHAnsi"/>
          <w:sz w:val="22"/>
          <w:szCs w:val="22"/>
          <w:lang w:val="en-US"/>
        </w:rPr>
        <w:t xml:space="preserve"> Arctic Sea Ice Working Group, http://www.climate-cryosphere.org/about, 2012.</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 xml:space="preserve">CMEMS (2016) </w:t>
      </w:r>
      <w:proofErr w:type="spellStart"/>
      <w:r w:rsidRPr="00963C21">
        <w:rPr>
          <w:rFonts w:asciiTheme="minorHAnsi" w:hAnsiTheme="minorHAnsi" w:cstheme="minorHAnsi"/>
          <w:sz w:val="22"/>
          <w:szCs w:val="22"/>
          <w:lang w:val="en-US"/>
        </w:rPr>
        <w:t>Bertino</w:t>
      </w:r>
      <w:proofErr w:type="spellEnd"/>
      <w:r w:rsidRPr="00963C21">
        <w:rPr>
          <w:rFonts w:asciiTheme="minorHAnsi" w:hAnsiTheme="minorHAnsi" w:cstheme="minorHAnsi"/>
          <w:sz w:val="22"/>
          <w:szCs w:val="22"/>
          <w:lang w:val="en-US"/>
        </w:rPr>
        <w:t xml:space="preserve">, L., L.A. Breivik, F. Dinesen, Y. </w:t>
      </w:r>
      <w:proofErr w:type="spellStart"/>
      <w:r w:rsidRPr="00963C21">
        <w:rPr>
          <w:rFonts w:asciiTheme="minorHAnsi" w:hAnsiTheme="minorHAnsi" w:cstheme="minorHAnsi"/>
          <w:sz w:val="22"/>
          <w:szCs w:val="22"/>
          <w:lang w:val="en-US"/>
        </w:rPr>
        <w:t>Faugere</w:t>
      </w:r>
      <w:proofErr w:type="spellEnd"/>
      <w:r w:rsidRPr="00963C21">
        <w:rPr>
          <w:rFonts w:asciiTheme="minorHAnsi" w:hAnsiTheme="minorHAnsi" w:cstheme="minorHAnsi"/>
          <w:sz w:val="22"/>
          <w:szCs w:val="22"/>
          <w:lang w:val="en-US"/>
        </w:rPr>
        <w:t xml:space="preserve">, G. </w:t>
      </w:r>
      <w:proofErr w:type="spellStart"/>
      <w:r w:rsidRPr="00963C21">
        <w:rPr>
          <w:rFonts w:asciiTheme="minorHAnsi" w:hAnsiTheme="minorHAnsi" w:cstheme="minorHAnsi"/>
          <w:sz w:val="22"/>
          <w:szCs w:val="22"/>
          <w:lang w:val="en-US"/>
        </w:rPr>
        <w:t>Garric</w:t>
      </w:r>
      <w:proofErr w:type="spellEnd"/>
      <w:r w:rsidRPr="00963C21">
        <w:rPr>
          <w:rFonts w:asciiTheme="minorHAnsi" w:hAnsiTheme="minorHAnsi" w:cstheme="minorHAnsi"/>
          <w:sz w:val="22"/>
          <w:szCs w:val="22"/>
          <w:lang w:val="en-US"/>
        </w:rPr>
        <w:t xml:space="preserve">, B. Hackett, J. A. </w:t>
      </w:r>
      <w:proofErr w:type="spellStart"/>
      <w:r w:rsidRPr="00963C21">
        <w:rPr>
          <w:rFonts w:asciiTheme="minorHAnsi" w:hAnsiTheme="minorHAnsi" w:cstheme="minorHAnsi"/>
          <w:sz w:val="22"/>
          <w:szCs w:val="22"/>
          <w:lang w:val="en-US"/>
        </w:rPr>
        <w:t>Johannesen</w:t>
      </w:r>
      <w:proofErr w:type="spellEnd"/>
      <w:r w:rsidRPr="00963C21">
        <w:rPr>
          <w:rFonts w:asciiTheme="minorHAnsi" w:hAnsiTheme="minorHAnsi" w:cstheme="minorHAnsi"/>
          <w:sz w:val="22"/>
          <w:szCs w:val="22"/>
          <w:lang w:val="en-US"/>
        </w:rPr>
        <w:t xml:space="preserve">, T. </w:t>
      </w:r>
      <w:proofErr w:type="spellStart"/>
      <w:r w:rsidRPr="00963C21">
        <w:rPr>
          <w:rFonts w:asciiTheme="minorHAnsi" w:hAnsiTheme="minorHAnsi" w:cstheme="minorHAnsi"/>
          <w:sz w:val="22"/>
          <w:szCs w:val="22"/>
          <w:lang w:val="en-US"/>
        </w:rPr>
        <w:t>Lavergne</w:t>
      </w:r>
      <w:proofErr w:type="spellEnd"/>
      <w:r w:rsidRPr="00963C21">
        <w:rPr>
          <w:rFonts w:asciiTheme="minorHAnsi" w:hAnsiTheme="minorHAnsi" w:cstheme="minorHAnsi"/>
          <w:sz w:val="22"/>
          <w:szCs w:val="22"/>
          <w:lang w:val="en-US"/>
        </w:rPr>
        <w:t xml:space="preserve">, P.-Y. </w:t>
      </w:r>
      <w:proofErr w:type="spellStart"/>
      <w:r w:rsidRPr="00963C21">
        <w:rPr>
          <w:rFonts w:asciiTheme="minorHAnsi" w:hAnsiTheme="minorHAnsi" w:cstheme="minorHAnsi"/>
          <w:sz w:val="22"/>
          <w:szCs w:val="22"/>
          <w:lang w:val="en-US"/>
        </w:rPr>
        <w:t>LeTraon</w:t>
      </w:r>
      <w:proofErr w:type="spellEnd"/>
      <w:r w:rsidRPr="00963C21">
        <w:rPr>
          <w:rFonts w:asciiTheme="minorHAnsi" w:hAnsiTheme="minorHAnsi" w:cstheme="minorHAnsi"/>
          <w:sz w:val="22"/>
          <w:szCs w:val="22"/>
          <w:lang w:val="en-US"/>
        </w:rPr>
        <w:t xml:space="preserve">, L.T. Pedersen, P. </w:t>
      </w:r>
      <w:proofErr w:type="spellStart"/>
      <w:r w:rsidRPr="00963C21">
        <w:rPr>
          <w:rFonts w:asciiTheme="minorHAnsi" w:hAnsiTheme="minorHAnsi" w:cstheme="minorHAnsi"/>
          <w:sz w:val="22"/>
          <w:szCs w:val="22"/>
          <w:lang w:val="en-US"/>
        </w:rPr>
        <w:t>Rampal</w:t>
      </w:r>
      <w:proofErr w:type="spellEnd"/>
      <w:r w:rsidRPr="00963C21">
        <w:rPr>
          <w:rFonts w:asciiTheme="minorHAnsi" w:hAnsiTheme="minorHAnsi" w:cstheme="minorHAnsi"/>
          <w:sz w:val="22"/>
          <w:szCs w:val="22"/>
          <w:lang w:val="en-US"/>
        </w:rPr>
        <w:t xml:space="preserve">, S. </w:t>
      </w:r>
      <w:proofErr w:type="spellStart"/>
      <w:r w:rsidRPr="00963C21">
        <w:rPr>
          <w:rFonts w:asciiTheme="minorHAnsi" w:hAnsiTheme="minorHAnsi" w:cstheme="minorHAnsi"/>
          <w:sz w:val="22"/>
          <w:szCs w:val="22"/>
          <w:lang w:val="en-US"/>
        </w:rPr>
        <w:t>Sandven</w:t>
      </w:r>
      <w:proofErr w:type="spellEnd"/>
      <w:r w:rsidRPr="00963C21">
        <w:rPr>
          <w:rFonts w:asciiTheme="minorHAnsi" w:hAnsiTheme="minorHAnsi" w:cstheme="minorHAnsi"/>
          <w:sz w:val="22"/>
          <w:szCs w:val="22"/>
          <w:lang w:val="en-US"/>
        </w:rPr>
        <w:t xml:space="preserve"> &amp; H. </w:t>
      </w:r>
      <w:proofErr w:type="spellStart"/>
      <w:r w:rsidRPr="00963C21">
        <w:rPr>
          <w:rFonts w:asciiTheme="minorHAnsi" w:hAnsiTheme="minorHAnsi" w:cstheme="minorHAnsi"/>
          <w:sz w:val="22"/>
          <w:szCs w:val="22"/>
          <w:lang w:val="en-US"/>
        </w:rPr>
        <w:t>Shyberg</w:t>
      </w:r>
      <w:proofErr w:type="spellEnd"/>
      <w:r w:rsidRPr="00963C21">
        <w:rPr>
          <w:rFonts w:asciiTheme="minorHAnsi" w:hAnsiTheme="minorHAnsi" w:cstheme="minorHAnsi"/>
          <w:sz w:val="22"/>
          <w:szCs w:val="22"/>
          <w:lang w:val="en-US"/>
        </w:rPr>
        <w:t xml:space="preserve">. Position paper Polar and snow cover applications User Requirements Workshop Brussels, Copernicus Marine Environment Monitoring Service, Mercator Ocean. </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 xml:space="preserve">CMEMS (2017) CMEMS requirements for the evolution of the Copernicus Satellite Component. Copernicus Marine Environment Monitoring Service, Mercator Ocean and CMEMS partners. </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CMEMS (2020) CMEMS Dashboard Upstream Satellite Data Requirements, V10.0 March 2020 (spreadsheet)</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 xml:space="preserve">Copernicus (2018a) </w:t>
      </w:r>
      <w:proofErr w:type="spellStart"/>
      <w:r w:rsidRPr="00963C21">
        <w:rPr>
          <w:rFonts w:asciiTheme="minorHAnsi" w:hAnsiTheme="minorHAnsi" w:cstheme="minorHAnsi"/>
          <w:sz w:val="22"/>
          <w:szCs w:val="22"/>
          <w:lang w:val="en-US"/>
        </w:rPr>
        <w:t>Duchossois</w:t>
      </w:r>
      <w:proofErr w:type="spellEnd"/>
      <w:r w:rsidRPr="00963C21">
        <w:rPr>
          <w:rFonts w:asciiTheme="minorHAnsi" w:hAnsiTheme="minorHAnsi" w:cstheme="minorHAnsi"/>
          <w:sz w:val="22"/>
          <w:szCs w:val="22"/>
          <w:lang w:val="en-US"/>
        </w:rPr>
        <w:t xml:space="preserve">, G., P. </w:t>
      </w:r>
      <w:proofErr w:type="spellStart"/>
      <w:r w:rsidRPr="00963C21">
        <w:rPr>
          <w:rFonts w:asciiTheme="minorHAnsi" w:hAnsiTheme="minorHAnsi" w:cstheme="minorHAnsi"/>
          <w:sz w:val="22"/>
          <w:szCs w:val="22"/>
          <w:lang w:val="en-US"/>
        </w:rPr>
        <w:t>Strobl</w:t>
      </w:r>
      <w:proofErr w:type="spellEnd"/>
      <w:r w:rsidRPr="00963C21">
        <w:rPr>
          <w:rFonts w:asciiTheme="minorHAnsi" w:hAnsiTheme="minorHAnsi" w:cstheme="minorHAnsi"/>
          <w:sz w:val="22"/>
          <w:szCs w:val="22"/>
          <w:lang w:val="en-US"/>
        </w:rPr>
        <w:t xml:space="preserve">, V. </w:t>
      </w:r>
      <w:proofErr w:type="spellStart"/>
      <w:r w:rsidRPr="00963C21">
        <w:rPr>
          <w:rFonts w:asciiTheme="minorHAnsi" w:hAnsiTheme="minorHAnsi" w:cstheme="minorHAnsi"/>
          <w:sz w:val="22"/>
          <w:szCs w:val="22"/>
          <w:lang w:val="en-US"/>
        </w:rPr>
        <w:t>Toumazou</w:t>
      </w:r>
      <w:proofErr w:type="spellEnd"/>
      <w:r w:rsidRPr="00963C21">
        <w:rPr>
          <w:rFonts w:asciiTheme="minorHAnsi" w:hAnsiTheme="minorHAnsi" w:cstheme="minorHAnsi"/>
          <w:sz w:val="22"/>
          <w:szCs w:val="22"/>
          <w:lang w:val="en-US"/>
        </w:rPr>
        <w:t xml:space="preserve"> (Eds.) User Requirements for a Copernicus Polar Mission Phase 1 Report - User Requirements and Priorities. JRC Technical Report, doi:10.2760/22832, 2018.</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 xml:space="preserve">Copernicus. (2018b) </w:t>
      </w:r>
      <w:proofErr w:type="spellStart"/>
      <w:r w:rsidRPr="00963C21">
        <w:rPr>
          <w:rFonts w:asciiTheme="minorHAnsi" w:hAnsiTheme="minorHAnsi" w:cstheme="minorHAnsi"/>
          <w:sz w:val="22"/>
          <w:szCs w:val="22"/>
          <w:lang w:val="en-US"/>
        </w:rPr>
        <w:t>Duchossois</w:t>
      </w:r>
      <w:proofErr w:type="spellEnd"/>
      <w:r w:rsidRPr="00963C21">
        <w:rPr>
          <w:rFonts w:asciiTheme="minorHAnsi" w:hAnsiTheme="minorHAnsi" w:cstheme="minorHAnsi"/>
          <w:sz w:val="22"/>
          <w:szCs w:val="22"/>
          <w:lang w:val="en-US"/>
        </w:rPr>
        <w:t xml:space="preserve">, G., P. </w:t>
      </w:r>
      <w:proofErr w:type="spellStart"/>
      <w:r w:rsidRPr="00963C21">
        <w:rPr>
          <w:rFonts w:asciiTheme="minorHAnsi" w:hAnsiTheme="minorHAnsi" w:cstheme="minorHAnsi"/>
          <w:sz w:val="22"/>
          <w:szCs w:val="22"/>
          <w:lang w:val="en-US"/>
        </w:rPr>
        <w:t>Strobl</w:t>
      </w:r>
      <w:proofErr w:type="spellEnd"/>
      <w:r w:rsidRPr="00963C21">
        <w:rPr>
          <w:rFonts w:asciiTheme="minorHAnsi" w:hAnsiTheme="minorHAnsi" w:cstheme="minorHAnsi"/>
          <w:sz w:val="22"/>
          <w:szCs w:val="22"/>
          <w:lang w:val="en-US"/>
        </w:rPr>
        <w:t xml:space="preserve">, V. </w:t>
      </w:r>
      <w:proofErr w:type="spellStart"/>
      <w:r w:rsidRPr="00963C21">
        <w:rPr>
          <w:rFonts w:asciiTheme="minorHAnsi" w:hAnsiTheme="minorHAnsi" w:cstheme="minorHAnsi"/>
          <w:sz w:val="22"/>
          <w:szCs w:val="22"/>
          <w:lang w:val="en-US"/>
        </w:rPr>
        <w:t>Toumazou</w:t>
      </w:r>
      <w:proofErr w:type="spellEnd"/>
      <w:r w:rsidRPr="00963C21">
        <w:rPr>
          <w:rFonts w:asciiTheme="minorHAnsi" w:hAnsiTheme="minorHAnsi" w:cstheme="minorHAnsi"/>
          <w:sz w:val="22"/>
          <w:szCs w:val="22"/>
          <w:lang w:val="en-US"/>
        </w:rPr>
        <w:t xml:space="preserve"> (Eds.) User Requirements for a Copernicus Polar Mission Phase 2 Report - High-level mission requirements. JRC Technical Report, doi:10.2760/44170, 2018.</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lastRenderedPageBreak/>
        <w:t xml:space="preserve">Dodd, E. M. A., Veal, K. L., Ghent, D. J., van den </w:t>
      </w:r>
      <w:proofErr w:type="spellStart"/>
      <w:r w:rsidRPr="00963C21">
        <w:rPr>
          <w:rFonts w:asciiTheme="minorHAnsi" w:hAnsiTheme="minorHAnsi" w:cstheme="minorHAnsi"/>
          <w:sz w:val="22"/>
          <w:szCs w:val="22"/>
          <w:lang w:val="en-US"/>
        </w:rPr>
        <w:t>Broeke</w:t>
      </w:r>
      <w:proofErr w:type="spellEnd"/>
      <w:r w:rsidRPr="00963C21">
        <w:rPr>
          <w:rFonts w:asciiTheme="minorHAnsi" w:hAnsiTheme="minorHAnsi" w:cstheme="minorHAnsi"/>
          <w:sz w:val="22"/>
          <w:szCs w:val="22"/>
          <w:lang w:val="en-US"/>
        </w:rPr>
        <w:t>, M. R., &amp; Remedios, J. J. ( 2019). Toward a combined surface temperature data set for the Arctic from the along‐track scanning radiometers. Journal of Geophysical Research: Atmospheres, 124, 6718– 6736</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xml:space="preserve">, G., </w:t>
      </w:r>
      <w:proofErr w:type="spellStart"/>
      <w:r w:rsidRPr="00963C21">
        <w:rPr>
          <w:rFonts w:asciiTheme="minorHAnsi" w:hAnsiTheme="minorHAnsi" w:cstheme="minorHAnsi"/>
          <w:sz w:val="22"/>
          <w:szCs w:val="22"/>
          <w:lang w:val="en-US"/>
        </w:rPr>
        <w:t>Tonboe</w:t>
      </w:r>
      <w:proofErr w:type="spellEnd"/>
      <w:r w:rsidRPr="00963C21">
        <w:rPr>
          <w:rFonts w:asciiTheme="minorHAnsi" w:hAnsiTheme="minorHAnsi" w:cstheme="minorHAnsi"/>
          <w:sz w:val="22"/>
          <w:szCs w:val="22"/>
          <w:lang w:val="en-US"/>
        </w:rPr>
        <w:t xml:space="preserve">, R., &amp; </w:t>
      </w: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J. (2012). Arctic surface temperatures from </w:t>
      </w:r>
      <w:proofErr w:type="spellStart"/>
      <w:r w:rsidRPr="00963C21">
        <w:rPr>
          <w:rFonts w:asciiTheme="minorHAnsi" w:hAnsiTheme="minorHAnsi" w:cstheme="minorHAnsi"/>
          <w:sz w:val="22"/>
          <w:szCs w:val="22"/>
          <w:lang w:val="en-US"/>
        </w:rPr>
        <w:t>Metop</w:t>
      </w:r>
      <w:proofErr w:type="spellEnd"/>
      <w:r w:rsidRPr="00963C21">
        <w:rPr>
          <w:rFonts w:asciiTheme="minorHAnsi" w:hAnsiTheme="minorHAnsi" w:cstheme="minorHAnsi"/>
          <w:sz w:val="22"/>
          <w:szCs w:val="22"/>
          <w:lang w:val="en-US"/>
        </w:rPr>
        <w:t xml:space="preserve"> AVHRR compared to in situ ocean and land data. Ocean Science Discussions, 9(2).</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xml:space="preserve">, G., S. Eastwood, A. L. Borg, and J. L. </w:t>
      </w: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R. </w:t>
      </w:r>
      <w:proofErr w:type="spellStart"/>
      <w:r w:rsidRPr="00963C21">
        <w:rPr>
          <w:rFonts w:asciiTheme="minorHAnsi" w:hAnsiTheme="minorHAnsi" w:cstheme="minorHAnsi"/>
          <w:sz w:val="22"/>
          <w:szCs w:val="22"/>
          <w:lang w:val="en-US"/>
        </w:rPr>
        <w:t>Tonboe</w:t>
      </w:r>
      <w:proofErr w:type="spellEnd"/>
      <w:r w:rsidRPr="00963C21">
        <w:rPr>
          <w:rFonts w:asciiTheme="minorHAnsi" w:hAnsiTheme="minorHAnsi" w:cstheme="minorHAnsi"/>
          <w:sz w:val="22"/>
          <w:szCs w:val="22"/>
          <w:lang w:val="en-US"/>
        </w:rPr>
        <w:t xml:space="preserve"> (2018) OSI SAF Algorithm theoretical basis document for the OSI SAF High Latitude L2 Sea and Sea Ice Surface Temperature L2 processing chain. SAF/OSI/CDOP/DMI/SCI/MA/223, product OSI-205, Version 1.3, 2018.</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xml:space="preserve">, G., R. </w:t>
      </w:r>
      <w:proofErr w:type="spellStart"/>
      <w:r w:rsidRPr="00963C21">
        <w:rPr>
          <w:rFonts w:asciiTheme="minorHAnsi" w:hAnsiTheme="minorHAnsi" w:cstheme="minorHAnsi"/>
          <w:sz w:val="22"/>
          <w:szCs w:val="22"/>
          <w:lang w:val="en-US"/>
        </w:rPr>
        <w:t>Tonboe</w:t>
      </w:r>
      <w:proofErr w:type="spellEnd"/>
      <w:r w:rsidRPr="00963C21">
        <w:rPr>
          <w:rFonts w:asciiTheme="minorHAnsi" w:hAnsiTheme="minorHAnsi" w:cstheme="minorHAnsi"/>
          <w:sz w:val="22"/>
          <w:szCs w:val="22"/>
          <w:lang w:val="en-US"/>
        </w:rPr>
        <w:t xml:space="preserve">, M. </w:t>
      </w:r>
      <w:proofErr w:type="spellStart"/>
      <w:r w:rsidRPr="00963C21">
        <w:rPr>
          <w:rFonts w:asciiTheme="minorHAnsi" w:hAnsiTheme="minorHAnsi" w:cstheme="minorHAnsi"/>
          <w:sz w:val="22"/>
          <w:szCs w:val="22"/>
          <w:lang w:val="en-US"/>
        </w:rPr>
        <w:t>Winstrup</w:t>
      </w:r>
      <w:proofErr w:type="spellEnd"/>
      <w:r w:rsidRPr="00963C21">
        <w:rPr>
          <w:rFonts w:asciiTheme="minorHAnsi" w:hAnsiTheme="minorHAnsi" w:cstheme="minorHAnsi"/>
          <w:sz w:val="22"/>
          <w:szCs w:val="22"/>
          <w:lang w:val="en-US"/>
        </w:rPr>
        <w:t xml:space="preserve"> and J. L. </w:t>
      </w: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(2019) Review of state-of-the-art methods and algorithms for Ice Surface Temperature retrieval algorithms - Including consolidate and refine output product requirements and software specification, Product requirement and baseline document, version 2.3. EUMETSAT document Reference Number: EUM/OPS-COPER/19/1065840.</w:t>
      </w:r>
    </w:p>
    <w:p w:rsidR="00963C21" w:rsidRDefault="00963C21" w:rsidP="00963C21">
      <w:pPr>
        <w:rPr>
          <w:rFonts w:cstheme="minorHAnsi"/>
        </w:rPr>
      </w:pPr>
      <w:r>
        <w:rPr>
          <w:rFonts w:cstheme="minorHAnsi"/>
        </w:rPr>
        <w:t>GCOS (2016) The Global Observing System for Climate: Implementation Needs (World Meteorological Organization, GCOS-200).</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GlobTemperature</w:t>
      </w:r>
      <w:proofErr w:type="spellEnd"/>
      <w:r w:rsidRPr="00963C21">
        <w:rPr>
          <w:rFonts w:asciiTheme="minorHAnsi" w:hAnsiTheme="minorHAnsi" w:cstheme="minorHAnsi"/>
          <w:sz w:val="22"/>
          <w:szCs w:val="22"/>
          <w:lang w:val="en-US"/>
        </w:rPr>
        <w:t xml:space="preserve"> (2017) </w:t>
      </w:r>
      <w:proofErr w:type="spellStart"/>
      <w:r w:rsidRPr="00963C21">
        <w:rPr>
          <w:rFonts w:asciiTheme="minorHAnsi" w:hAnsiTheme="minorHAnsi" w:cstheme="minorHAnsi"/>
          <w:sz w:val="22"/>
          <w:szCs w:val="22"/>
          <w:lang w:val="en-US"/>
        </w:rPr>
        <w:t>GlobTemperature</w:t>
      </w:r>
      <w:proofErr w:type="spellEnd"/>
      <w:r w:rsidRPr="00963C21">
        <w:rPr>
          <w:rFonts w:asciiTheme="minorHAnsi" w:hAnsiTheme="minorHAnsi" w:cstheme="minorHAnsi"/>
          <w:sz w:val="22"/>
          <w:szCs w:val="22"/>
          <w:lang w:val="en-US"/>
        </w:rPr>
        <w:t xml:space="preserve"> Project, http://www.globtemperature.info/.</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J. L. Lang, A., </w:t>
      </w:r>
      <w:proofErr w:type="spellStart"/>
      <w:r w:rsidRPr="00963C21">
        <w:rPr>
          <w:rFonts w:asciiTheme="minorHAnsi" w:hAnsiTheme="minorHAnsi" w:cstheme="minorHAnsi"/>
          <w:sz w:val="22"/>
          <w:szCs w:val="22"/>
          <w:lang w:val="en-US"/>
        </w:rPr>
        <w:t>Tonboe</w:t>
      </w:r>
      <w:proofErr w:type="spellEnd"/>
      <w:r w:rsidRPr="00963C21">
        <w:rPr>
          <w:rFonts w:asciiTheme="minorHAnsi" w:hAnsiTheme="minorHAnsi" w:cstheme="minorHAnsi"/>
          <w:sz w:val="22"/>
          <w:szCs w:val="22"/>
          <w:lang w:val="en-US"/>
        </w:rPr>
        <w:t xml:space="preserve">, R, Eastwood, S. </w:t>
      </w:r>
      <w:proofErr w:type="spellStart"/>
      <w:r w:rsidRPr="00963C21">
        <w:rPr>
          <w:rFonts w:asciiTheme="minorHAnsi" w:hAnsiTheme="minorHAnsi" w:cstheme="minorHAnsi"/>
          <w:sz w:val="22"/>
          <w:szCs w:val="22"/>
          <w:lang w:val="en-US"/>
        </w:rPr>
        <w:t>Wimmer</w:t>
      </w:r>
      <w:proofErr w:type="spellEnd"/>
      <w:r w:rsidRPr="00963C21">
        <w:rPr>
          <w:rFonts w:asciiTheme="minorHAnsi" w:hAnsiTheme="minorHAnsi" w:cstheme="minorHAnsi"/>
          <w:sz w:val="22"/>
          <w:szCs w:val="22"/>
          <w:lang w:val="en-US"/>
        </w:rPr>
        <w:t xml:space="preserve">, W. and </w:t>
      </w: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G. (2017)  Report from Field Inter Comparison Experiment (FICE) for ice surface temperature.  FRM4STS report OP-40. (http://www.frm4sts.org/wp-content/uploads/sites/3/2017/12/OFE-OP-40-TR-5-V1-Iss-1-Ver-1-Signed.pdf)</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J. L., </w:t>
      </w:r>
      <w:proofErr w:type="spellStart"/>
      <w:r w:rsidRPr="00963C21">
        <w:rPr>
          <w:rFonts w:asciiTheme="minorHAnsi" w:hAnsiTheme="minorHAnsi" w:cstheme="minorHAnsi"/>
          <w:sz w:val="22"/>
          <w:szCs w:val="22"/>
          <w:lang w:val="en-US"/>
        </w:rPr>
        <w:t>Alerskans</w:t>
      </w:r>
      <w:proofErr w:type="spellEnd"/>
      <w:r w:rsidRPr="00963C21">
        <w:rPr>
          <w:rFonts w:asciiTheme="minorHAnsi" w:hAnsiTheme="minorHAnsi" w:cstheme="minorHAnsi"/>
          <w:sz w:val="22"/>
          <w:szCs w:val="22"/>
          <w:lang w:val="en-US"/>
        </w:rPr>
        <w:t>, E., Nielsen-</w:t>
      </w:r>
      <w:proofErr w:type="spellStart"/>
      <w:r w:rsidRPr="00963C21">
        <w:rPr>
          <w:rFonts w:asciiTheme="minorHAnsi" w:hAnsiTheme="minorHAnsi" w:cstheme="minorHAnsi"/>
          <w:sz w:val="22"/>
          <w:szCs w:val="22"/>
          <w:lang w:val="en-US"/>
        </w:rPr>
        <w:t>Englyst</w:t>
      </w:r>
      <w:proofErr w:type="spellEnd"/>
      <w:r w:rsidRPr="00963C21">
        <w:rPr>
          <w:rFonts w:asciiTheme="minorHAnsi" w:hAnsiTheme="minorHAnsi" w:cstheme="minorHAnsi"/>
          <w:sz w:val="22"/>
          <w:szCs w:val="22"/>
          <w:lang w:val="en-US"/>
        </w:rPr>
        <w:t xml:space="preserve">, P., </w:t>
      </w:r>
      <w:proofErr w:type="spellStart"/>
      <w:r w:rsidRPr="00963C21">
        <w:rPr>
          <w:rFonts w:asciiTheme="minorHAnsi" w:hAnsiTheme="minorHAnsi" w:cstheme="minorHAnsi"/>
          <w:sz w:val="22"/>
          <w:szCs w:val="22"/>
          <w:lang w:val="en-US"/>
        </w:rPr>
        <w:t>Thejll</w:t>
      </w:r>
      <w:proofErr w:type="spellEnd"/>
      <w:r w:rsidRPr="00963C21">
        <w:rPr>
          <w:rFonts w:asciiTheme="minorHAnsi" w:hAnsiTheme="minorHAnsi" w:cstheme="minorHAnsi"/>
          <w:sz w:val="22"/>
          <w:szCs w:val="22"/>
          <w:lang w:val="en-US"/>
        </w:rPr>
        <w:t xml:space="preserve">, P., </w:t>
      </w: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xml:space="preserve">, G., &amp; </w:t>
      </w:r>
      <w:proofErr w:type="spellStart"/>
      <w:r w:rsidRPr="00963C21">
        <w:rPr>
          <w:rFonts w:asciiTheme="minorHAnsi" w:hAnsiTheme="minorHAnsi" w:cstheme="minorHAnsi"/>
          <w:sz w:val="22"/>
          <w:szCs w:val="22"/>
          <w:lang w:val="en-US"/>
        </w:rPr>
        <w:t>Tonboe</w:t>
      </w:r>
      <w:proofErr w:type="spellEnd"/>
      <w:r w:rsidRPr="00963C21">
        <w:rPr>
          <w:rFonts w:asciiTheme="minorHAnsi" w:hAnsiTheme="minorHAnsi" w:cstheme="minorHAnsi"/>
          <w:sz w:val="22"/>
          <w:szCs w:val="22"/>
          <w:lang w:val="en-US"/>
        </w:rPr>
        <w:t>, R. (2017). Technical Report Detailed investigation of the uncertainty budget for Non-recoverable IST observations and their SI traceability.</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Høyer</w:t>
      </w:r>
      <w:proofErr w:type="spellEnd"/>
      <w:r w:rsidRPr="00963C21">
        <w:rPr>
          <w:rFonts w:asciiTheme="minorHAnsi" w:hAnsiTheme="minorHAnsi" w:cstheme="minorHAnsi"/>
          <w:sz w:val="22"/>
          <w:szCs w:val="22"/>
          <w:lang w:val="en-US"/>
        </w:rPr>
        <w:t xml:space="preserve">, J. L., </w:t>
      </w:r>
      <w:proofErr w:type="spellStart"/>
      <w:r w:rsidRPr="00963C21">
        <w:rPr>
          <w:rFonts w:asciiTheme="minorHAnsi" w:hAnsiTheme="minorHAnsi" w:cstheme="minorHAnsi"/>
          <w:sz w:val="22"/>
          <w:szCs w:val="22"/>
          <w:lang w:val="en-US"/>
        </w:rPr>
        <w:t>Dybkjær</w:t>
      </w:r>
      <w:proofErr w:type="spellEnd"/>
      <w:r w:rsidRPr="00963C21">
        <w:rPr>
          <w:rFonts w:asciiTheme="minorHAnsi" w:hAnsiTheme="minorHAnsi" w:cstheme="minorHAnsi"/>
          <w:sz w:val="22"/>
          <w:szCs w:val="22"/>
          <w:lang w:val="en-US"/>
        </w:rPr>
        <w:t>, G., Eastwood, S. and Madsen, K. S.: EUSTACE/AASTI (2019) Global clear-sky ice surface temperature data from the AVHRR series on the satellite swath with estimates of uncertainty components, v1.1, 2000-2009, Centre for Environmental Data Analysis. [online] Available from: http://catalogue.ceda.ac.uk/uuid/60b820fa10804fca9c3f1ddfa5ef42a1.</w:t>
      </w:r>
    </w:p>
    <w:p w:rsidR="00963C21" w:rsidRPr="00963C21" w:rsidRDefault="00963C21" w:rsidP="00963C21">
      <w:pPr>
        <w:pStyle w:val="NormalWeb"/>
        <w:spacing w:after="202"/>
        <w:rPr>
          <w:rFonts w:asciiTheme="minorHAnsi" w:hAnsiTheme="minorHAnsi" w:cstheme="minorHAnsi"/>
          <w:sz w:val="22"/>
          <w:szCs w:val="22"/>
          <w:lang w:val="en-US"/>
        </w:rPr>
      </w:pPr>
      <w:proofErr w:type="spellStart"/>
      <w:r w:rsidRPr="00963C21">
        <w:rPr>
          <w:rFonts w:asciiTheme="minorHAnsi" w:hAnsiTheme="minorHAnsi" w:cstheme="minorHAnsi"/>
          <w:sz w:val="22"/>
          <w:szCs w:val="22"/>
          <w:lang w:val="en-US"/>
        </w:rPr>
        <w:t>Karlsson</w:t>
      </w:r>
      <w:proofErr w:type="spellEnd"/>
      <w:r w:rsidRPr="00963C21">
        <w:rPr>
          <w:rFonts w:asciiTheme="minorHAnsi" w:hAnsiTheme="minorHAnsi" w:cstheme="minorHAnsi"/>
          <w:sz w:val="22"/>
          <w:szCs w:val="22"/>
          <w:lang w:val="en-US"/>
        </w:rPr>
        <w:t>, Karl-</w:t>
      </w:r>
      <w:proofErr w:type="spellStart"/>
      <w:r w:rsidRPr="00963C21">
        <w:rPr>
          <w:rFonts w:asciiTheme="minorHAnsi" w:hAnsiTheme="minorHAnsi" w:cstheme="minorHAnsi"/>
          <w:sz w:val="22"/>
          <w:szCs w:val="22"/>
          <w:lang w:val="en-US"/>
        </w:rPr>
        <w:t>Göran</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Anttila</w:t>
      </w:r>
      <w:proofErr w:type="spellEnd"/>
      <w:r w:rsidRPr="00963C21">
        <w:rPr>
          <w:rFonts w:asciiTheme="minorHAnsi" w:hAnsiTheme="minorHAnsi" w:cstheme="minorHAnsi"/>
          <w:sz w:val="22"/>
          <w:szCs w:val="22"/>
          <w:lang w:val="en-US"/>
        </w:rPr>
        <w:t xml:space="preserve">, Kati; </w:t>
      </w:r>
      <w:proofErr w:type="spellStart"/>
      <w:r w:rsidRPr="00963C21">
        <w:rPr>
          <w:rFonts w:asciiTheme="minorHAnsi" w:hAnsiTheme="minorHAnsi" w:cstheme="minorHAnsi"/>
          <w:sz w:val="22"/>
          <w:szCs w:val="22"/>
          <w:lang w:val="en-US"/>
        </w:rPr>
        <w:t>Trentmann</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Jörg</w:t>
      </w:r>
      <w:proofErr w:type="spellEnd"/>
      <w:r w:rsidRPr="00963C21">
        <w:rPr>
          <w:rFonts w:asciiTheme="minorHAnsi" w:hAnsiTheme="minorHAnsi" w:cstheme="minorHAnsi"/>
          <w:sz w:val="22"/>
          <w:szCs w:val="22"/>
          <w:lang w:val="en-US"/>
        </w:rPr>
        <w:t xml:space="preserve">; Stengel, Martin; </w:t>
      </w:r>
      <w:proofErr w:type="spellStart"/>
      <w:r w:rsidRPr="00963C21">
        <w:rPr>
          <w:rFonts w:asciiTheme="minorHAnsi" w:hAnsiTheme="minorHAnsi" w:cstheme="minorHAnsi"/>
          <w:sz w:val="22"/>
          <w:szCs w:val="22"/>
          <w:lang w:val="en-US"/>
        </w:rPr>
        <w:t>Meirink</w:t>
      </w:r>
      <w:proofErr w:type="spellEnd"/>
      <w:r w:rsidRPr="00963C21">
        <w:rPr>
          <w:rFonts w:asciiTheme="minorHAnsi" w:hAnsiTheme="minorHAnsi" w:cstheme="minorHAnsi"/>
          <w:sz w:val="22"/>
          <w:szCs w:val="22"/>
          <w:lang w:val="en-US"/>
        </w:rPr>
        <w:t xml:space="preserve">, Jan </w:t>
      </w:r>
      <w:proofErr w:type="spellStart"/>
      <w:r w:rsidRPr="00963C21">
        <w:rPr>
          <w:rFonts w:asciiTheme="minorHAnsi" w:hAnsiTheme="minorHAnsi" w:cstheme="minorHAnsi"/>
          <w:sz w:val="22"/>
          <w:szCs w:val="22"/>
          <w:lang w:val="en-US"/>
        </w:rPr>
        <w:t>Fokke</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Devasthale</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Abhay</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Hanschmann</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Timo</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Kothe</w:t>
      </w:r>
      <w:proofErr w:type="spellEnd"/>
      <w:r w:rsidRPr="00963C21">
        <w:rPr>
          <w:rFonts w:asciiTheme="minorHAnsi" w:hAnsiTheme="minorHAnsi" w:cstheme="minorHAnsi"/>
          <w:sz w:val="22"/>
          <w:szCs w:val="22"/>
          <w:lang w:val="en-US"/>
        </w:rPr>
        <w:t xml:space="preserve">, Steffen; </w:t>
      </w:r>
      <w:proofErr w:type="spellStart"/>
      <w:r w:rsidRPr="00963C21">
        <w:rPr>
          <w:rFonts w:asciiTheme="minorHAnsi" w:hAnsiTheme="minorHAnsi" w:cstheme="minorHAnsi"/>
          <w:sz w:val="22"/>
          <w:szCs w:val="22"/>
          <w:lang w:val="en-US"/>
        </w:rPr>
        <w:t>Jääskeläinen</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Emmihenna</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Sedlar</w:t>
      </w:r>
      <w:proofErr w:type="spellEnd"/>
      <w:r w:rsidRPr="00963C21">
        <w:rPr>
          <w:rFonts w:asciiTheme="minorHAnsi" w:hAnsiTheme="minorHAnsi" w:cstheme="minorHAnsi"/>
          <w:sz w:val="22"/>
          <w:szCs w:val="22"/>
          <w:lang w:val="en-US"/>
        </w:rPr>
        <w:t xml:space="preserve">, Joseph; </w:t>
      </w:r>
      <w:proofErr w:type="spellStart"/>
      <w:r w:rsidRPr="00963C21">
        <w:rPr>
          <w:rFonts w:asciiTheme="minorHAnsi" w:hAnsiTheme="minorHAnsi" w:cstheme="minorHAnsi"/>
          <w:sz w:val="22"/>
          <w:szCs w:val="22"/>
          <w:lang w:val="en-US"/>
        </w:rPr>
        <w:t>Benas</w:t>
      </w:r>
      <w:proofErr w:type="spellEnd"/>
      <w:r w:rsidRPr="00963C21">
        <w:rPr>
          <w:rFonts w:asciiTheme="minorHAnsi" w:hAnsiTheme="minorHAnsi" w:cstheme="minorHAnsi"/>
          <w:sz w:val="22"/>
          <w:szCs w:val="22"/>
          <w:lang w:val="en-US"/>
        </w:rPr>
        <w:t xml:space="preserve">, Nikos; van </w:t>
      </w:r>
      <w:proofErr w:type="spellStart"/>
      <w:r w:rsidRPr="00963C21">
        <w:rPr>
          <w:rFonts w:asciiTheme="minorHAnsi" w:hAnsiTheme="minorHAnsi" w:cstheme="minorHAnsi"/>
          <w:sz w:val="22"/>
          <w:szCs w:val="22"/>
          <w:lang w:val="en-US"/>
        </w:rPr>
        <w:t>Zadelhoff</w:t>
      </w:r>
      <w:proofErr w:type="spellEnd"/>
      <w:r w:rsidRPr="00963C21">
        <w:rPr>
          <w:rFonts w:asciiTheme="minorHAnsi" w:hAnsiTheme="minorHAnsi" w:cstheme="minorHAnsi"/>
          <w:sz w:val="22"/>
          <w:szCs w:val="22"/>
          <w:lang w:val="en-US"/>
        </w:rPr>
        <w:t xml:space="preserve">, </w:t>
      </w:r>
      <w:proofErr w:type="spellStart"/>
      <w:r w:rsidRPr="00963C21">
        <w:rPr>
          <w:rFonts w:asciiTheme="minorHAnsi" w:hAnsiTheme="minorHAnsi" w:cstheme="minorHAnsi"/>
          <w:sz w:val="22"/>
          <w:szCs w:val="22"/>
          <w:lang w:val="en-US"/>
        </w:rPr>
        <w:t>Gerd</w:t>
      </w:r>
      <w:proofErr w:type="spellEnd"/>
      <w:r w:rsidRPr="00963C21">
        <w:rPr>
          <w:rFonts w:asciiTheme="minorHAnsi" w:hAnsiTheme="minorHAnsi" w:cstheme="minorHAnsi"/>
          <w:sz w:val="22"/>
          <w:szCs w:val="22"/>
          <w:lang w:val="en-US"/>
        </w:rPr>
        <w:t xml:space="preserve">-Jan; Schlundt, Cornelia; Stein, Diana; </w:t>
      </w:r>
      <w:proofErr w:type="spellStart"/>
      <w:r w:rsidRPr="00963C21">
        <w:rPr>
          <w:rFonts w:asciiTheme="minorHAnsi" w:hAnsiTheme="minorHAnsi" w:cstheme="minorHAnsi"/>
          <w:sz w:val="22"/>
          <w:szCs w:val="22"/>
          <w:lang w:val="en-US"/>
        </w:rPr>
        <w:t>Finkensieper</w:t>
      </w:r>
      <w:proofErr w:type="spellEnd"/>
      <w:r w:rsidRPr="00963C21">
        <w:rPr>
          <w:rFonts w:asciiTheme="minorHAnsi" w:hAnsiTheme="minorHAnsi" w:cstheme="minorHAnsi"/>
          <w:sz w:val="22"/>
          <w:szCs w:val="22"/>
          <w:lang w:val="en-US"/>
        </w:rPr>
        <w:t xml:space="preserve">, Stephan; </w:t>
      </w:r>
      <w:proofErr w:type="spellStart"/>
      <w:r w:rsidRPr="00963C21">
        <w:rPr>
          <w:rFonts w:asciiTheme="minorHAnsi" w:hAnsiTheme="minorHAnsi" w:cstheme="minorHAnsi"/>
          <w:sz w:val="22"/>
          <w:szCs w:val="22"/>
          <w:lang w:val="en-US"/>
        </w:rPr>
        <w:t>Håkansson</w:t>
      </w:r>
      <w:proofErr w:type="spellEnd"/>
      <w:r w:rsidRPr="00963C21">
        <w:rPr>
          <w:rFonts w:asciiTheme="minorHAnsi" w:hAnsiTheme="minorHAnsi" w:cstheme="minorHAnsi"/>
          <w:sz w:val="22"/>
          <w:szCs w:val="22"/>
          <w:lang w:val="en-US"/>
        </w:rPr>
        <w:t xml:space="preserve">, Nina; Hollmann, Rainer; Fuchs, Petra; </w:t>
      </w:r>
      <w:proofErr w:type="spellStart"/>
      <w:r w:rsidRPr="00963C21">
        <w:rPr>
          <w:rFonts w:asciiTheme="minorHAnsi" w:hAnsiTheme="minorHAnsi" w:cstheme="minorHAnsi"/>
          <w:sz w:val="22"/>
          <w:szCs w:val="22"/>
          <w:lang w:val="en-US"/>
        </w:rPr>
        <w:t>Werscheck</w:t>
      </w:r>
      <w:proofErr w:type="spellEnd"/>
      <w:r w:rsidRPr="00963C21">
        <w:rPr>
          <w:rFonts w:asciiTheme="minorHAnsi" w:hAnsiTheme="minorHAnsi" w:cstheme="minorHAnsi"/>
          <w:sz w:val="22"/>
          <w:szCs w:val="22"/>
          <w:lang w:val="en-US"/>
        </w:rPr>
        <w:t xml:space="preserve">, Martin (2017): CLARA-A2: CM SAF </w:t>
      </w:r>
      <w:proofErr w:type="spellStart"/>
      <w:r w:rsidRPr="00963C21">
        <w:rPr>
          <w:rFonts w:asciiTheme="minorHAnsi" w:hAnsiTheme="minorHAnsi" w:cstheme="minorHAnsi"/>
          <w:sz w:val="22"/>
          <w:szCs w:val="22"/>
          <w:lang w:val="en-US"/>
        </w:rPr>
        <w:t>cLoud</w:t>
      </w:r>
      <w:proofErr w:type="spellEnd"/>
      <w:r w:rsidRPr="00963C21">
        <w:rPr>
          <w:rFonts w:asciiTheme="minorHAnsi" w:hAnsiTheme="minorHAnsi" w:cstheme="minorHAnsi"/>
          <w:sz w:val="22"/>
          <w:szCs w:val="22"/>
          <w:lang w:val="en-US"/>
        </w:rPr>
        <w:t xml:space="preserve">, Albedo and surface </w:t>
      </w:r>
      <w:proofErr w:type="spellStart"/>
      <w:r w:rsidRPr="00963C21">
        <w:rPr>
          <w:rFonts w:asciiTheme="minorHAnsi" w:hAnsiTheme="minorHAnsi" w:cstheme="minorHAnsi"/>
          <w:sz w:val="22"/>
          <w:szCs w:val="22"/>
          <w:lang w:val="en-US"/>
        </w:rPr>
        <w:t>RAdiation</w:t>
      </w:r>
      <w:proofErr w:type="spellEnd"/>
      <w:r w:rsidRPr="00963C21">
        <w:rPr>
          <w:rFonts w:asciiTheme="minorHAnsi" w:hAnsiTheme="minorHAnsi" w:cstheme="minorHAnsi"/>
          <w:sz w:val="22"/>
          <w:szCs w:val="22"/>
          <w:lang w:val="en-US"/>
        </w:rPr>
        <w:t xml:space="preserve"> dataset from AVHRR data - Edition 2, Satellite Application Facility on Climate Monitoring, DOI:10.5676/EUM_SAF_CM/CLARA_AVHRR/V002,  https://doi.org/10.5676/EUM_SAF_CM/CLARA_AVHRR/V002.</w:t>
      </w:r>
    </w:p>
    <w:p w:rsidR="00963C21" w:rsidRPr="00963C21" w:rsidRDefault="00963C21" w:rsidP="00963C21">
      <w:pPr>
        <w:pStyle w:val="NormalWeb"/>
        <w:spacing w:after="202"/>
        <w:rPr>
          <w:rFonts w:asciiTheme="minorHAnsi" w:hAnsiTheme="minorHAnsi" w:cstheme="minorHAnsi"/>
          <w:sz w:val="22"/>
          <w:szCs w:val="22"/>
          <w:lang w:val="en-US"/>
        </w:rPr>
      </w:pPr>
      <w:r w:rsidRPr="00963C21">
        <w:rPr>
          <w:rFonts w:asciiTheme="minorHAnsi" w:hAnsiTheme="minorHAnsi" w:cstheme="minorHAnsi"/>
          <w:sz w:val="22"/>
          <w:szCs w:val="22"/>
          <w:lang w:val="en-US"/>
        </w:rPr>
        <w:t xml:space="preserve">Merchant, C. J., </w:t>
      </w:r>
      <w:proofErr w:type="spellStart"/>
      <w:r w:rsidRPr="00963C21">
        <w:rPr>
          <w:rFonts w:asciiTheme="minorHAnsi" w:hAnsiTheme="minorHAnsi" w:cstheme="minorHAnsi"/>
          <w:sz w:val="22"/>
          <w:szCs w:val="22"/>
          <w:lang w:val="en-US"/>
        </w:rPr>
        <w:t>Matthiesen</w:t>
      </w:r>
      <w:proofErr w:type="spellEnd"/>
      <w:r w:rsidRPr="00963C21">
        <w:rPr>
          <w:rFonts w:asciiTheme="minorHAnsi" w:hAnsiTheme="minorHAnsi" w:cstheme="minorHAnsi"/>
          <w:sz w:val="22"/>
          <w:szCs w:val="22"/>
          <w:lang w:val="en-US"/>
        </w:rPr>
        <w:t xml:space="preserve">, S., Rayner, N. A., Remedios, J. J., Jones, P. D., </w:t>
      </w:r>
      <w:proofErr w:type="spellStart"/>
      <w:r w:rsidRPr="00963C21">
        <w:rPr>
          <w:rFonts w:asciiTheme="minorHAnsi" w:hAnsiTheme="minorHAnsi" w:cstheme="minorHAnsi"/>
          <w:sz w:val="22"/>
          <w:szCs w:val="22"/>
          <w:lang w:val="en-US"/>
        </w:rPr>
        <w:t>Olesen</w:t>
      </w:r>
      <w:proofErr w:type="spellEnd"/>
      <w:r w:rsidRPr="00963C21">
        <w:rPr>
          <w:rFonts w:asciiTheme="minorHAnsi" w:hAnsiTheme="minorHAnsi" w:cstheme="minorHAnsi"/>
          <w:sz w:val="22"/>
          <w:szCs w:val="22"/>
          <w:lang w:val="en-US"/>
        </w:rPr>
        <w:t xml:space="preserve">, F., ... &amp; </w:t>
      </w:r>
      <w:proofErr w:type="spellStart"/>
      <w:r w:rsidRPr="00963C21">
        <w:rPr>
          <w:rFonts w:asciiTheme="minorHAnsi" w:hAnsiTheme="minorHAnsi" w:cstheme="minorHAnsi"/>
          <w:sz w:val="22"/>
          <w:szCs w:val="22"/>
          <w:lang w:val="en-US"/>
        </w:rPr>
        <w:t>Guillevic</w:t>
      </w:r>
      <w:proofErr w:type="spellEnd"/>
      <w:r w:rsidRPr="00963C21">
        <w:rPr>
          <w:rFonts w:asciiTheme="minorHAnsi" w:hAnsiTheme="minorHAnsi" w:cstheme="minorHAnsi"/>
          <w:sz w:val="22"/>
          <w:szCs w:val="22"/>
          <w:lang w:val="en-US"/>
        </w:rPr>
        <w:t>, P. C. (2013). The surface temperatures of Earth: Steps towards integrated understanding of variability and change. Geoscientific Instrumentation, Methods and Data Systems, 2(2), 305-321.</w:t>
      </w:r>
    </w:p>
    <w:p w:rsidR="00963C21" w:rsidRDefault="00963C21" w:rsidP="00963C21">
      <w:pPr>
        <w:rPr>
          <w:rFonts w:cstheme="minorHAnsi"/>
        </w:rPr>
      </w:pPr>
      <w:r>
        <w:rPr>
          <w:rFonts w:cstheme="minorHAnsi"/>
        </w:rPr>
        <w:t>OSI SAF CDOP 3 (2018), Product Requirement Document, http://www.osi-saf.org/sites/default/files/dynamic/public_doc/osisaf_cdop3_gen_prd_1.4.pdf, Version: 1.4.</w:t>
      </w:r>
    </w:p>
    <w:p w:rsidR="00963C21" w:rsidRPr="00963C21" w:rsidRDefault="00963C21" w:rsidP="00963C21">
      <w:pPr>
        <w:rPr>
          <w:rFonts w:cstheme="minorHAnsi"/>
          <w:lang w:val="fr-FR"/>
        </w:rPr>
      </w:pPr>
      <w:r w:rsidRPr="00963C21">
        <w:rPr>
          <w:rFonts w:cstheme="minorHAnsi"/>
          <w:lang w:val="fr-FR"/>
        </w:rPr>
        <w:t xml:space="preserve">SICCI-URD (2012) </w:t>
      </w:r>
      <w:proofErr w:type="spellStart"/>
      <w:r w:rsidRPr="00963C21">
        <w:rPr>
          <w:rFonts w:cstheme="minorHAnsi"/>
          <w:lang w:val="fr-FR"/>
        </w:rPr>
        <w:t>Sea</w:t>
      </w:r>
      <w:proofErr w:type="spellEnd"/>
      <w:r w:rsidRPr="00963C21">
        <w:rPr>
          <w:rFonts w:cstheme="minorHAnsi"/>
          <w:lang w:val="fr-FR"/>
        </w:rPr>
        <w:t xml:space="preserve"> </w:t>
      </w:r>
      <w:proofErr w:type="spellStart"/>
      <w:r w:rsidRPr="00963C21">
        <w:rPr>
          <w:rFonts w:cstheme="minorHAnsi"/>
          <w:lang w:val="fr-FR"/>
        </w:rPr>
        <w:t>Ice</w:t>
      </w:r>
      <w:proofErr w:type="spellEnd"/>
      <w:r w:rsidRPr="00963C21">
        <w:rPr>
          <w:rFonts w:cstheme="minorHAnsi"/>
          <w:lang w:val="fr-FR"/>
        </w:rPr>
        <w:t xml:space="preserve"> </w:t>
      </w:r>
      <w:proofErr w:type="spellStart"/>
      <w:r w:rsidRPr="00963C21">
        <w:rPr>
          <w:rFonts w:cstheme="minorHAnsi"/>
          <w:lang w:val="fr-FR"/>
        </w:rPr>
        <w:t>Climate</w:t>
      </w:r>
      <w:proofErr w:type="spellEnd"/>
      <w:r w:rsidRPr="00963C21">
        <w:rPr>
          <w:rFonts w:cstheme="minorHAnsi"/>
          <w:lang w:val="fr-FR"/>
        </w:rPr>
        <w:t xml:space="preserve"> Change Initiative: Phase 1 User </w:t>
      </w:r>
      <w:proofErr w:type="spellStart"/>
      <w:r w:rsidRPr="00963C21">
        <w:rPr>
          <w:rFonts w:cstheme="minorHAnsi"/>
          <w:lang w:val="fr-FR"/>
        </w:rPr>
        <w:t>Requirement</w:t>
      </w:r>
      <w:proofErr w:type="spellEnd"/>
      <w:r w:rsidRPr="00963C21">
        <w:rPr>
          <w:rFonts w:cstheme="minorHAnsi"/>
          <w:lang w:val="fr-FR"/>
        </w:rPr>
        <w:t xml:space="preserve"> Document (URD)  SICCI-URD-03-12 Version 1.3. </w:t>
      </w:r>
    </w:p>
    <w:p w:rsidR="00963C21" w:rsidRDefault="00963C21" w:rsidP="00963C21">
      <w:pPr>
        <w:pStyle w:val="NormalWeb"/>
        <w:spacing w:after="202"/>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Stammer, D., </w:t>
      </w:r>
      <w:proofErr w:type="spellStart"/>
      <w:r>
        <w:rPr>
          <w:rFonts w:asciiTheme="minorHAnsi" w:hAnsiTheme="minorHAnsi" w:cstheme="minorHAnsi"/>
          <w:sz w:val="22"/>
          <w:szCs w:val="22"/>
          <w:lang w:val="en-GB"/>
        </w:rPr>
        <w:t>Johanessen</w:t>
      </w:r>
      <w:proofErr w:type="spellEnd"/>
      <w:r>
        <w:rPr>
          <w:rFonts w:asciiTheme="minorHAnsi" w:hAnsiTheme="minorHAnsi" w:cstheme="minorHAnsi"/>
          <w:sz w:val="22"/>
          <w:szCs w:val="22"/>
          <w:lang w:val="en-GB"/>
        </w:rPr>
        <w:t xml:space="preserve">, J., </w:t>
      </w:r>
      <w:proofErr w:type="spellStart"/>
      <w:r>
        <w:rPr>
          <w:rFonts w:asciiTheme="minorHAnsi" w:hAnsiTheme="minorHAnsi" w:cstheme="minorHAnsi"/>
          <w:sz w:val="22"/>
          <w:szCs w:val="22"/>
          <w:lang w:val="en-GB"/>
        </w:rPr>
        <w:t>LeTraon</w:t>
      </w:r>
      <w:proofErr w:type="spellEnd"/>
      <w:r>
        <w:rPr>
          <w:rFonts w:asciiTheme="minorHAnsi" w:hAnsiTheme="minorHAnsi" w:cstheme="minorHAnsi"/>
          <w:sz w:val="22"/>
          <w:szCs w:val="22"/>
          <w:lang w:val="en-GB"/>
        </w:rPr>
        <w:t xml:space="preserve">, P.-Y., </w:t>
      </w:r>
      <w:proofErr w:type="spellStart"/>
      <w:r>
        <w:rPr>
          <w:rFonts w:asciiTheme="minorHAnsi" w:hAnsiTheme="minorHAnsi" w:cstheme="minorHAnsi"/>
          <w:sz w:val="22"/>
          <w:szCs w:val="22"/>
          <w:lang w:val="en-GB"/>
        </w:rPr>
        <w:t>Minnett</w:t>
      </w:r>
      <w:proofErr w:type="spellEnd"/>
      <w:r>
        <w:rPr>
          <w:rFonts w:asciiTheme="minorHAnsi" w:hAnsiTheme="minorHAnsi" w:cstheme="minorHAnsi"/>
          <w:sz w:val="22"/>
          <w:szCs w:val="22"/>
          <w:lang w:val="en-GB"/>
        </w:rPr>
        <w:t xml:space="preserve">, P., </w:t>
      </w:r>
      <w:proofErr w:type="spellStart"/>
      <w:r>
        <w:rPr>
          <w:rFonts w:asciiTheme="minorHAnsi" w:hAnsiTheme="minorHAnsi" w:cstheme="minorHAnsi"/>
          <w:sz w:val="22"/>
          <w:szCs w:val="22"/>
          <w:lang w:val="en-GB"/>
        </w:rPr>
        <w:t>Roquet</w:t>
      </w:r>
      <w:proofErr w:type="spellEnd"/>
      <w:r>
        <w:rPr>
          <w:rFonts w:asciiTheme="minorHAnsi" w:hAnsiTheme="minorHAnsi" w:cstheme="minorHAnsi"/>
          <w:sz w:val="22"/>
          <w:szCs w:val="22"/>
          <w:lang w:val="en-GB"/>
        </w:rPr>
        <w:t xml:space="preserve">, H., and </w:t>
      </w:r>
      <w:proofErr w:type="spellStart"/>
      <w:r>
        <w:rPr>
          <w:rFonts w:asciiTheme="minorHAnsi" w:hAnsiTheme="minorHAnsi" w:cstheme="minorHAnsi"/>
          <w:sz w:val="22"/>
          <w:szCs w:val="22"/>
          <w:lang w:val="en-GB"/>
        </w:rPr>
        <w:t>Srokosz</w:t>
      </w:r>
      <w:proofErr w:type="spellEnd"/>
      <w:r>
        <w:rPr>
          <w:rFonts w:asciiTheme="minorHAnsi" w:hAnsiTheme="minorHAnsi" w:cstheme="minorHAnsi"/>
          <w:sz w:val="22"/>
          <w:szCs w:val="22"/>
          <w:lang w:val="en-GB"/>
        </w:rPr>
        <w:t>, M.: Requirements for Ocean Observations Relevant to post-EPS, EUMETSAT Position Paper: AEG Ocean Topography and Ocean Imaging, 10 January 2007, version 3, 2007.</w:t>
      </w:r>
    </w:p>
    <w:p w:rsidR="00963C21" w:rsidRDefault="00963C21" w:rsidP="00963C21">
      <w:pPr>
        <w:rPr>
          <w:rFonts w:cstheme="minorHAnsi"/>
        </w:rPr>
      </w:pPr>
      <w:proofErr w:type="spellStart"/>
      <w:r>
        <w:rPr>
          <w:rFonts w:cstheme="minorHAnsi"/>
        </w:rPr>
        <w:t>Theocharous</w:t>
      </w:r>
      <w:proofErr w:type="spellEnd"/>
      <w:r>
        <w:rPr>
          <w:rFonts w:cstheme="minorHAnsi"/>
        </w:rPr>
        <w:t xml:space="preserve">, E., &amp; Fox, N. (2016). Fiducial Reference Measurements for validation of Surface Temperature from Satellites (FRM4STS)-Laboratory Calibration of Participants Radiometers and Blackbodies. </w:t>
      </w:r>
      <w:r>
        <w:rPr>
          <w:rFonts w:cstheme="minorHAnsi"/>
          <w:iCs/>
        </w:rPr>
        <w:t>Protocol for the FRM4STS LCE (LCE-IP), ESA Contract No. 4000113848_15I-LG, NPL report OFE-D-90A-V1-Iss-1-Ver-1</w:t>
      </w:r>
      <w:r>
        <w:rPr>
          <w:rFonts w:cstheme="minorHAnsi"/>
        </w:rPr>
        <w:t xml:space="preserve">. </w:t>
      </w:r>
    </w:p>
    <w:p w:rsidR="00963C21" w:rsidRDefault="00963C21" w:rsidP="00963C21">
      <w:proofErr w:type="spellStart"/>
      <w:r>
        <w:t>Tonboe</w:t>
      </w:r>
      <w:proofErr w:type="spellEnd"/>
      <w:r>
        <w:t xml:space="preserve">, R. T., </w:t>
      </w:r>
      <w:proofErr w:type="spellStart"/>
      <w:r>
        <w:t>Dybkjær</w:t>
      </w:r>
      <w:proofErr w:type="spellEnd"/>
      <w:r>
        <w:t xml:space="preserve">, G., &amp; </w:t>
      </w:r>
      <w:proofErr w:type="spellStart"/>
      <w:r>
        <w:t>H</w:t>
      </w:r>
      <w:r>
        <w:rPr>
          <w:rFonts w:cs="Calibri"/>
        </w:rPr>
        <w:t>ø</w:t>
      </w:r>
      <w:r>
        <w:t>yer</w:t>
      </w:r>
      <w:proofErr w:type="spellEnd"/>
      <w:r>
        <w:t xml:space="preserve">, J. L. (2011). Simulations of the snow covered sea ice surface temperature and microwave effective temperature. </w:t>
      </w:r>
      <w:proofErr w:type="spellStart"/>
      <w:r>
        <w:t>Tellus</w:t>
      </w:r>
      <w:proofErr w:type="spellEnd"/>
      <w:r>
        <w:t xml:space="preserve"> A: Dynamic Meteorology and Oceanography, 63(5), 1028-1037.</w:t>
      </w:r>
    </w:p>
    <w:p w:rsidR="00963C21" w:rsidRDefault="00963C21" w:rsidP="00963C21"/>
    <w:tbl>
      <w:tblPr>
        <w:tblStyle w:val="MediumGrid3-Accent1"/>
        <w:tblW w:w="5000" w:type="pct"/>
        <w:tblCellMar>
          <w:left w:w="107" w:type="dxa"/>
        </w:tblCellMar>
        <w:tblLook w:val="0480" w:firstRow="0" w:lastRow="0" w:firstColumn="1" w:lastColumn="0" w:noHBand="0" w:noVBand="1"/>
      </w:tblPr>
      <w:tblGrid>
        <w:gridCol w:w="1293"/>
        <w:gridCol w:w="1179"/>
        <w:gridCol w:w="1000"/>
        <w:gridCol w:w="346"/>
        <w:gridCol w:w="352"/>
        <w:gridCol w:w="1998"/>
        <w:gridCol w:w="4847"/>
      </w:tblGrid>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bottom w:val="nil"/>
              <w:right w:val="single" w:sz="24" w:space="0" w:color="FFFFFF"/>
            </w:tcBorders>
            <w:hideMark/>
          </w:tcPr>
          <w:p w:rsidR="00963C21" w:rsidRDefault="00963C21">
            <w:pPr>
              <w:rPr>
                <w:b w:val="0"/>
                <w:bCs w:val="0"/>
                <w:sz w:val="16"/>
                <w:szCs w:val="16"/>
              </w:rPr>
            </w:pPr>
            <w:r>
              <w:rPr>
                <w:sz w:val="16"/>
                <w:szCs w:val="16"/>
              </w:rPr>
              <w:t>Name</w:t>
            </w:r>
          </w:p>
        </w:tc>
        <w:tc>
          <w:tcPr>
            <w:tcW w:w="4413" w:type="pct"/>
            <w:gridSpan w:val="6"/>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Sea Ice Surface Temperature (IST)</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tcBorders>
              <w:top w:val="single" w:sz="6" w:space="0" w:color="FFFFFF" w:themeColor="background1"/>
              <w:bottom w:val="nil"/>
              <w:right w:val="single" w:sz="24" w:space="0" w:color="FFFFFF"/>
            </w:tcBorders>
            <w:hideMark/>
          </w:tcPr>
          <w:p w:rsidR="00963C21" w:rsidRDefault="00963C21">
            <w:pPr>
              <w:rPr>
                <w:b w:val="0"/>
                <w:bCs w:val="0"/>
                <w:sz w:val="16"/>
                <w:szCs w:val="16"/>
              </w:rPr>
            </w:pPr>
            <w:r>
              <w:rPr>
                <w:sz w:val="16"/>
                <w:szCs w:val="16"/>
              </w:rPr>
              <w:t>Definition</w:t>
            </w:r>
          </w:p>
        </w:tc>
        <w:tc>
          <w:tcPr>
            <w:tcW w:w="4413" w:type="pct"/>
            <w:gridSpan w:val="6"/>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Snow and Ice skin temperature</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bottom w:val="nil"/>
              <w:right w:val="single" w:sz="24" w:space="0" w:color="FFFFFF"/>
            </w:tcBorders>
            <w:hideMark/>
          </w:tcPr>
          <w:p w:rsidR="00963C21" w:rsidRDefault="00963C21">
            <w:pPr>
              <w:rPr>
                <w:b w:val="0"/>
                <w:bCs w:val="0"/>
                <w:sz w:val="16"/>
                <w:szCs w:val="16"/>
              </w:rPr>
            </w:pPr>
            <w:r>
              <w:rPr>
                <w:sz w:val="16"/>
                <w:szCs w:val="16"/>
              </w:rPr>
              <w:t>Unit</w:t>
            </w:r>
          </w:p>
        </w:tc>
        <w:tc>
          <w:tcPr>
            <w:tcW w:w="4413" w:type="pct"/>
            <w:gridSpan w:val="6"/>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Kelvin</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tcBorders>
              <w:top w:val="single" w:sz="6" w:space="0" w:color="FFFFFF" w:themeColor="background1"/>
              <w:bottom w:val="nil"/>
              <w:right w:val="single" w:sz="24" w:space="0" w:color="FFFFFF"/>
            </w:tcBorders>
            <w:hideMark/>
          </w:tcPr>
          <w:p w:rsidR="00963C21" w:rsidRDefault="00963C21">
            <w:pPr>
              <w:rPr>
                <w:b w:val="0"/>
                <w:bCs w:val="0"/>
                <w:sz w:val="16"/>
                <w:szCs w:val="16"/>
              </w:rPr>
            </w:pPr>
            <w:r>
              <w:rPr>
                <w:sz w:val="16"/>
                <w:szCs w:val="16"/>
              </w:rPr>
              <w:t>Note</w:t>
            </w:r>
          </w:p>
        </w:tc>
        <w:tc>
          <w:tcPr>
            <w:tcW w:w="4413" w:type="pct"/>
            <w:gridSpan w:val="6"/>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The IST requirements below are based on several requirement/recommendation documents from relevant communities and institutions, e.g. WMO, GCOS, GMES, Copernicus/CMEMS, ESA CCI, and other. Requirements for IST range widely in both in values and metric and the given values are based on these documents and expert judgments from the OSISAF High Latitude team. The main requirements cover infrared satellite IST. Specific Microwave derived IST (snow-ice interface temperature) requirements are stated in parenthesis. </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tcBorders>
              <w:bottom w:val="nil"/>
              <w:right w:val="single" w:sz="24" w:space="0" w:color="FFFFFF"/>
            </w:tcBorders>
            <w:hideMark/>
          </w:tcPr>
          <w:p w:rsidR="00963C21" w:rsidRDefault="00963C21">
            <w:pPr>
              <w:jc w:val="center"/>
              <w:rPr>
                <w:b w:val="0"/>
                <w:bCs w:val="0"/>
                <w:sz w:val="16"/>
                <w:szCs w:val="16"/>
              </w:rPr>
            </w:pPr>
            <w:r>
              <w:rPr>
                <w:sz w:val="16"/>
                <w:szCs w:val="16"/>
              </w:rPr>
              <w:t>Requirements</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tcBorders>
              <w:top w:val="single" w:sz="6" w:space="0" w:color="FFFFFF" w:themeColor="background1"/>
              <w:bottom w:val="nil"/>
              <w:right w:val="single" w:sz="24" w:space="0" w:color="FFFFFF"/>
            </w:tcBorders>
            <w:hideMark/>
          </w:tcPr>
          <w:p w:rsidR="00963C21" w:rsidRDefault="00963C21">
            <w:pPr>
              <w:jc w:val="center"/>
              <w:rPr>
                <w:b w:val="0"/>
                <w:bCs w:val="0"/>
                <w:sz w:val="16"/>
                <w:szCs w:val="16"/>
              </w:rPr>
            </w:pPr>
            <w:r>
              <w:rPr>
                <w:sz w:val="16"/>
                <w:szCs w:val="16"/>
              </w:rPr>
              <w:t>Item needed</w:t>
            </w:r>
          </w:p>
        </w:tc>
        <w:tc>
          <w:tcPr>
            <w:tcW w:w="535" w:type="pc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Unit</w:t>
            </w:r>
          </w:p>
        </w:tc>
        <w:tc>
          <w:tcPr>
            <w:tcW w:w="454" w:type="pc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Metric</w:t>
            </w: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rStyle w:val="Fotnoteanker"/>
                <w:b/>
                <w:bCs/>
              </w:rPr>
              <w:footnoteReference w:id="1"/>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Value</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b/>
                <w:bCs/>
                <w:sz w:val="16"/>
                <w:szCs w:val="16"/>
              </w:rPr>
            </w:pPr>
            <w:r>
              <w:rPr>
                <w:b/>
                <w:bCs/>
                <w:sz w:val="16"/>
                <w:szCs w:val="16"/>
              </w:rPr>
              <w:t>Derivation and References and Standards</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bottom w:val="nil"/>
              <w:right w:val="single" w:sz="24" w:space="0" w:color="FFFFFF"/>
            </w:tcBorders>
            <w:hideMark/>
          </w:tcPr>
          <w:p w:rsidR="00963C21" w:rsidRDefault="00963C21">
            <w:pPr>
              <w:rPr>
                <w:sz w:val="16"/>
                <w:szCs w:val="16"/>
              </w:rPr>
            </w:pPr>
            <w:r>
              <w:rPr>
                <w:sz w:val="16"/>
                <w:szCs w:val="16"/>
              </w:rPr>
              <w:t>Horizontal Resolution</w:t>
            </w:r>
          </w:p>
        </w:tc>
        <w:tc>
          <w:tcPr>
            <w:tcW w:w="535"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km</w:t>
            </w:r>
          </w:p>
        </w:tc>
        <w:tc>
          <w:tcPr>
            <w:tcW w:w="454"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Km</w:t>
            </w: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    (5)</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GCOS, GMES, Copernicus/CMEMS </w:t>
            </w:r>
          </w:p>
        </w:tc>
      </w:tr>
      <w:tr w:rsid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8"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   (15)</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GCOS, GMES, Copernicus/CMEMS</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bottom w:val="nil"/>
              <w:right w:val="single" w:sz="24" w:space="0" w:color="FFFFFF"/>
            </w:tcBorders>
            <w:vAlign w:val="center"/>
            <w:hideMark/>
          </w:tcPr>
          <w:p w:rsidR="00963C21" w:rsidRDefault="00963C21">
            <w:pPr>
              <w:rPr>
                <w:sz w:val="16"/>
                <w:szCs w:val="16"/>
              </w:rPr>
            </w:pPr>
          </w:p>
        </w:tc>
        <w:tc>
          <w:tcPr>
            <w:tcW w:w="535"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25 (50)</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WMO</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val="restart"/>
            <w:tcBorders>
              <w:top w:val="single" w:sz="6" w:space="0" w:color="FFFFFF" w:themeColor="background1"/>
              <w:bottom w:val="nil"/>
              <w:right w:val="single" w:sz="24" w:space="0" w:color="FFFFFF"/>
            </w:tcBorders>
            <w:hideMark/>
          </w:tcPr>
          <w:p w:rsidR="00963C21" w:rsidRDefault="00963C21">
            <w:pPr>
              <w:rPr>
                <w:sz w:val="16"/>
                <w:szCs w:val="16"/>
              </w:rPr>
            </w:pPr>
            <w:r>
              <w:rPr>
                <w:sz w:val="16"/>
                <w:szCs w:val="16"/>
              </w:rPr>
              <w:t>Vertical Resolution</w:t>
            </w:r>
          </w:p>
        </w:tc>
        <w:tc>
          <w:tcPr>
            <w:tcW w:w="535" w:type="pct"/>
            <w:vMerge w:val="restart"/>
            <w:tcBorders>
              <w:top w:val="single" w:sz="6" w:space="0" w:color="FFFFFF"/>
              <w:left w:val="single" w:sz="6" w:space="0" w:color="FFFFFF"/>
              <w:bottom w:val="single" w:sz="6" w:space="0" w:color="FFFFFF"/>
              <w:right w:val="single" w:sz="6" w:space="0" w:color="FFFFFF"/>
            </w:tcBorders>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val="restart"/>
            <w:tcBorders>
              <w:top w:val="single" w:sz="6" w:space="0" w:color="FFFFFF"/>
              <w:left w:val="single" w:sz="6" w:space="0" w:color="FFFFFF"/>
              <w:bottom w:val="single" w:sz="6" w:space="0" w:color="FFFFFF"/>
              <w:right w:val="single" w:sz="6" w:space="0" w:color="FFFFFF"/>
            </w:tcBorders>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Skin (snow-sea ice int.)</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Determined by sensor – i.e. Thermal Infrared is skin, Microwave is snow-sea ice interface temperature</w:t>
            </w: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Skin (snow-sea ice int.)</w:t>
            </w:r>
          </w:p>
        </w:tc>
        <w:tc>
          <w:tcPr>
            <w:tcW w:w="2200" w:type="pct"/>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Skin (snow-sea ice int.)</w:t>
            </w:r>
          </w:p>
        </w:tc>
        <w:tc>
          <w:tcPr>
            <w:tcW w:w="2200" w:type="pct"/>
            <w:tcBorders>
              <w:top w:val="single" w:sz="6" w:space="0" w:color="FFFFFF"/>
              <w:left w:val="single" w:sz="6" w:space="0" w:color="FFFFFF"/>
              <w:bottom w:val="single" w:sz="6" w:space="0" w:color="FFFFFF"/>
              <w:right w:val="single" w:sz="8" w:space="0" w:color="FFFFFF" w:themeColor="background1"/>
            </w:tcBorders>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bottom w:val="nil"/>
              <w:right w:val="single" w:sz="24" w:space="0" w:color="FFFFFF"/>
            </w:tcBorders>
            <w:hideMark/>
          </w:tcPr>
          <w:p w:rsidR="00963C21" w:rsidRDefault="00963C21">
            <w:pPr>
              <w:rPr>
                <w:sz w:val="16"/>
                <w:szCs w:val="16"/>
              </w:rPr>
            </w:pPr>
            <w:r>
              <w:rPr>
                <w:sz w:val="16"/>
                <w:szCs w:val="16"/>
              </w:rPr>
              <w:t>Temporal Resolution</w:t>
            </w:r>
          </w:p>
        </w:tc>
        <w:tc>
          <w:tcPr>
            <w:tcW w:w="535"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Hour</w:t>
            </w:r>
          </w:p>
        </w:tc>
        <w:tc>
          <w:tcPr>
            <w:tcW w:w="454"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Hour</w:t>
            </w: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GCOS, Copernicus/CMEMS, enable diurnal analysis</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8"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GCOS, Copernicus/CMEMS, enable diurnal analysis</w:t>
            </w: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bottom w:val="nil"/>
              <w:right w:val="single" w:sz="24" w:space="0" w:color="FFFFFF"/>
            </w:tcBorders>
            <w:vAlign w:val="center"/>
            <w:hideMark/>
          </w:tcPr>
          <w:p w:rsidR="00963C21" w:rsidRDefault="00963C21">
            <w:pPr>
              <w:rPr>
                <w:sz w:val="16"/>
                <w:szCs w:val="16"/>
              </w:rPr>
            </w:pPr>
          </w:p>
        </w:tc>
        <w:tc>
          <w:tcPr>
            <w:tcW w:w="535"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24</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GCOS, Copernicus/CMEMS, enable seasonal and long term trend analysis</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val="restart"/>
            <w:tcBorders>
              <w:top w:val="single" w:sz="6" w:space="0" w:color="FFFFFF" w:themeColor="background1"/>
              <w:bottom w:val="nil"/>
              <w:right w:val="single" w:sz="24" w:space="0" w:color="FFFFFF"/>
            </w:tcBorders>
            <w:hideMark/>
          </w:tcPr>
          <w:p w:rsidR="00963C21" w:rsidRDefault="00963C21">
            <w:pPr>
              <w:rPr>
                <w:sz w:val="16"/>
                <w:szCs w:val="16"/>
              </w:rPr>
            </w:pPr>
            <w:r>
              <w:rPr>
                <w:sz w:val="16"/>
                <w:szCs w:val="16"/>
              </w:rPr>
              <w:t>Timeliness</w:t>
            </w:r>
          </w:p>
        </w:tc>
        <w:tc>
          <w:tcPr>
            <w:tcW w:w="535" w:type="pct"/>
            <w:vMerge w:val="restar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Hour</w:t>
            </w:r>
          </w:p>
        </w:tc>
        <w:tc>
          <w:tcPr>
            <w:tcW w:w="454" w:type="pct"/>
            <w:vMerge w:val="restar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Hour</w:t>
            </w: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 </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GMES, For use in sea ice services </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3 </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For operational use</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For climate analysis – Non Time Critical </w:t>
            </w: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val="restart"/>
            <w:tcBorders>
              <w:bottom w:val="nil"/>
              <w:right w:val="single" w:sz="24" w:space="0" w:color="FFFFFF"/>
            </w:tcBorders>
            <w:hideMark/>
          </w:tcPr>
          <w:p w:rsidR="00963C21" w:rsidRDefault="00963C21">
            <w:pPr>
              <w:rPr>
                <w:sz w:val="16"/>
                <w:szCs w:val="16"/>
              </w:rPr>
            </w:pPr>
            <w:r>
              <w:rPr>
                <w:sz w:val="16"/>
                <w:szCs w:val="16"/>
              </w:rPr>
              <w:t>Required Measurement Uncertainty</w:t>
            </w:r>
          </w:p>
        </w:tc>
        <w:tc>
          <w:tcPr>
            <w:tcW w:w="535"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w:t>
            </w:r>
          </w:p>
        </w:tc>
        <w:tc>
          <w:tcPr>
            <w:tcW w:w="454" w:type="pct"/>
            <w:vMerge w:val="restar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STD</w:t>
            </w: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0.5</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lang w:val="da-DK"/>
              </w:rPr>
            </w:pPr>
            <w:r>
              <w:rPr>
                <w:sz w:val="16"/>
                <w:szCs w:val="16"/>
                <w:lang w:val="da-DK"/>
              </w:rPr>
              <w:t>Copernicus/CMEMS, GMES, EUMETSAT/OSISAF, Dybkjær et al., 2019</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8"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1.5</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lang w:val="da-DK"/>
              </w:rPr>
            </w:pPr>
            <w:r>
              <w:rPr>
                <w:sz w:val="16"/>
                <w:szCs w:val="16"/>
                <w:lang w:val="da-DK"/>
              </w:rPr>
              <w:t>Copernicus/CMEMS, GMES, EUMETSAT/OSISAF, Dybkjær et al., 2019</w:t>
            </w: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bottom w:val="nil"/>
              <w:right w:val="single" w:sz="24" w:space="0" w:color="FFFFFF"/>
            </w:tcBorders>
            <w:vAlign w:val="center"/>
            <w:hideMark/>
          </w:tcPr>
          <w:p w:rsidR="00963C21" w:rsidRDefault="00963C21">
            <w:pPr>
              <w:rPr>
                <w:sz w:val="16"/>
                <w:szCs w:val="16"/>
              </w:rPr>
            </w:pPr>
          </w:p>
        </w:tc>
        <w:tc>
          <w:tcPr>
            <w:tcW w:w="535"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3.0 </w:t>
            </w:r>
          </w:p>
        </w:tc>
        <w:tc>
          <w:tcPr>
            <w:tcW w:w="2200"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lang w:val="da-DK"/>
              </w:rPr>
            </w:pPr>
            <w:r>
              <w:rPr>
                <w:sz w:val="16"/>
                <w:szCs w:val="16"/>
                <w:lang w:val="da-DK"/>
              </w:rPr>
              <w:t>Copernicus/CMEMS, GMES, EUMETSAT/OSISAF, Dybkjær et al., 2019</w:t>
            </w: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val="restart"/>
            <w:tcBorders>
              <w:top w:val="single" w:sz="6" w:space="0" w:color="FFFFFF" w:themeColor="background1"/>
              <w:bottom w:val="nil"/>
              <w:right w:val="single" w:sz="24" w:space="0" w:color="FFFFFF"/>
            </w:tcBorders>
            <w:hideMark/>
          </w:tcPr>
          <w:p w:rsidR="00963C21" w:rsidRDefault="00963C21">
            <w:pPr>
              <w:rPr>
                <w:sz w:val="16"/>
                <w:szCs w:val="16"/>
              </w:rPr>
            </w:pPr>
            <w:r>
              <w:rPr>
                <w:sz w:val="16"/>
                <w:szCs w:val="16"/>
              </w:rPr>
              <w:t>Stability</w:t>
            </w:r>
          </w:p>
        </w:tc>
        <w:tc>
          <w:tcPr>
            <w:tcW w:w="535" w:type="pct"/>
            <w:vMerge w:val="restar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K/decade</w:t>
            </w:r>
          </w:p>
        </w:tc>
        <w:tc>
          <w:tcPr>
            <w:tcW w:w="454" w:type="pct"/>
            <w:vMerge w:val="restart"/>
            <w:tcBorders>
              <w:top w:val="single" w:sz="6" w:space="0" w:color="FFFFFF"/>
              <w:left w:val="single" w:sz="6" w:space="0" w:color="FFFFFF"/>
              <w:bottom w:val="single" w:sz="6" w:space="0" w:color="FFFFFF"/>
              <w:right w:val="single" w:sz="6" w:space="0" w:color="FFFFFF"/>
            </w:tcBorders>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0.1</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As defined in the GCOS LST ECV requirements </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c>
          <w:tcPr>
            <w:tcW w:w="317" w:type="pct"/>
            <w:gridSpan w:val="2"/>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907" w:type="pct"/>
            <w:hideMark/>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0.2</w:t>
            </w:r>
          </w:p>
        </w:tc>
        <w:tc>
          <w:tcPr>
            <w:tcW w:w="2200" w:type="pct"/>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r>
      <w:tr w:rsidR="00963C21" w:rsidRPr="00963C21" w:rsidTr="00963C21">
        <w:tc>
          <w:tcPr>
            <w:cnfStyle w:val="001000000000" w:firstRow="0" w:lastRow="0" w:firstColumn="1" w:lastColumn="0" w:oddVBand="0" w:evenVBand="0" w:oddHBand="0" w:evenHBand="0" w:firstRowFirstColumn="0" w:firstRowLastColumn="0" w:lastRowFirstColumn="0" w:lastRowLastColumn="0"/>
            <w:tcW w:w="587" w:type="pct"/>
            <w:vMerge/>
            <w:tcBorders>
              <w:top w:val="single" w:sz="6" w:space="0" w:color="FFFFFF" w:themeColor="background1"/>
              <w:bottom w:val="nil"/>
              <w:right w:val="single" w:sz="24" w:space="0" w:color="FFFFFF"/>
            </w:tcBorders>
            <w:vAlign w:val="center"/>
            <w:hideMark/>
          </w:tcPr>
          <w:p w:rsidR="00963C21" w:rsidRDefault="00963C21">
            <w:pPr>
              <w:rPr>
                <w:sz w:val="16"/>
                <w:szCs w:val="16"/>
              </w:rPr>
            </w:pPr>
          </w:p>
        </w:tc>
        <w:tc>
          <w:tcPr>
            <w:tcW w:w="535"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454" w:type="pct"/>
            <w:vMerge/>
            <w:tcBorders>
              <w:top w:val="single" w:sz="6" w:space="0" w:color="FFFFFF"/>
              <w:left w:val="single" w:sz="6" w:space="0" w:color="FFFFFF"/>
              <w:bottom w:val="single" w:sz="6" w:space="0" w:color="FFFFFF"/>
              <w:right w:val="single" w:sz="6" w:space="0" w:color="FFFFFF"/>
            </w:tcBorders>
            <w:vAlign w:val="center"/>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c>
          <w:tcPr>
            <w:tcW w:w="317"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907" w:type="pct"/>
            <w:tcBorders>
              <w:top w:val="single" w:sz="6" w:space="0" w:color="FFFFFF"/>
              <w:left w:val="single" w:sz="6" w:space="0" w:color="FFFFFF"/>
              <w:bottom w:val="single" w:sz="6" w:space="0" w:color="FFFFFF"/>
              <w:right w:val="single" w:sz="6" w:space="0" w:color="FFFFFF"/>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0.3</w:t>
            </w:r>
          </w:p>
        </w:tc>
        <w:tc>
          <w:tcPr>
            <w:tcW w:w="2200" w:type="pct"/>
            <w:tcBorders>
              <w:top w:val="single" w:sz="6" w:space="0" w:color="FFFFFF"/>
              <w:left w:val="single" w:sz="6" w:space="0" w:color="FFFFFF"/>
              <w:bottom w:val="single" w:sz="6" w:space="0" w:color="FFFFFF"/>
              <w:right w:val="single" w:sz="8" w:space="0" w:color="FFFFFF" w:themeColor="background1"/>
            </w:tcBorders>
            <w:hideMark/>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As defined in the GCOS LST ECV requirements </w:t>
            </w:r>
          </w:p>
        </w:tc>
      </w:tr>
      <w:tr w:rsidR="00963C21" w:rsidRP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bottom w:val="nil"/>
              <w:right w:val="single" w:sz="24" w:space="0" w:color="FFFFFF"/>
            </w:tcBorders>
            <w:hideMark/>
          </w:tcPr>
          <w:p w:rsidR="00963C21" w:rsidRDefault="00963C21">
            <w:pPr>
              <w:rPr>
                <w:sz w:val="16"/>
                <w:szCs w:val="16"/>
              </w:rPr>
            </w:pPr>
            <w:r>
              <w:rPr>
                <w:sz w:val="16"/>
                <w:szCs w:val="16"/>
              </w:rPr>
              <w:t>Standards and References</w:t>
            </w:r>
          </w:p>
        </w:tc>
        <w:tc>
          <w:tcPr>
            <w:tcW w:w="4413" w:type="pct"/>
            <w:gridSpan w:val="6"/>
            <w:hideMark/>
          </w:tcPr>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roofErr w:type="spellStart"/>
            <w:r>
              <w:rPr>
                <w:rFonts w:asciiTheme="minorHAnsi" w:hAnsiTheme="minorHAnsi" w:cstheme="minorHAnsi"/>
                <w:sz w:val="18"/>
                <w:szCs w:val="18"/>
                <w:lang w:val="en-GB"/>
              </w:rPr>
              <w:t>CLiC</w:t>
            </w:r>
            <w:proofErr w:type="spellEnd"/>
            <w:r>
              <w:rPr>
                <w:rFonts w:asciiTheme="minorHAnsi" w:hAnsiTheme="minorHAnsi" w:cstheme="minorHAnsi"/>
                <w:sz w:val="18"/>
                <w:szCs w:val="18"/>
                <w:lang w:val="en-GB"/>
              </w:rPr>
              <w:t xml:space="preserve"> (2012) Observational needs for sea ice models - Short note. Discussion note from </w:t>
            </w:r>
            <w:proofErr w:type="spellStart"/>
            <w:r>
              <w:rPr>
                <w:rFonts w:asciiTheme="minorHAnsi" w:hAnsiTheme="minorHAnsi" w:cstheme="minorHAnsi"/>
                <w:sz w:val="18"/>
                <w:szCs w:val="18"/>
                <w:lang w:val="en-GB"/>
              </w:rPr>
              <w:t>CLiC</w:t>
            </w:r>
            <w:proofErr w:type="spellEnd"/>
            <w:r>
              <w:rPr>
                <w:rFonts w:asciiTheme="minorHAnsi" w:hAnsiTheme="minorHAnsi" w:cstheme="minorHAnsi"/>
                <w:sz w:val="18"/>
                <w:szCs w:val="18"/>
                <w:lang w:val="en-GB"/>
              </w:rPr>
              <w:t xml:space="preserve"> Arctic Sea Ice Working Group, http://www.climate-cryosphere.org/about, 2012.</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i/>
                <w:iCs/>
                <w:sz w:val="18"/>
                <w:szCs w:val="18"/>
                <w:lang w:val="en-US"/>
              </w:rPr>
              <w:t xml:space="preserve">CMEMS (2016) </w:t>
            </w:r>
            <w:proofErr w:type="spellStart"/>
            <w:r w:rsidRPr="00963C21">
              <w:rPr>
                <w:rFonts w:asciiTheme="minorHAnsi" w:hAnsiTheme="minorHAnsi" w:cstheme="minorHAnsi"/>
                <w:i/>
                <w:iCs/>
                <w:sz w:val="18"/>
                <w:szCs w:val="18"/>
                <w:lang w:val="en-US"/>
              </w:rPr>
              <w:t>Bertino</w:t>
            </w:r>
            <w:proofErr w:type="spellEnd"/>
            <w:r w:rsidRPr="00963C21">
              <w:rPr>
                <w:rFonts w:asciiTheme="minorHAnsi" w:hAnsiTheme="minorHAnsi" w:cstheme="minorHAnsi"/>
                <w:i/>
                <w:iCs/>
                <w:sz w:val="18"/>
                <w:szCs w:val="18"/>
                <w:lang w:val="en-US"/>
              </w:rPr>
              <w:t xml:space="preserve">, L., L.A. Breivik, F. Dinesen, Y. </w:t>
            </w:r>
            <w:proofErr w:type="spellStart"/>
            <w:r w:rsidRPr="00963C21">
              <w:rPr>
                <w:rFonts w:asciiTheme="minorHAnsi" w:hAnsiTheme="minorHAnsi" w:cstheme="minorHAnsi"/>
                <w:i/>
                <w:iCs/>
                <w:sz w:val="18"/>
                <w:szCs w:val="18"/>
                <w:lang w:val="en-US"/>
              </w:rPr>
              <w:t>Faugere</w:t>
            </w:r>
            <w:proofErr w:type="spellEnd"/>
            <w:r w:rsidRPr="00963C21">
              <w:rPr>
                <w:rFonts w:asciiTheme="minorHAnsi" w:hAnsiTheme="minorHAnsi" w:cstheme="minorHAnsi"/>
                <w:i/>
                <w:iCs/>
                <w:sz w:val="18"/>
                <w:szCs w:val="18"/>
                <w:lang w:val="en-US"/>
              </w:rPr>
              <w:t xml:space="preserve">, G. </w:t>
            </w:r>
            <w:proofErr w:type="spellStart"/>
            <w:r w:rsidRPr="00963C21">
              <w:rPr>
                <w:rFonts w:asciiTheme="minorHAnsi" w:hAnsiTheme="minorHAnsi" w:cstheme="minorHAnsi"/>
                <w:i/>
                <w:iCs/>
                <w:sz w:val="18"/>
                <w:szCs w:val="18"/>
                <w:lang w:val="en-US"/>
              </w:rPr>
              <w:t>Garric</w:t>
            </w:r>
            <w:proofErr w:type="spellEnd"/>
            <w:r w:rsidRPr="00963C21">
              <w:rPr>
                <w:rFonts w:asciiTheme="minorHAnsi" w:hAnsiTheme="minorHAnsi" w:cstheme="minorHAnsi"/>
                <w:i/>
                <w:iCs/>
                <w:sz w:val="18"/>
                <w:szCs w:val="18"/>
                <w:lang w:val="en-US"/>
              </w:rPr>
              <w:t xml:space="preserve">, B. Hackett, J. A. </w:t>
            </w:r>
            <w:proofErr w:type="spellStart"/>
            <w:r w:rsidRPr="00963C21">
              <w:rPr>
                <w:rFonts w:asciiTheme="minorHAnsi" w:hAnsiTheme="minorHAnsi" w:cstheme="minorHAnsi"/>
                <w:i/>
                <w:iCs/>
                <w:sz w:val="18"/>
                <w:szCs w:val="18"/>
                <w:lang w:val="en-US"/>
              </w:rPr>
              <w:t>Johannesen</w:t>
            </w:r>
            <w:proofErr w:type="spellEnd"/>
            <w:r w:rsidRPr="00963C21">
              <w:rPr>
                <w:rFonts w:asciiTheme="minorHAnsi" w:hAnsiTheme="minorHAnsi" w:cstheme="minorHAnsi"/>
                <w:i/>
                <w:iCs/>
                <w:sz w:val="18"/>
                <w:szCs w:val="18"/>
                <w:lang w:val="en-US"/>
              </w:rPr>
              <w:t xml:space="preserve">, T. </w:t>
            </w:r>
            <w:proofErr w:type="spellStart"/>
            <w:r w:rsidRPr="00963C21">
              <w:rPr>
                <w:rFonts w:asciiTheme="minorHAnsi" w:hAnsiTheme="minorHAnsi" w:cstheme="minorHAnsi"/>
                <w:i/>
                <w:iCs/>
                <w:sz w:val="18"/>
                <w:szCs w:val="18"/>
                <w:lang w:val="en-US"/>
              </w:rPr>
              <w:t>Lavergne</w:t>
            </w:r>
            <w:proofErr w:type="spellEnd"/>
            <w:r w:rsidRPr="00963C21">
              <w:rPr>
                <w:rFonts w:asciiTheme="minorHAnsi" w:hAnsiTheme="minorHAnsi" w:cstheme="minorHAnsi"/>
                <w:i/>
                <w:iCs/>
                <w:sz w:val="18"/>
                <w:szCs w:val="18"/>
                <w:lang w:val="en-US"/>
              </w:rPr>
              <w:t xml:space="preserve">, P.-Y. </w:t>
            </w:r>
            <w:proofErr w:type="spellStart"/>
            <w:r w:rsidRPr="00963C21">
              <w:rPr>
                <w:rFonts w:asciiTheme="minorHAnsi" w:hAnsiTheme="minorHAnsi" w:cstheme="minorHAnsi"/>
                <w:i/>
                <w:iCs/>
                <w:sz w:val="18"/>
                <w:szCs w:val="18"/>
                <w:lang w:val="en-US"/>
              </w:rPr>
              <w:t>LeTraon</w:t>
            </w:r>
            <w:proofErr w:type="spellEnd"/>
            <w:r w:rsidRPr="00963C21">
              <w:rPr>
                <w:rFonts w:asciiTheme="minorHAnsi" w:hAnsiTheme="minorHAnsi" w:cstheme="minorHAnsi"/>
                <w:i/>
                <w:iCs/>
                <w:sz w:val="18"/>
                <w:szCs w:val="18"/>
                <w:lang w:val="en-US"/>
              </w:rPr>
              <w:t xml:space="preserve">, L.T. Pedersen, P. </w:t>
            </w:r>
            <w:proofErr w:type="spellStart"/>
            <w:r w:rsidRPr="00963C21">
              <w:rPr>
                <w:rFonts w:asciiTheme="minorHAnsi" w:hAnsiTheme="minorHAnsi" w:cstheme="minorHAnsi"/>
                <w:i/>
                <w:iCs/>
                <w:sz w:val="18"/>
                <w:szCs w:val="18"/>
                <w:lang w:val="en-US"/>
              </w:rPr>
              <w:t>Rampal</w:t>
            </w:r>
            <w:proofErr w:type="spellEnd"/>
            <w:r w:rsidRPr="00963C21">
              <w:rPr>
                <w:rFonts w:asciiTheme="minorHAnsi" w:hAnsiTheme="minorHAnsi" w:cstheme="minorHAnsi"/>
                <w:i/>
                <w:iCs/>
                <w:sz w:val="18"/>
                <w:szCs w:val="18"/>
                <w:lang w:val="en-US"/>
              </w:rPr>
              <w:t xml:space="preserve">, S. </w:t>
            </w:r>
            <w:proofErr w:type="spellStart"/>
            <w:r w:rsidRPr="00963C21">
              <w:rPr>
                <w:rFonts w:asciiTheme="minorHAnsi" w:hAnsiTheme="minorHAnsi" w:cstheme="minorHAnsi"/>
                <w:i/>
                <w:iCs/>
                <w:sz w:val="18"/>
                <w:szCs w:val="18"/>
                <w:lang w:val="en-US"/>
              </w:rPr>
              <w:t>Sandven</w:t>
            </w:r>
            <w:proofErr w:type="spellEnd"/>
            <w:r w:rsidRPr="00963C21">
              <w:rPr>
                <w:rFonts w:asciiTheme="minorHAnsi" w:hAnsiTheme="minorHAnsi" w:cstheme="minorHAnsi"/>
                <w:i/>
                <w:iCs/>
                <w:sz w:val="18"/>
                <w:szCs w:val="18"/>
                <w:lang w:val="en-US"/>
              </w:rPr>
              <w:t xml:space="preserve"> &amp; H. </w:t>
            </w:r>
            <w:proofErr w:type="spellStart"/>
            <w:r w:rsidRPr="00963C21">
              <w:rPr>
                <w:rFonts w:asciiTheme="minorHAnsi" w:hAnsiTheme="minorHAnsi" w:cstheme="minorHAnsi"/>
                <w:i/>
                <w:iCs/>
                <w:sz w:val="18"/>
                <w:szCs w:val="18"/>
                <w:lang w:val="en-US"/>
              </w:rPr>
              <w:t>Shyberg</w:t>
            </w:r>
            <w:proofErr w:type="spellEnd"/>
            <w:r w:rsidRPr="00963C21">
              <w:rPr>
                <w:rFonts w:asciiTheme="minorHAnsi" w:hAnsiTheme="minorHAnsi" w:cstheme="minorHAnsi"/>
                <w:i/>
                <w:iCs/>
                <w:sz w:val="18"/>
                <w:szCs w:val="18"/>
                <w:lang w:val="en-US"/>
              </w:rPr>
              <w:t xml:space="preserve">. Position paper Polar and snow cover applications User Requirements Workshop Brussels, Copernicus Marine Environment Monitoring Service, Mercator Ocean. </w:t>
            </w:r>
          </w:p>
          <w:p w:rsid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i/>
                <w:iCs/>
                <w:sz w:val="18"/>
                <w:szCs w:val="18"/>
                <w:lang w:val="en-US"/>
              </w:rPr>
              <w:t xml:space="preserve">CMEMS (2017) CMEMS requirements for the evolution of the Copernicus Satellite Component. Copernicus Marine Environment Monitoring Service, Mercator Ocean and CMEMS partners. </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i/>
                <w:iCs/>
                <w:sz w:val="18"/>
                <w:szCs w:val="18"/>
                <w:lang w:val="en-US"/>
              </w:rPr>
              <w:t>CMEMS (2020) CMEMS Dashboard Upstream Satellite Data Requirements, V10.0 March 2020 (spreadsheet)</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i/>
                <w:iCs/>
                <w:sz w:val="18"/>
                <w:szCs w:val="18"/>
                <w:lang w:val="en-US"/>
              </w:rPr>
              <w:t xml:space="preserve">Copernicus (2018a) </w:t>
            </w:r>
            <w:proofErr w:type="spellStart"/>
            <w:r w:rsidRPr="00963C21">
              <w:rPr>
                <w:rFonts w:asciiTheme="minorHAnsi" w:hAnsiTheme="minorHAnsi" w:cstheme="minorHAnsi"/>
                <w:i/>
                <w:iCs/>
                <w:sz w:val="18"/>
                <w:szCs w:val="18"/>
                <w:lang w:val="en-US"/>
              </w:rPr>
              <w:t>Duchossois</w:t>
            </w:r>
            <w:proofErr w:type="spellEnd"/>
            <w:r w:rsidRPr="00963C21">
              <w:rPr>
                <w:rFonts w:asciiTheme="minorHAnsi" w:hAnsiTheme="minorHAnsi" w:cstheme="minorHAnsi"/>
                <w:i/>
                <w:iCs/>
                <w:sz w:val="18"/>
                <w:szCs w:val="18"/>
                <w:lang w:val="en-US"/>
              </w:rPr>
              <w:t xml:space="preserve">, G., P. </w:t>
            </w:r>
            <w:proofErr w:type="spellStart"/>
            <w:r w:rsidRPr="00963C21">
              <w:rPr>
                <w:rFonts w:asciiTheme="minorHAnsi" w:hAnsiTheme="minorHAnsi" w:cstheme="minorHAnsi"/>
                <w:i/>
                <w:iCs/>
                <w:sz w:val="18"/>
                <w:szCs w:val="18"/>
                <w:lang w:val="en-US"/>
              </w:rPr>
              <w:t>Strobl</w:t>
            </w:r>
            <w:proofErr w:type="spellEnd"/>
            <w:r w:rsidRPr="00963C21">
              <w:rPr>
                <w:rFonts w:asciiTheme="minorHAnsi" w:hAnsiTheme="minorHAnsi" w:cstheme="minorHAnsi"/>
                <w:i/>
                <w:iCs/>
                <w:sz w:val="18"/>
                <w:szCs w:val="18"/>
                <w:lang w:val="en-US"/>
              </w:rPr>
              <w:t xml:space="preserve">, V. </w:t>
            </w:r>
            <w:proofErr w:type="spellStart"/>
            <w:r w:rsidRPr="00963C21">
              <w:rPr>
                <w:rFonts w:asciiTheme="minorHAnsi" w:hAnsiTheme="minorHAnsi" w:cstheme="minorHAnsi"/>
                <w:i/>
                <w:iCs/>
                <w:sz w:val="18"/>
                <w:szCs w:val="18"/>
                <w:lang w:val="en-US"/>
              </w:rPr>
              <w:t>Toumazou</w:t>
            </w:r>
            <w:proofErr w:type="spellEnd"/>
            <w:r w:rsidRPr="00963C21">
              <w:rPr>
                <w:rFonts w:asciiTheme="minorHAnsi" w:hAnsiTheme="minorHAnsi" w:cstheme="minorHAnsi"/>
                <w:i/>
                <w:iCs/>
                <w:sz w:val="18"/>
                <w:szCs w:val="18"/>
                <w:lang w:val="en-US"/>
              </w:rPr>
              <w:t xml:space="preserve"> (Eds.) User Requirements for a Copernicus Polar Mission Phase 1 Report - User Requirements and Priorities. JRC Technical Report, doi:10.2760/22832, 2018.</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i/>
                <w:iCs/>
                <w:sz w:val="18"/>
                <w:szCs w:val="18"/>
                <w:lang w:val="en-US"/>
              </w:rPr>
              <w:t xml:space="preserve">Copernicus. (2018b) </w:t>
            </w:r>
            <w:proofErr w:type="spellStart"/>
            <w:r w:rsidRPr="00963C21">
              <w:rPr>
                <w:rFonts w:asciiTheme="minorHAnsi" w:hAnsiTheme="minorHAnsi" w:cstheme="minorHAnsi"/>
                <w:i/>
                <w:iCs/>
                <w:sz w:val="18"/>
                <w:szCs w:val="18"/>
                <w:lang w:val="en-US"/>
              </w:rPr>
              <w:t>Duchossois</w:t>
            </w:r>
            <w:proofErr w:type="spellEnd"/>
            <w:r w:rsidRPr="00963C21">
              <w:rPr>
                <w:rFonts w:asciiTheme="minorHAnsi" w:hAnsiTheme="minorHAnsi" w:cstheme="minorHAnsi"/>
                <w:i/>
                <w:iCs/>
                <w:sz w:val="18"/>
                <w:szCs w:val="18"/>
                <w:lang w:val="en-US"/>
              </w:rPr>
              <w:t xml:space="preserve">, G., P. </w:t>
            </w:r>
            <w:proofErr w:type="spellStart"/>
            <w:r w:rsidRPr="00963C21">
              <w:rPr>
                <w:rFonts w:asciiTheme="minorHAnsi" w:hAnsiTheme="minorHAnsi" w:cstheme="minorHAnsi"/>
                <w:i/>
                <w:iCs/>
                <w:sz w:val="18"/>
                <w:szCs w:val="18"/>
                <w:lang w:val="en-US"/>
              </w:rPr>
              <w:t>Strobl</w:t>
            </w:r>
            <w:proofErr w:type="spellEnd"/>
            <w:r w:rsidRPr="00963C21">
              <w:rPr>
                <w:rFonts w:asciiTheme="minorHAnsi" w:hAnsiTheme="minorHAnsi" w:cstheme="minorHAnsi"/>
                <w:i/>
                <w:iCs/>
                <w:sz w:val="18"/>
                <w:szCs w:val="18"/>
                <w:lang w:val="en-US"/>
              </w:rPr>
              <w:t xml:space="preserve">, V. </w:t>
            </w:r>
            <w:proofErr w:type="spellStart"/>
            <w:r w:rsidRPr="00963C21">
              <w:rPr>
                <w:rFonts w:asciiTheme="minorHAnsi" w:hAnsiTheme="minorHAnsi" w:cstheme="minorHAnsi"/>
                <w:i/>
                <w:iCs/>
                <w:sz w:val="18"/>
                <w:szCs w:val="18"/>
                <w:lang w:val="en-US"/>
              </w:rPr>
              <w:t>Toumazou</w:t>
            </w:r>
            <w:proofErr w:type="spellEnd"/>
            <w:r w:rsidRPr="00963C21">
              <w:rPr>
                <w:rFonts w:asciiTheme="minorHAnsi" w:hAnsiTheme="minorHAnsi" w:cstheme="minorHAnsi"/>
                <w:i/>
                <w:iCs/>
                <w:sz w:val="18"/>
                <w:szCs w:val="18"/>
                <w:lang w:val="en-US"/>
              </w:rPr>
              <w:t xml:space="preserve"> (Eds.) User Requirements for a Copernicus Polar Mission Phase 2 </w:t>
            </w:r>
            <w:r w:rsidRPr="00963C21">
              <w:rPr>
                <w:rFonts w:asciiTheme="minorHAnsi" w:hAnsiTheme="minorHAnsi" w:cstheme="minorHAnsi"/>
                <w:i/>
                <w:iCs/>
                <w:sz w:val="18"/>
                <w:szCs w:val="18"/>
                <w:lang w:val="en-US"/>
              </w:rPr>
              <w:lastRenderedPageBreak/>
              <w:t>Report - High-level mission requirements. JRC Technical Report, doi:10.2760/44170, 2018.</w:t>
            </w:r>
          </w:p>
          <w:p w:rsidR="00963C21" w:rsidRDefault="00963C21">
            <w:pPr>
              <w:cnfStyle w:val="000000100000" w:firstRow="0" w:lastRow="0" w:firstColumn="0" w:lastColumn="0" w:oddVBand="0" w:evenVBand="0" w:oddHBand="1" w:evenHBand="0" w:firstRowFirstColumn="0" w:firstRowLastColumn="0" w:lastRowFirstColumn="0" w:lastRowLastColumn="0"/>
              <w:rPr>
                <w:rFonts w:cstheme="minorHAnsi"/>
                <w:sz w:val="18"/>
                <w:szCs w:val="18"/>
              </w:rPr>
            </w:pPr>
            <w:proofErr w:type="spellStart"/>
            <w:r>
              <w:rPr>
                <w:rFonts w:cstheme="minorHAnsi"/>
                <w:sz w:val="18"/>
                <w:szCs w:val="18"/>
              </w:rPr>
              <w:t>Dybkjær</w:t>
            </w:r>
            <w:proofErr w:type="spellEnd"/>
            <w:r>
              <w:rPr>
                <w:rFonts w:cstheme="minorHAnsi"/>
                <w:sz w:val="18"/>
                <w:szCs w:val="18"/>
              </w:rPr>
              <w:t xml:space="preserve">, G., R. </w:t>
            </w:r>
            <w:proofErr w:type="spellStart"/>
            <w:r>
              <w:rPr>
                <w:rFonts w:cstheme="minorHAnsi"/>
                <w:sz w:val="18"/>
                <w:szCs w:val="18"/>
              </w:rPr>
              <w:t>Tonboe</w:t>
            </w:r>
            <w:proofErr w:type="spellEnd"/>
            <w:r>
              <w:rPr>
                <w:rFonts w:cstheme="minorHAnsi"/>
                <w:sz w:val="18"/>
                <w:szCs w:val="18"/>
              </w:rPr>
              <w:t xml:space="preserve">, M. </w:t>
            </w:r>
            <w:proofErr w:type="spellStart"/>
            <w:r>
              <w:rPr>
                <w:rFonts w:cstheme="minorHAnsi"/>
                <w:sz w:val="18"/>
                <w:szCs w:val="18"/>
              </w:rPr>
              <w:t>Winstrup</w:t>
            </w:r>
            <w:proofErr w:type="spellEnd"/>
            <w:r>
              <w:rPr>
                <w:rFonts w:cstheme="minorHAnsi"/>
                <w:sz w:val="18"/>
                <w:szCs w:val="18"/>
              </w:rPr>
              <w:t xml:space="preserve"> and J. L. </w:t>
            </w:r>
            <w:proofErr w:type="spellStart"/>
            <w:r>
              <w:rPr>
                <w:rFonts w:cstheme="minorHAnsi"/>
                <w:sz w:val="18"/>
                <w:szCs w:val="18"/>
              </w:rPr>
              <w:t>Høyer</w:t>
            </w:r>
            <w:proofErr w:type="spellEnd"/>
            <w:r>
              <w:rPr>
                <w:rFonts w:cstheme="minorHAnsi"/>
                <w:sz w:val="18"/>
                <w:szCs w:val="18"/>
              </w:rPr>
              <w:t xml:space="preserve"> (2019) Review of state-of-the-art methods and algorithms for Ice Surface Temperature retrieval algorithms - Including consolidate and refine output product requirements and software specification, Product requirement and baseline document, version 2.3. EUMETSAT document Reference Number: EUM/OPS-COPER/19/1065840.</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963C21">
              <w:rPr>
                <w:rFonts w:asciiTheme="minorHAnsi" w:hAnsiTheme="minorHAnsi" w:cstheme="minorHAnsi"/>
                <w:sz w:val="18"/>
                <w:szCs w:val="18"/>
                <w:lang w:val="en-US"/>
              </w:rPr>
              <w:t>GCOS (2016) The Global Observing System for Climate: Implementation Needs (World Meteorological Organization, GCOS-200).</w:t>
            </w:r>
          </w:p>
          <w:p w:rsidR="00963C21" w:rsidRPr="00963C21" w:rsidRDefault="00963C21">
            <w:pPr>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sidRPr="00963C21">
              <w:rPr>
                <w:rFonts w:cstheme="minorHAnsi"/>
                <w:sz w:val="18"/>
                <w:szCs w:val="18"/>
                <w:lang w:val="fr-FR"/>
              </w:rPr>
              <w:t xml:space="preserve">OSI SAF CDOP 3 (2018)  Product </w:t>
            </w:r>
            <w:proofErr w:type="spellStart"/>
            <w:r w:rsidRPr="00963C21">
              <w:rPr>
                <w:rFonts w:cstheme="minorHAnsi"/>
                <w:sz w:val="18"/>
                <w:szCs w:val="18"/>
                <w:lang w:val="fr-FR"/>
              </w:rPr>
              <w:t>Requirement</w:t>
            </w:r>
            <w:proofErr w:type="spellEnd"/>
            <w:r w:rsidRPr="00963C21">
              <w:rPr>
                <w:rFonts w:cstheme="minorHAnsi"/>
                <w:sz w:val="18"/>
                <w:szCs w:val="18"/>
                <w:lang w:val="fr-FR"/>
              </w:rPr>
              <w:t xml:space="preserve"> Document, http://www.osi-saf.org/sites/default/files/dynamic/public_doc/osisaf_cdop3_gen_prd_1.4.pdf, Version: 1.4, 2018</w:t>
            </w:r>
          </w:p>
          <w:p w:rsidR="00963C21" w:rsidRP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SICCI-URD (2012) </w:t>
            </w:r>
            <w:proofErr w:type="spellStart"/>
            <w:r>
              <w:rPr>
                <w:rFonts w:asciiTheme="minorHAnsi" w:hAnsiTheme="minorHAnsi" w:cstheme="minorHAnsi"/>
                <w:sz w:val="18"/>
                <w:szCs w:val="18"/>
              </w:rPr>
              <w:t>Sea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Ice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Climate</w:t>
            </w:r>
            <w:proofErr w:type="spellEnd"/>
            <w:r>
              <w:rPr>
                <w:rFonts w:asciiTheme="minorHAnsi" w:hAnsiTheme="minorHAnsi" w:cstheme="minorHAnsi"/>
                <w:sz w:val="18"/>
                <w:szCs w:val="18"/>
              </w:rPr>
              <w:t xml:space="preserve"> Change Initiative: Phase 1 User </w:t>
            </w:r>
            <w:proofErr w:type="spellStart"/>
            <w:r>
              <w:rPr>
                <w:rFonts w:asciiTheme="minorHAnsi" w:hAnsiTheme="minorHAnsi" w:cstheme="minorHAnsi"/>
                <w:sz w:val="18"/>
                <w:szCs w:val="18"/>
              </w:rPr>
              <w:t>Requirement</w:t>
            </w:r>
            <w:proofErr w:type="spellEnd"/>
            <w:r>
              <w:rPr>
                <w:rFonts w:asciiTheme="minorHAnsi" w:hAnsiTheme="minorHAnsi" w:cstheme="minorHAnsi"/>
                <w:sz w:val="18"/>
                <w:szCs w:val="18"/>
              </w:rPr>
              <w:t xml:space="preserve"> Document (URD)  SICCI-URD-03-12 Version 1.3.</w:t>
            </w:r>
          </w:p>
          <w:p w:rsidR="00963C21" w:rsidRDefault="00963C21">
            <w:pPr>
              <w:pStyle w:val="NormalWeb"/>
              <w:spacing w:after="20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GB" w:eastAsia="zh-CN"/>
              </w:rPr>
            </w:pPr>
            <w:r>
              <w:rPr>
                <w:rFonts w:asciiTheme="minorHAnsi" w:hAnsiTheme="minorHAnsi" w:cstheme="minorHAnsi"/>
                <w:sz w:val="18"/>
                <w:szCs w:val="18"/>
                <w:lang w:val="en-GB"/>
              </w:rPr>
              <w:t xml:space="preserve">Stammer, D., </w:t>
            </w:r>
            <w:proofErr w:type="spellStart"/>
            <w:r>
              <w:rPr>
                <w:rFonts w:asciiTheme="minorHAnsi" w:hAnsiTheme="minorHAnsi" w:cstheme="minorHAnsi"/>
                <w:sz w:val="18"/>
                <w:szCs w:val="18"/>
                <w:lang w:val="en-GB"/>
              </w:rPr>
              <w:t>Johanessen</w:t>
            </w:r>
            <w:proofErr w:type="spellEnd"/>
            <w:r>
              <w:rPr>
                <w:rFonts w:asciiTheme="minorHAnsi" w:hAnsiTheme="minorHAnsi" w:cstheme="minorHAnsi"/>
                <w:sz w:val="18"/>
                <w:szCs w:val="18"/>
                <w:lang w:val="en-GB"/>
              </w:rPr>
              <w:t xml:space="preserve">, J., </w:t>
            </w:r>
            <w:proofErr w:type="spellStart"/>
            <w:r>
              <w:rPr>
                <w:rFonts w:asciiTheme="minorHAnsi" w:hAnsiTheme="minorHAnsi" w:cstheme="minorHAnsi"/>
                <w:sz w:val="18"/>
                <w:szCs w:val="18"/>
                <w:lang w:val="en-GB"/>
              </w:rPr>
              <w:t>LeTraon</w:t>
            </w:r>
            <w:proofErr w:type="spellEnd"/>
            <w:r>
              <w:rPr>
                <w:rFonts w:asciiTheme="minorHAnsi" w:hAnsiTheme="minorHAnsi" w:cstheme="minorHAnsi"/>
                <w:sz w:val="18"/>
                <w:szCs w:val="18"/>
                <w:lang w:val="en-GB"/>
              </w:rPr>
              <w:t xml:space="preserve">, P.-Y., </w:t>
            </w:r>
            <w:proofErr w:type="spellStart"/>
            <w:r>
              <w:rPr>
                <w:rFonts w:asciiTheme="minorHAnsi" w:hAnsiTheme="minorHAnsi" w:cstheme="minorHAnsi"/>
                <w:sz w:val="18"/>
                <w:szCs w:val="18"/>
                <w:lang w:val="en-GB"/>
              </w:rPr>
              <w:t>Minnett</w:t>
            </w:r>
            <w:proofErr w:type="spellEnd"/>
            <w:r>
              <w:rPr>
                <w:rFonts w:asciiTheme="minorHAnsi" w:hAnsiTheme="minorHAnsi" w:cstheme="minorHAnsi"/>
                <w:sz w:val="18"/>
                <w:szCs w:val="18"/>
                <w:lang w:val="en-GB"/>
              </w:rPr>
              <w:t xml:space="preserve">, P., </w:t>
            </w:r>
            <w:proofErr w:type="spellStart"/>
            <w:r>
              <w:rPr>
                <w:rFonts w:asciiTheme="minorHAnsi" w:hAnsiTheme="minorHAnsi" w:cstheme="minorHAnsi"/>
                <w:sz w:val="18"/>
                <w:szCs w:val="18"/>
                <w:lang w:val="en-GB"/>
              </w:rPr>
              <w:t>Roquet</w:t>
            </w:r>
            <w:proofErr w:type="spellEnd"/>
            <w:r>
              <w:rPr>
                <w:rFonts w:asciiTheme="minorHAnsi" w:hAnsiTheme="minorHAnsi" w:cstheme="minorHAnsi"/>
                <w:sz w:val="18"/>
                <w:szCs w:val="18"/>
                <w:lang w:val="en-GB"/>
              </w:rPr>
              <w:t xml:space="preserve">, H., and </w:t>
            </w:r>
            <w:proofErr w:type="spellStart"/>
            <w:r>
              <w:rPr>
                <w:rFonts w:asciiTheme="minorHAnsi" w:hAnsiTheme="minorHAnsi" w:cstheme="minorHAnsi"/>
                <w:sz w:val="18"/>
                <w:szCs w:val="18"/>
                <w:lang w:val="en-GB"/>
              </w:rPr>
              <w:t>Srokosz</w:t>
            </w:r>
            <w:proofErr w:type="spellEnd"/>
            <w:r>
              <w:rPr>
                <w:rFonts w:asciiTheme="minorHAnsi" w:hAnsiTheme="minorHAnsi" w:cstheme="minorHAnsi"/>
                <w:sz w:val="18"/>
                <w:szCs w:val="18"/>
                <w:lang w:val="en-GB"/>
              </w:rPr>
              <w:t>, M. (2007) Requirements for Ocean Observations Relevant to post-EPS, EUMETSAT Position Paper: AEG Ocean Topography and Ocean Imaging, 10 January 2007, version 3.</w:t>
            </w:r>
          </w:p>
        </w:tc>
      </w:tr>
      <w:tr w:rsidR="00963C21" w:rsidTr="00963C21">
        <w:tc>
          <w:tcPr>
            <w:cnfStyle w:val="001000000000" w:firstRow="0" w:lastRow="0" w:firstColumn="1" w:lastColumn="0" w:oddVBand="0" w:evenVBand="0" w:oddHBand="0" w:evenHBand="0" w:firstRowFirstColumn="0" w:firstRowLastColumn="0" w:lastRowFirstColumn="0" w:lastRowLastColumn="0"/>
            <w:tcW w:w="5000" w:type="pct"/>
            <w:gridSpan w:val="7"/>
            <w:tcBorders>
              <w:top w:val="single" w:sz="6" w:space="0" w:color="FFFFFF" w:themeColor="background1"/>
              <w:bottom w:val="nil"/>
              <w:right w:val="single" w:sz="24" w:space="0" w:color="FFFFFF"/>
            </w:tcBorders>
            <w:hideMark/>
          </w:tcPr>
          <w:p w:rsidR="00963C21" w:rsidRDefault="00963C21">
            <w:pPr>
              <w:jc w:val="center"/>
              <w:rPr>
                <w:b w:val="0"/>
                <w:bCs w:val="0"/>
                <w:sz w:val="16"/>
                <w:szCs w:val="16"/>
              </w:rPr>
            </w:pPr>
            <w:r>
              <w:rPr>
                <w:sz w:val="16"/>
                <w:szCs w:val="16"/>
              </w:rPr>
              <w:lastRenderedPageBreak/>
              <w:t>Adaptation and Extremes</w:t>
            </w:r>
          </w:p>
        </w:tc>
      </w:tr>
      <w:tr w:rsidR="00963C21" w:rsidTr="00963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 w:type="pct"/>
            <w:tcBorders>
              <w:bottom w:val="nil"/>
              <w:right w:val="single" w:sz="24" w:space="0" w:color="FFFFFF"/>
            </w:tcBorders>
          </w:tcPr>
          <w:p w:rsidR="00963C21" w:rsidRDefault="00963C21">
            <w:pPr>
              <w:rPr>
                <w:sz w:val="16"/>
                <w:szCs w:val="16"/>
              </w:rPr>
            </w:pPr>
          </w:p>
        </w:tc>
        <w:tc>
          <w:tcPr>
            <w:tcW w:w="535" w:type="pc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Relevant? (Yes/No)</w:t>
            </w:r>
          </w:p>
        </w:tc>
        <w:tc>
          <w:tcPr>
            <w:tcW w:w="611" w:type="pct"/>
            <w:gridSpan w:val="2"/>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Pr>
                <w:sz w:val="16"/>
                <w:szCs w:val="16"/>
              </w:rPr>
              <w:t>Sugg</w:t>
            </w:r>
            <w:proofErr w:type="spellEnd"/>
            <w:r>
              <w:rPr>
                <w:sz w:val="16"/>
                <w:szCs w:val="16"/>
              </w:rPr>
              <w:t>. Req. sufficient? (Yes/No)</w:t>
            </w:r>
          </w:p>
        </w:tc>
        <w:tc>
          <w:tcPr>
            <w:tcW w:w="3267" w:type="pct"/>
            <w:gridSpan w:val="3"/>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Explanation</w:t>
            </w:r>
          </w:p>
        </w:tc>
      </w:tr>
      <w:tr w:rsidR="00963C21" w:rsidTr="00963C21">
        <w:tc>
          <w:tcPr>
            <w:cnfStyle w:val="001000000000" w:firstRow="0" w:lastRow="0" w:firstColumn="1" w:lastColumn="0" w:oddVBand="0" w:evenVBand="0" w:oddHBand="0" w:evenHBand="0" w:firstRowFirstColumn="0" w:firstRowLastColumn="0" w:lastRowFirstColumn="0" w:lastRowLastColumn="0"/>
            <w:tcW w:w="587" w:type="pct"/>
            <w:tcBorders>
              <w:top w:val="single" w:sz="6" w:space="0" w:color="FFFFFF" w:themeColor="background1"/>
              <w:bottom w:val="nil"/>
              <w:right w:val="single" w:sz="24" w:space="0" w:color="FFFFFF"/>
            </w:tcBorders>
            <w:hideMark/>
          </w:tcPr>
          <w:p w:rsidR="00963C21" w:rsidRDefault="00963C21">
            <w:pPr>
              <w:rPr>
                <w:b w:val="0"/>
                <w:bCs w:val="0"/>
                <w:sz w:val="16"/>
                <w:szCs w:val="16"/>
              </w:rPr>
            </w:pPr>
            <w:r>
              <w:rPr>
                <w:sz w:val="16"/>
                <w:szCs w:val="16"/>
              </w:rPr>
              <w:t>Adaptation</w:t>
            </w:r>
            <w:r>
              <w:rPr>
                <w:rStyle w:val="Fotnoteanker"/>
              </w:rPr>
              <w:footnoteReference w:id="2"/>
            </w:r>
          </w:p>
        </w:tc>
        <w:tc>
          <w:tcPr>
            <w:tcW w:w="535" w:type="pct"/>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1" w:type="pct"/>
            <w:gridSpan w:val="2"/>
            <w:tcBorders>
              <w:top w:val="single" w:sz="6" w:space="0" w:color="FFFFFF"/>
              <w:left w:val="single" w:sz="6" w:space="0" w:color="FFFFFF"/>
              <w:bottom w:val="single" w:sz="6" w:space="0" w:color="FFFFFF"/>
              <w:right w:val="single" w:sz="6" w:space="0" w:color="FFFFFF"/>
            </w:tcBorders>
            <w:hideMark/>
          </w:tcPr>
          <w:p w:rsidR="00963C21" w:rsidRDefault="00963C21">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3267" w:type="pct"/>
            <w:gridSpan w:val="3"/>
            <w:tcBorders>
              <w:top w:val="single" w:sz="6" w:space="0" w:color="FFFFFF"/>
              <w:left w:val="single" w:sz="6" w:space="0" w:color="FFFFFF"/>
              <w:bottom w:val="single" w:sz="6" w:space="0" w:color="FFFFFF"/>
              <w:right w:val="single" w:sz="8" w:space="0" w:color="FFFFFF" w:themeColor="background1"/>
            </w:tcBorders>
          </w:tcPr>
          <w:p w:rsidR="00963C21" w:rsidRDefault="00963C21">
            <w:pPr>
              <w:cnfStyle w:val="000000000000" w:firstRow="0" w:lastRow="0" w:firstColumn="0" w:lastColumn="0" w:oddVBand="0" w:evenVBand="0" w:oddHBand="0" w:evenHBand="0" w:firstRowFirstColumn="0" w:firstRowLastColumn="0" w:lastRowFirstColumn="0" w:lastRowLastColumn="0"/>
              <w:rPr>
                <w:sz w:val="16"/>
                <w:szCs w:val="16"/>
              </w:rPr>
            </w:pPr>
          </w:p>
        </w:tc>
      </w:tr>
      <w:tr w:rsidR="00963C21" w:rsidTr="00963C21">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87" w:type="pct"/>
            <w:hideMark/>
          </w:tcPr>
          <w:p w:rsidR="00963C21" w:rsidRDefault="00963C21">
            <w:pPr>
              <w:rPr>
                <w:b w:val="0"/>
                <w:bCs w:val="0"/>
                <w:sz w:val="16"/>
                <w:szCs w:val="16"/>
              </w:rPr>
            </w:pPr>
            <w:r>
              <w:rPr>
                <w:sz w:val="16"/>
                <w:szCs w:val="16"/>
              </w:rPr>
              <w:t>Extremes</w:t>
            </w:r>
            <w:r>
              <w:rPr>
                <w:rStyle w:val="Fotnoteanker"/>
              </w:rPr>
              <w:footnoteReference w:id="3"/>
            </w:r>
          </w:p>
        </w:tc>
        <w:tc>
          <w:tcPr>
            <w:tcW w:w="535" w:type="pct"/>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Yes</w:t>
            </w:r>
          </w:p>
        </w:tc>
        <w:tc>
          <w:tcPr>
            <w:tcW w:w="611" w:type="pct"/>
            <w:gridSpan w:val="2"/>
            <w:hideMark/>
          </w:tcPr>
          <w:p w:rsidR="00963C21" w:rsidRDefault="00963C21">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Yes</w:t>
            </w:r>
          </w:p>
        </w:tc>
        <w:tc>
          <w:tcPr>
            <w:tcW w:w="3267" w:type="pct"/>
            <w:gridSpan w:val="3"/>
          </w:tcPr>
          <w:p w:rsidR="00963C21" w:rsidRDefault="00963C21">
            <w:pPr>
              <w:cnfStyle w:val="000000100000" w:firstRow="0" w:lastRow="0" w:firstColumn="0" w:lastColumn="0" w:oddVBand="0" w:evenVBand="0" w:oddHBand="1" w:evenHBand="0" w:firstRowFirstColumn="0" w:firstRowLastColumn="0" w:lastRowFirstColumn="0" w:lastRowLastColumn="0"/>
              <w:rPr>
                <w:sz w:val="16"/>
                <w:szCs w:val="16"/>
              </w:rPr>
            </w:pPr>
          </w:p>
        </w:tc>
      </w:tr>
    </w:tbl>
    <w:p w:rsidR="003E2CE8" w:rsidRDefault="003E2CE8" w:rsidP="003E2CE8">
      <w:r>
        <w:br w:type="page"/>
      </w:r>
    </w:p>
    <w:p w:rsidR="003E2CE8" w:rsidRDefault="000251F0" w:rsidP="003E2CE8">
      <w:pPr>
        <w:pStyle w:val="Heading2"/>
      </w:pPr>
      <w:r w:rsidRPr="009029F2">
        <w:lastRenderedPageBreak/>
        <w:t xml:space="preserve">ECV Product: </w:t>
      </w:r>
      <w:r w:rsidR="00DA4E43">
        <w:t>Soil Temperature</w:t>
      </w: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DA4E43">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proofErr w:type="spellStart"/>
                <w:r w:rsidR="00DA4E43">
                  <w:rPr>
                    <w:sz w:val="20"/>
                    <w:szCs w:val="20"/>
                  </w:rPr>
                  <w:t>Jiankai</w:t>
                </w:r>
                <w:proofErr w:type="spellEnd"/>
                <w:r w:rsidR="00DA4E43">
                  <w:rPr>
                    <w:sz w:val="20"/>
                    <w:szCs w:val="20"/>
                  </w:rPr>
                  <w:t xml:space="preserve"> Wang</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DA4E43" w:rsidRPr="00DA4E43">
                  <w:rPr>
                    <w:sz w:val="20"/>
                    <w:szCs w:val="20"/>
                  </w:rPr>
                  <w:t>asd464680@gmail.com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DA4E43" w:rsidRPr="00DA4E43" w:rsidRDefault="00DA4E43" w:rsidP="00DA4E43">
                <w:pPr>
                  <w:rPr>
                    <w:sz w:val="20"/>
                    <w:szCs w:val="20"/>
                  </w:rPr>
                </w:pPr>
                <w:r w:rsidRPr="00DA4E43">
                  <w:rPr>
                    <w:sz w:val="20"/>
                    <w:szCs w:val="20"/>
                  </w:rPr>
                  <w:t>Name</w:t>
                </w:r>
                <w:r w:rsidRPr="00DA4E43">
                  <w:rPr>
                    <w:sz w:val="20"/>
                    <w:szCs w:val="20"/>
                  </w:rPr>
                  <w:tab/>
                  <w:t>Soil temperature</w:t>
                </w:r>
                <w:r w:rsidRPr="00DA4E43">
                  <w:rPr>
                    <w:sz w:val="20"/>
                    <w:szCs w:val="20"/>
                  </w:rPr>
                  <w:tab/>
                  <w:t xml:space="preserve">   </w:t>
                </w:r>
              </w:p>
              <w:p w:rsidR="00DA4E43" w:rsidRPr="00DA4E43" w:rsidRDefault="00DA4E43" w:rsidP="00DA4E43">
                <w:pPr>
                  <w:rPr>
                    <w:sz w:val="20"/>
                    <w:szCs w:val="20"/>
                  </w:rPr>
                </w:pPr>
                <w:r w:rsidRPr="00DA4E43">
                  <w:rPr>
                    <w:sz w:val="20"/>
                    <w:szCs w:val="20"/>
                  </w:rPr>
                  <w:t>Definition</w:t>
                </w:r>
                <w:r w:rsidRPr="00DA4E43">
                  <w:rPr>
                    <w:sz w:val="20"/>
                    <w:szCs w:val="20"/>
                  </w:rPr>
                  <w:tab/>
                  <w:t>Soil temperature at different depth</w:t>
                </w:r>
                <w:r w:rsidRPr="00DA4E43">
                  <w:rPr>
                    <w:sz w:val="20"/>
                    <w:szCs w:val="20"/>
                  </w:rPr>
                  <w:tab/>
                  <w:t xml:space="preserve">   </w:t>
                </w:r>
              </w:p>
              <w:p w:rsidR="00DA4E43" w:rsidRPr="00DA4E43" w:rsidRDefault="00DA4E43" w:rsidP="00DA4E43">
                <w:pPr>
                  <w:rPr>
                    <w:rFonts w:hint="eastAsia"/>
                    <w:sz w:val="20"/>
                    <w:szCs w:val="20"/>
                  </w:rPr>
                </w:pPr>
                <w:r w:rsidRPr="00DA4E43">
                  <w:rPr>
                    <w:rFonts w:hint="eastAsia"/>
                    <w:sz w:val="20"/>
                    <w:szCs w:val="20"/>
                  </w:rPr>
                  <w:t>Unit</w:t>
                </w:r>
                <w:r w:rsidRPr="00DA4E43">
                  <w:rPr>
                    <w:rFonts w:hint="eastAsia"/>
                    <w:sz w:val="20"/>
                    <w:szCs w:val="20"/>
                  </w:rPr>
                  <w:tab/>
                  <w:t>Celsius (</w:t>
                </w:r>
                <w:r w:rsidRPr="00DA4E43">
                  <w:rPr>
                    <w:rFonts w:hint="eastAsia"/>
                    <w:sz w:val="20"/>
                    <w:szCs w:val="20"/>
                  </w:rPr>
                  <w:t>℃</w:t>
                </w:r>
                <w:r w:rsidRPr="00DA4E43">
                  <w:rPr>
                    <w:rFonts w:hint="eastAsia"/>
                    <w:sz w:val="20"/>
                    <w:szCs w:val="20"/>
                  </w:rPr>
                  <w:t>)</w:t>
                </w:r>
                <w:r w:rsidRPr="00DA4E43">
                  <w:rPr>
                    <w:rFonts w:hint="eastAsia"/>
                    <w:sz w:val="20"/>
                    <w:szCs w:val="20"/>
                  </w:rPr>
                  <w:tab/>
                  <w:t xml:space="preserve">   </w:t>
                </w:r>
              </w:p>
              <w:p w:rsidR="00DA4E43" w:rsidRPr="00DA4E43" w:rsidRDefault="00DA4E43" w:rsidP="00DA4E43">
                <w:pPr>
                  <w:rPr>
                    <w:sz w:val="20"/>
                    <w:szCs w:val="20"/>
                  </w:rPr>
                </w:pPr>
                <w:r w:rsidRPr="00DA4E43">
                  <w:rPr>
                    <w:sz w:val="20"/>
                    <w:szCs w:val="20"/>
                  </w:rPr>
                  <w:t>Note</w:t>
                </w:r>
                <w:r w:rsidRPr="00DA4E43">
                  <w:rPr>
                    <w:sz w:val="20"/>
                    <w:szCs w:val="20"/>
                  </w:rPr>
                  <w:tab/>
                  <w:t xml:space="preserve">Add the Soil temperature into Essential Climate Variables. Soil temperature is an important variable and its usage is similar to the sea surface temperature(SST) in meteorology and climate. </w:t>
                </w:r>
              </w:p>
              <w:p w:rsidR="00DA4E43" w:rsidRPr="00DA4E43" w:rsidRDefault="00DA4E43" w:rsidP="00DA4E43">
                <w:pPr>
                  <w:rPr>
                    <w:sz w:val="20"/>
                    <w:szCs w:val="20"/>
                  </w:rPr>
                </w:pPr>
                <w:r w:rsidRPr="00DA4E43">
                  <w:rPr>
                    <w:sz w:val="20"/>
                    <w:szCs w:val="20"/>
                  </w:rPr>
                  <w:t xml:space="preserve">The difference between SST and LST. Some experts may think the land surface temperature(LST) is more like SST. In fact LST and soil temperature, the LST and SST both are very different. The SST has better relation with the sea temperature at different depth(such as 1m, 10m) than LST. As a result, the SST could represent the real thermal energy of sea which has very important usage. But the LST always could not represent the thermal energy of land. The specific heat capacity of soil is much smaller than the specific heat capacity of water. Compared to water, soils conduct heat very slowly. The LST is just the skin temperature of land and changed quickly. </w:t>
                </w:r>
              </w:p>
              <w:p w:rsidR="00DA4E43" w:rsidRPr="00DA4E43" w:rsidRDefault="00DA4E43" w:rsidP="00DA4E43">
                <w:pPr>
                  <w:rPr>
                    <w:sz w:val="20"/>
                    <w:szCs w:val="20"/>
                  </w:rPr>
                </w:pPr>
                <w:r w:rsidRPr="00DA4E43">
                  <w:rPr>
                    <w:sz w:val="20"/>
                    <w:szCs w:val="20"/>
                  </w:rPr>
                  <w:t xml:space="preserve">The reason choosing the soil temperature. </w:t>
                </w:r>
              </w:p>
              <w:p w:rsidR="00DA4E43" w:rsidRPr="00DA4E43" w:rsidRDefault="00DA4E43" w:rsidP="00DA4E43">
                <w:pPr>
                  <w:rPr>
                    <w:sz w:val="20"/>
                    <w:szCs w:val="20"/>
                  </w:rPr>
                </w:pPr>
                <w:r w:rsidRPr="00DA4E43">
                  <w:rPr>
                    <w:sz w:val="20"/>
                    <w:szCs w:val="20"/>
                  </w:rPr>
                  <w:t>Firstly, the soil temperature at different depth could represent the thermal energy. The standard depths for soil temperature measurements are 5, 10, 20, 50 and 100 cm below the surface according to the CIMO guide (0cm is an additional in CMA); additional depths may be included.</w:t>
                </w:r>
              </w:p>
              <w:p w:rsidR="00DA4E43" w:rsidRPr="00DA4E43" w:rsidRDefault="00DA4E43" w:rsidP="00DA4E43">
                <w:pPr>
                  <w:rPr>
                    <w:sz w:val="20"/>
                    <w:szCs w:val="20"/>
                  </w:rPr>
                </w:pPr>
                <w:r w:rsidRPr="00DA4E43">
                  <w:rPr>
                    <w:sz w:val="20"/>
                    <w:szCs w:val="20"/>
                  </w:rPr>
                  <w:t xml:space="preserve">Secondly, The LST is more difficult to measure using thermometer </w:t>
                </w:r>
                <w:proofErr w:type="spellStart"/>
                <w:r w:rsidRPr="00DA4E43">
                  <w:rPr>
                    <w:sz w:val="20"/>
                    <w:szCs w:val="20"/>
                  </w:rPr>
                  <w:t>insitu</w:t>
                </w:r>
                <w:proofErr w:type="spellEnd"/>
                <w:r w:rsidRPr="00DA4E43">
                  <w:rPr>
                    <w:sz w:val="20"/>
                    <w:szCs w:val="20"/>
                  </w:rPr>
                  <w:t>. The temperature sensor is difficult to fit tightly to the ground and remains stable. In the case of precipitation, the fitness will change and cause unstable measurement results. The position of the temperature sensor needs to be adjusted manually. Infrared temperature sensors are expensive, so it is difficult to build them globally.</w:t>
                </w:r>
              </w:p>
              <w:p w:rsidR="00DA4E43" w:rsidRPr="00DA4E43" w:rsidRDefault="00DA4E43" w:rsidP="00DA4E43">
                <w:pPr>
                  <w:rPr>
                    <w:sz w:val="20"/>
                    <w:szCs w:val="20"/>
                  </w:rPr>
                </w:pPr>
                <w:r w:rsidRPr="00DA4E43">
                  <w:rPr>
                    <w:sz w:val="20"/>
                    <w:szCs w:val="20"/>
                  </w:rPr>
                  <w:t>Last but not the least, soil temperature is better to represent the soil thermal energy than LST. Soil temperature is easy to measure using thermometer(0/5/10 cm) or temperature sensor( 5/10/20/50/100 cm).</w:t>
                </w:r>
                <w:r w:rsidRPr="00DA4E43">
                  <w:rPr>
                    <w:sz w:val="20"/>
                    <w:szCs w:val="20"/>
                  </w:rPr>
                  <w:tab/>
                  <w:t xml:space="preserve"> </w:t>
                </w:r>
              </w:p>
              <w:p w:rsidR="00DA4E43" w:rsidRPr="00DA4E43" w:rsidRDefault="00DA4E43" w:rsidP="00DA4E43">
                <w:pPr>
                  <w:rPr>
                    <w:sz w:val="20"/>
                    <w:szCs w:val="20"/>
                  </w:rPr>
                </w:pPr>
              </w:p>
              <w:p w:rsidR="00345D91" w:rsidRPr="009029F2" w:rsidRDefault="00DA4E43" w:rsidP="00DA4E43">
                <w:pPr>
                  <w:rPr>
                    <w:sz w:val="20"/>
                    <w:szCs w:val="20"/>
                  </w:rPr>
                </w:pPr>
                <w:r w:rsidRPr="00DA4E43">
                  <w:rPr>
                    <w:sz w:val="20"/>
                    <w:szCs w:val="20"/>
                  </w:rPr>
                  <w:t>(wjkaoc@cma.gov.cn)</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howingPlcHdr/>
              </w:sdtPr>
              <w:sdtEndPr/>
              <w:sdtContent>
                <w:r w:rsidRPr="00697ACC">
                  <w:rPr>
                    <w:rStyle w:val="PlaceholderText"/>
                  </w:rPr>
                  <w:t>Click here to enter text.</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DA4E43" w:rsidRPr="00DA4E43">
                  <w:rPr>
                    <w:sz w:val="20"/>
                    <w:szCs w:val="20"/>
                  </w:rPr>
                  <w:t>wjkaoc@cma.gov.cn</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DA4E43" w:rsidRDefault="00DA4E43" w:rsidP="00DA4E43">
                <w:pPr>
                  <w:rPr>
                    <w:sz w:val="20"/>
                    <w:szCs w:val="20"/>
                  </w:rPr>
                </w:pPr>
                <w:r>
                  <w:rPr>
                    <w:sz w:val="20"/>
                    <w:szCs w:val="20"/>
                  </w:rPr>
                  <w:t>See below:</w:t>
                </w:r>
              </w:p>
              <w:p w:rsidR="00345D91" w:rsidRPr="009029F2" w:rsidRDefault="00DA4E43" w:rsidP="00DA4E43">
                <w:pPr>
                  <w:rPr>
                    <w:sz w:val="20"/>
                    <w:szCs w:val="20"/>
                  </w:rPr>
                </w:pPr>
              </w:p>
            </w:sdtContent>
          </w:sdt>
        </w:tc>
      </w:tr>
    </w:tbl>
    <w:tbl>
      <w:tblPr>
        <w:tblStyle w:val="MediumGrid3-Accent1"/>
        <w:tblW w:w="5000" w:type="pct"/>
        <w:tblLook w:val="04A0" w:firstRow="1" w:lastRow="0" w:firstColumn="1" w:lastColumn="0" w:noHBand="0" w:noVBand="1"/>
      </w:tblPr>
      <w:tblGrid>
        <w:gridCol w:w="1328"/>
        <w:gridCol w:w="1082"/>
        <w:gridCol w:w="1397"/>
        <w:gridCol w:w="366"/>
        <w:gridCol w:w="1831"/>
        <w:gridCol w:w="5012"/>
      </w:tblGrid>
      <w:tr w:rsidR="00DA4E43" w:rsidTr="00DA4E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tcBorders>
              <w:bottom w:val="nil"/>
              <w:right w:val="single" w:sz="24" w:space="0" w:color="FFFFFF" w:themeColor="background1"/>
            </w:tcBorders>
            <w:hideMark/>
          </w:tcPr>
          <w:p w:rsidR="00DA4E43" w:rsidRDefault="00DA4E43">
            <w:pPr>
              <w:rPr>
                <w:sz w:val="16"/>
                <w:szCs w:val="16"/>
              </w:rPr>
            </w:pPr>
            <w:r>
              <w:rPr>
                <w:sz w:val="16"/>
                <w:szCs w:val="16"/>
              </w:rPr>
              <w:t>Name</w:t>
            </w:r>
          </w:p>
        </w:tc>
        <w:tc>
          <w:tcPr>
            <w:tcW w:w="4397" w:type="pct"/>
            <w:gridSpan w:val="5"/>
            <w:tcBorders>
              <w:bottom w:val="single" w:sz="8" w:space="0" w:color="FFFFFF" w:themeColor="background1"/>
            </w:tcBorders>
            <w:shd w:val="clear" w:color="auto" w:fill="A7BFDE" w:themeFill="accent1" w:themeFillTint="7F"/>
            <w:hideMark/>
          </w:tcPr>
          <w:p w:rsidR="00DA4E43" w:rsidRDefault="00DA4E43">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Soil temperature</w:t>
            </w:r>
          </w:p>
        </w:tc>
      </w:tr>
      <w:tr w:rsidR="00DA4E43" w:rsidRP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tcBorders>
              <w:top w:val="single" w:sz="6" w:space="0" w:color="FFFFFF" w:themeColor="background1"/>
              <w:bottom w:val="nil"/>
            </w:tcBorders>
            <w:hideMark/>
          </w:tcPr>
          <w:p w:rsidR="00DA4E43" w:rsidRDefault="00DA4E43">
            <w:pPr>
              <w:rPr>
                <w:sz w:val="16"/>
                <w:szCs w:val="16"/>
              </w:rPr>
            </w:pPr>
            <w:r>
              <w:rPr>
                <w:sz w:val="16"/>
                <w:szCs w:val="16"/>
              </w:rPr>
              <w:t>Definition</w:t>
            </w:r>
          </w:p>
        </w:tc>
        <w:tc>
          <w:tcPr>
            <w:tcW w:w="4397" w:type="pct"/>
            <w:gridSpan w:val="5"/>
            <w:tcBorders>
              <w:top w:val="single" w:sz="6" w:space="0" w:color="FFFFFF" w:themeColor="background1"/>
              <w:left w:val="single" w:sz="6" w:space="0" w:color="FFFFFF" w:themeColor="background1"/>
              <w:bottom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Soil temperature at different depth</w:t>
            </w: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tcBorders>
              <w:top w:val="single" w:sz="8" w:space="0" w:color="FFFFFF" w:themeColor="background1"/>
              <w:bottom w:val="nil"/>
            </w:tcBorders>
            <w:hideMark/>
          </w:tcPr>
          <w:p w:rsidR="00DA4E43" w:rsidRDefault="00DA4E43">
            <w:pPr>
              <w:rPr>
                <w:sz w:val="16"/>
                <w:szCs w:val="16"/>
              </w:rPr>
            </w:pPr>
            <w:r>
              <w:rPr>
                <w:sz w:val="16"/>
                <w:szCs w:val="16"/>
              </w:rPr>
              <w:t>Unit</w:t>
            </w:r>
          </w:p>
        </w:tc>
        <w:tc>
          <w:tcPr>
            <w:tcW w:w="4397" w:type="pct"/>
            <w:gridSpan w:val="5"/>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Celsius (</w:t>
            </w:r>
            <w:r>
              <w:rPr>
                <w:rFonts w:hint="eastAsia"/>
                <w:sz w:val="16"/>
                <w:szCs w:val="16"/>
              </w:rPr>
              <w:t>℃</w:t>
            </w:r>
            <w:r>
              <w:rPr>
                <w:sz w:val="16"/>
                <w:szCs w:val="16"/>
              </w:rPr>
              <w:t>)</w:t>
            </w:r>
          </w:p>
        </w:tc>
      </w:tr>
      <w:tr w:rsidR="00DA4E43" w:rsidRP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tcBorders>
              <w:top w:val="single" w:sz="6" w:space="0" w:color="FFFFFF" w:themeColor="background1"/>
              <w:bottom w:val="nil"/>
            </w:tcBorders>
            <w:hideMark/>
          </w:tcPr>
          <w:p w:rsidR="00DA4E43" w:rsidRDefault="00DA4E43">
            <w:pPr>
              <w:rPr>
                <w:sz w:val="16"/>
                <w:szCs w:val="16"/>
              </w:rPr>
            </w:pPr>
            <w:r>
              <w:rPr>
                <w:sz w:val="16"/>
                <w:szCs w:val="16"/>
              </w:rPr>
              <w:t>Note</w:t>
            </w:r>
          </w:p>
        </w:tc>
        <w:tc>
          <w:tcPr>
            <w:tcW w:w="4397" w:type="pct"/>
            <w:gridSpan w:val="5"/>
            <w:tcBorders>
              <w:top w:val="single" w:sz="6" w:space="0" w:color="FFFFFF" w:themeColor="background1"/>
              <w:left w:val="single" w:sz="6" w:space="0" w:color="FFFFFF" w:themeColor="background1"/>
              <w:bottom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Add the Soil temperature into Essential Climate Variables. Soil temperature is an important variable and its usage is similar to the sea surface temperature(SST) in meteorology and climate. </w:t>
            </w:r>
          </w:p>
          <w:p w:rsidR="00DA4E43" w:rsidRDefault="00DA4E43" w:rsidP="00DA4E43">
            <w:pPr>
              <w:numPr>
                <w:ilvl w:val="0"/>
                <w:numId w:val="4"/>
              </w:numPr>
              <w:cnfStyle w:val="000000100000" w:firstRow="0" w:lastRow="0" w:firstColumn="0" w:lastColumn="0" w:oddVBand="0" w:evenVBand="0" w:oddHBand="1" w:evenHBand="0" w:firstRowFirstColumn="0" w:firstRowLastColumn="0" w:lastRowFirstColumn="0" w:lastRowLastColumn="0"/>
              <w:rPr>
                <w:sz w:val="16"/>
                <w:szCs w:val="16"/>
              </w:rPr>
            </w:pPr>
            <w:r>
              <w:rPr>
                <w:b/>
                <w:bCs/>
                <w:sz w:val="16"/>
                <w:szCs w:val="16"/>
              </w:rPr>
              <w:t>The difference between SST and LST</w:t>
            </w:r>
            <w:r>
              <w:rPr>
                <w:sz w:val="16"/>
                <w:szCs w:val="16"/>
              </w:rPr>
              <w:t xml:space="preserve">. Some experts may think the land surface temperature(LST) is more like SST. In fact LST and soil temperature, the LST and SST both are very different. The SST has better relation with the sea temperature at different depth(such as 1m, 10m) than LST. As a result, the SST could represent the real thermal energy of sea which has very important usage. But the LST always could not represent the thermal energy of land. The specific heat capacity of soil is much smaller than the specific heat capacity of water. Compared to water, soils conduct heat very slowly. The LST is just the skin temperature of land and changed quickly. </w:t>
            </w:r>
          </w:p>
          <w:p w:rsidR="00DA4E43" w:rsidRDefault="00DA4E43" w:rsidP="00DA4E43">
            <w:pPr>
              <w:numPr>
                <w:ilvl w:val="0"/>
                <w:numId w:val="4"/>
              </w:numPr>
              <w:cnfStyle w:val="000000100000" w:firstRow="0" w:lastRow="0" w:firstColumn="0" w:lastColumn="0" w:oddVBand="0" w:evenVBand="0" w:oddHBand="1" w:evenHBand="0" w:firstRowFirstColumn="0" w:firstRowLastColumn="0" w:lastRowFirstColumn="0" w:lastRowLastColumn="0"/>
              <w:rPr>
                <w:sz w:val="16"/>
                <w:szCs w:val="16"/>
              </w:rPr>
            </w:pPr>
            <w:r>
              <w:rPr>
                <w:b/>
                <w:bCs/>
                <w:sz w:val="16"/>
                <w:szCs w:val="16"/>
              </w:rPr>
              <w:t>The reason choosing the soil temperature.</w:t>
            </w:r>
            <w:r>
              <w:rPr>
                <w:sz w:val="16"/>
                <w:szCs w:val="16"/>
              </w:rPr>
              <w:t xml:space="preserve"> </w:t>
            </w:r>
          </w:p>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Firstly, the soil temperature at different depth could represent the thermal energy. The standard depths for soil temperature measurements are 5, 10, 20, 50 and 100 cm below the surface according to the CIMO guide (0cm is an additional in CMA); additional depths may be included.</w:t>
            </w:r>
          </w:p>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Secondly, The LST is more difficult to measure using thermometer </w:t>
            </w:r>
            <w:proofErr w:type="spellStart"/>
            <w:r>
              <w:rPr>
                <w:sz w:val="16"/>
                <w:szCs w:val="16"/>
              </w:rPr>
              <w:t>insitu</w:t>
            </w:r>
            <w:proofErr w:type="spellEnd"/>
            <w:r>
              <w:rPr>
                <w:sz w:val="16"/>
                <w:szCs w:val="16"/>
              </w:rPr>
              <w:t>. The temperature sensor is difficult to fit tightly to the ground and remains stable. In the case of precipitation, the fitness will change and cause unstable measurement results. The position of the temperature sensor needs to be adjusted manually. Infrared temperature sensors are expensive, so it is difficult to build them globally.</w:t>
            </w:r>
          </w:p>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Last but not the least, soil temperature is better to represent the soil thermal energy than LST. Soil temperature is easy to measure using thermometer(0/5/10 cm) or temperature sensor( 5/10/20/50/100 cm).</w:t>
            </w:r>
          </w:p>
        </w:tc>
      </w:tr>
      <w:tr w:rsidR="00DA4E43" w:rsidTr="00DA4E43">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8" w:space="0" w:color="FFFFFF" w:themeColor="background1"/>
              <w:bottom w:val="nil"/>
            </w:tcBorders>
            <w:hideMark/>
          </w:tcPr>
          <w:p w:rsidR="00DA4E43" w:rsidRDefault="00DA4E43">
            <w:pPr>
              <w:jc w:val="center"/>
              <w:rPr>
                <w:sz w:val="16"/>
                <w:szCs w:val="16"/>
              </w:rPr>
            </w:pPr>
            <w:r>
              <w:rPr>
                <w:sz w:val="16"/>
                <w:szCs w:val="16"/>
              </w:rPr>
              <w:t>Requirements</w:t>
            </w:r>
          </w:p>
        </w:tc>
      </w:tr>
      <w:tr w:rsidR="00DA4E43" w:rsidRP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tcBorders>
              <w:top w:val="single" w:sz="6" w:space="0" w:color="FFFFFF" w:themeColor="background1"/>
              <w:bottom w:val="nil"/>
            </w:tcBorders>
            <w:hideMark/>
          </w:tcPr>
          <w:p w:rsidR="00DA4E43" w:rsidRDefault="00DA4E43">
            <w:pPr>
              <w:jc w:val="center"/>
              <w:rPr>
                <w:sz w:val="16"/>
                <w:szCs w:val="16"/>
              </w:rPr>
            </w:pPr>
            <w:r>
              <w:rPr>
                <w:sz w:val="16"/>
                <w:szCs w:val="16"/>
              </w:rPr>
              <w:t>Item needed</w:t>
            </w:r>
          </w:p>
        </w:tc>
        <w:tc>
          <w:tcPr>
            <w:tcW w:w="49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Unit</w:t>
            </w:r>
          </w:p>
        </w:tc>
        <w:tc>
          <w:tcPr>
            <w:tcW w:w="634"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Metric</w:t>
            </w: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rStyle w:val="FootnoteReference"/>
                <w:b/>
                <w:bCs/>
                <w:sz w:val="16"/>
                <w:szCs w:val="16"/>
              </w:rPr>
              <w:footnoteReference w:id="4"/>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Value</w:t>
            </w:r>
          </w:p>
        </w:tc>
        <w:tc>
          <w:tcPr>
            <w:tcW w:w="2276" w:type="pct"/>
            <w:tcBorders>
              <w:top w:val="single" w:sz="6" w:space="0" w:color="FFFFFF" w:themeColor="background1"/>
              <w:left w:val="single" w:sz="6" w:space="0" w:color="FFFFFF" w:themeColor="background1"/>
              <w:bottom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Derivation and References and Standards</w:t>
            </w:r>
          </w:p>
        </w:tc>
      </w:tr>
      <w:tr w:rsidR="00DA4E43" w:rsidRPr="00DA4E43" w:rsidTr="00DA4E43">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8" w:space="0" w:color="FFFFFF" w:themeColor="background1"/>
              <w:bottom w:val="nil"/>
            </w:tcBorders>
            <w:hideMark/>
          </w:tcPr>
          <w:p w:rsidR="00DA4E43" w:rsidRDefault="00DA4E43">
            <w:pPr>
              <w:rPr>
                <w:b w:val="0"/>
                <w:bCs w:val="0"/>
                <w:sz w:val="16"/>
                <w:szCs w:val="16"/>
              </w:rPr>
            </w:pPr>
            <w:r>
              <w:rPr>
                <w:sz w:val="16"/>
                <w:szCs w:val="16"/>
              </w:rPr>
              <w:t>Horizontal Resolution</w:t>
            </w:r>
          </w:p>
        </w:tc>
        <w:tc>
          <w:tcPr>
            <w:tcW w:w="491"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km</w:t>
            </w:r>
          </w:p>
        </w:tc>
        <w:tc>
          <w:tcPr>
            <w:tcW w:w="634"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both"/>
              <w:cnfStyle w:val="000000000000" w:firstRow="0" w:lastRow="0" w:firstColumn="0" w:lastColumn="0" w:oddVBand="0" w:evenVBand="0" w:oddHBand="0" w:evenHBand="0" w:firstRowFirstColumn="0" w:firstRowLastColumn="0" w:lastRowFirstColumn="0" w:lastRowLastColumn="0"/>
              <w:rPr>
                <w:sz w:val="16"/>
                <w:szCs w:val="16"/>
              </w:rPr>
            </w:pPr>
            <w:r>
              <w:rPr>
                <w:color w:val="000000" w:themeColor="text1"/>
                <w:sz w:val="16"/>
                <w:szCs w:val="16"/>
              </w:rPr>
              <w:t>2.5 degrees of longitude</w:t>
            </w: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w:t>
            </w:r>
          </w:p>
        </w:tc>
        <w:tc>
          <w:tcPr>
            <w:tcW w:w="2276"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b/>
                <w:bCs/>
                <w:i/>
                <w:iCs/>
                <w:color w:val="000000" w:themeColor="text1"/>
                <w:sz w:val="16"/>
                <w:szCs w:val="16"/>
              </w:rPr>
              <w:t>GUIDE TO THE GCOS SURFACE NETWORK (GSN) AND GCOS UPPER-AIR NETWORK (GUAN) (GCOS-144) (WMO/TD No. 1558):</w:t>
            </w:r>
          </w:p>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 xml:space="preserve">For the GSN, the horizontal distance between two network stations should not be less than the length of 2.5 degrees of longitude at that location (278 km at the equator). For stations beyond 60 degrees latitude (north or south) the minimum distance is fixed at the length of 2.5 degrees of longitude at 60 degrees latitude (139 km). Consequently, the </w:t>
            </w:r>
            <w:r>
              <w:rPr>
                <w:color w:val="000000" w:themeColor="text1"/>
                <w:sz w:val="16"/>
                <w:szCs w:val="16"/>
              </w:rPr>
              <w:lastRenderedPageBreak/>
              <w:t>minimum spacing varies from 278 km at the equator to 139 km in the polar regions.</w:t>
            </w:r>
          </w:p>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Goal, Breakthrough: according to requirement from the OSCAR about the sea surface temperature</w:t>
            </w: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bottom w:val="nil"/>
            </w:tcBorders>
            <w:vAlign w:val="center"/>
            <w:hideMark/>
          </w:tcPr>
          <w:p w:rsidR="00DA4E43" w:rsidRDefault="00DA4E43">
            <w:pPr>
              <w:rPr>
                <w:sz w:val="16"/>
                <w:szCs w:val="16"/>
              </w:rPr>
            </w:pPr>
          </w:p>
        </w:tc>
        <w:tc>
          <w:tcPr>
            <w:tcW w:w="491"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150</w:t>
            </w:r>
          </w:p>
        </w:tc>
        <w:tc>
          <w:tcPr>
            <w:tcW w:w="2276"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8" w:space="0" w:color="FFFFFF" w:themeColor="background1"/>
              <w:bottom w:val="nil"/>
            </w:tcBorders>
            <w:vAlign w:val="center"/>
            <w:hideMark/>
          </w:tcPr>
          <w:p w:rsidR="00DA4E43" w:rsidRDefault="00DA4E43">
            <w:pPr>
              <w:rPr>
                <w:sz w:val="16"/>
                <w:szCs w:val="16"/>
              </w:rPr>
            </w:pPr>
          </w:p>
        </w:tc>
        <w:tc>
          <w:tcPr>
            <w:tcW w:w="491"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139-278</w:t>
            </w:r>
          </w:p>
        </w:tc>
        <w:tc>
          <w:tcPr>
            <w:tcW w:w="2276"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DA4E43" w:rsidRP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6" w:space="0" w:color="FFFFFF" w:themeColor="background1"/>
              <w:bottom w:val="nil"/>
            </w:tcBorders>
            <w:hideMark/>
          </w:tcPr>
          <w:p w:rsidR="00DA4E43" w:rsidRDefault="00DA4E43">
            <w:pPr>
              <w:rPr>
                <w:b w:val="0"/>
                <w:bCs w:val="0"/>
                <w:sz w:val="16"/>
                <w:szCs w:val="16"/>
              </w:rPr>
            </w:pPr>
            <w:r>
              <w:rPr>
                <w:sz w:val="16"/>
                <w:szCs w:val="16"/>
              </w:rPr>
              <w:lastRenderedPageBreak/>
              <w:t>Vertical Resolution</w:t>
            </w:r>
          </w:p>
        </w:tc>
        <w:tc>
          <w:tcPr>
            <w:tcW w:w="491"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cm</w:t>
            </w:r>
          </w:p>
        </w:tc>
        <w:tc>
          <w:tcPr>
            <w:tcW w:w="634"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0,5,10,20,50,100,180</w:t>
            </w:r>
          </w:p>
        </w:tc>
        <w:tc>
          <w:tcPr>
            <w:tcW w:w="2276" w:type="pct"/>
            <w:vMerge w:val="restart"/>
            <w:tcBorders>
              <w:top w:val="single" w:sz="6" w:space="0" w:color="FFFFFF" w:themeColor="background1"/>
              <w:left w:val="single" w:sz="6" w:space="0" w:color="FFFFFF" w:themeColor="background1"/>
              <w:bottom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b/>
                <w:bCs/>
                <w:i/>
                <w:iCs/>
                <w:color w:val="000000" w:themeColor="text1"/>
                <w:sz w:val="16"/>
                <w:szCs w:val="16"/>
              </w:rPr>
              <w:t>WMO GUIDE TO METEOROLOGICAL INSTRUMENTS AND METHODS OF OBSERVATION (WMO-No.8):</w:t>
            </w: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 xml:space="preserve">The standard depths for soil temperature measurements are 5, 10, 20, 50 and 100 cm below the surface; additional depths may be included. </w:t>
            </w: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LST is important for the satellite observation. So zero depth could be included.</w:t>
            </w: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Goal: At the depth of 180cm the temperature is useful for long term climate monitor and prediction.</w:t>
            </w: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Breakthrough: Automatic Weather Station observe could observe the soil temperature at these depth.</w:t>
            </w: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Threshold: The thermometer can be used at these depth. Suitable for observing stations without automatic weather stations.</w:t>
            </w: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0,5,10,20,50,100</w:t>
            </w:r>
          </w:p>
        </w:tc>
        <w:tc>
          <w:tcPr>
            <w:tcW w:w="2276" w:type="pct"/>
            <w:vMerge/>
            <w:tcBorders>
              <w:top w:val="single" w:sz="6" w:space="0" w:color="FFFFFF" w:themeColor="background1"/>
              <w:left w:val="single" w:sz="6" w:space="0" w:color="FFFFFF" w:themeColor="background1"/>
              <w:bottom w:val="single" w:sz="6"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0,5,10,20</w:t>
            </w:r>
          </w:p>
        </w:tc>
        <w:tc>
          <w:tcPr>
            <w:tcW w:w="2276" w:type="pct"/>
            <w:vMerge/>
            <w:tcBorders>
              <w:top w:val="single" w:sz="6" w:space="0" w:color="FFFFFF" w:themeColor="background1"/>
              <w:left w:val="single" w:sz="6" w:space="0" w:color="FFFFFF" w:themeColor="background1"/>
              <w:bottom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RPr="00DA4E43" w:rsidTr="00DA4E43">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8" w:space="0" w:color="FFFFFF" w:themeColor="background1"/>
              <w:bottom w:val="nil"/>
            </w:tcBorders>
            <w:hideMark/>
          </w:tcPr>
          <w:p w:rsidR="00DA4E43" w:rsidRDefault="00DA4E43">
            <w:pPr>
              <w:rPr>
                <w:b w:val="0"/>
                <w:bCs w:val="0"/>
                <w:sz w:val="16"/>
                <w:szCs w:val="16"/>
              </w:rPr>
            </w:pPr>
            <w:r>
              <w:rPr>
                <w:sz w:val="16"/>
                <w:szCs w:val="16"/>
              </w:rPr>
              <w:t>Temporal Resolution</w:t>
            </w:r>
          </w:p>
        </w:tc>
        <w:tc>
          <w:tcPr>
            <w:tcW w:w="491"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w:t>
            </w:r>
          </w:p>
        </w:tc>
        <w:tc>
          <w:tcPr>
            <w:tcW w:w="634"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w:t>
            </w:r>
          </w:p>
        </w:tc>
        <w:tc>
          <w:tcPr>
            <w:tcW w:w="2276"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b/>
                <w:bCs/>
                <w:i/>
                <w:iCs/>
                <w:color w:val="000000" w:themeColor="text1"/>
                <w:sz w:val="16"/>
                <w:szCs w:val="16"/>
              </w:rPr>
              <w:t>GUIDE TO THE GCOS SURFACE NETWORK (GSN) AND GCOS UPPER-AIR NETWORK (GUAN) (GCOS-144) (WMO/TD No. 1558):</w:t>
            </w:r>
          </w:p>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Regarding surface synoptic observations: the main standard times shall be 0000, 0600, 1200 and 1800 UTC. The intermediate standard times shall be 0300, 0900, 1500 and 2100 UTC. Every effort should be made to obtain surface synoptic observations four times daily at the main standard times, with priority being given to the 0000 and 1200 UTC observations required for global exchanges.</w:t>
            </w: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bottom w:val="nil"/>
            </w:tcBorders>
            <w:vAlign w:val="center"/>
            <w:hideMark/>
          </w:tcPr>
          <w:p w:rsidR="00DA4E43" w:rsidRDefault="00DA4E43">
            <w:pPr>
              <w:rPr>
                <w:sz w:val="16"/>
                <w:szCs w:val="16"/>
              </w:rPr>
            </w:pPr>
          </w:p>
        </w:tc>
        <w:tc>
          <w:tcPr>
            <w:tcW w:w="491"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w:t>
            </w:r>
          </w:p>
        </w:tc>
        <w:tc>
          <w:tcPr>
            <w:tcW w:w="2276"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8" w:space="0" w:color="FFFFFF" w:themeColor="background1"/>
              <w:bottom w:val="nil"/>
            </w:tcBorders>
            <w:vAlign w:val="center"/>
            <w:hideMark/>
          </w:tcPr>
          <w:p w:rsidR="00DA4E43" w:rsidRDefault="00DA4E43">
            <w:pPr>
              <w:rPr>
                <w:sz w:val="16"/>
                <w:szCs w:val="16"/>
              </w:rPr>
            </w:pPr>
          </w:p>
        </w:tc>
        <w:tc>
          <w:tcPr>
            <w:tcW w:w="491"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24</w:t>
            </w:r>
          </w:p>
        </w:tc>
        <w:tc>
          <w:tcPr>
            <w:tcW w:w="2276"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6" w:space="0" w:color="FFFFFF" w:themeColor="background1"/>
              <w:bottom w:val="nil"/>
            </w:tcBorders>
            <w:hideMark/>
          </w:tcPr>
          <w:p w:rsidR="00DA4E43" w:rsidRDefault="00DA4E43">
            <w:pPr>
              <w:rPr>
                <w:b w:val="0"/>
                <w:bCs w:val="0"/>
                <w:sz w:val="16"/>
                <w:szCs w:val="16"/>
              </w:rPr>
            </w:pPr>
            <w:r>
              <w:rPr>
                <w:sz w:val="16"/>
                <w:szCs w:val="16"/>
              </w:rPr>
              <w:t>Timeliness</w:t>
            </w:r>
          </w:p>
        </w:tc>
        <w:tc>
          <w:tcPr>
            <w:tcW w:w="491"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N/A</w:t>
            </w:r>
          </w:p>
        </w:tc>
        <w:tc>
          <w:tcPr>
            <w:tcW w:w="634"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2276" w:type="pct"/>
            <w:vMerge w:val="restart"/>
            <w:tcBorders>
              <w:top w:val="single" w:sz="6" w:space="0" w:color="FFFFFF" w:themeColor="background1"/>
              <w:left w:val="single" w:sz="6" w:space="0" w:color="FFFFFF" w:themeColor="background1"/>
              <w:bottom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2276" w:type="pct"/>
            <w:vMerge/>
            <w:tcBorders>
              <w:top w:val="single" w:sz="6" w:space="0" w:color="FFFFFF" w:themeColor="background1"/>
              <w:left w:val="single" w:sz="6" w:space="0" w:color="FFFFFF" w:themeColor="background1"/>
              <w:bottom w:val="single" w:sz="6"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2276" w:type="pct"/>
            <w:vMerge/>
            <w:tcBorders>
              <w:top w:val="single" w:sz="6" w:space="0" w:color="FFFFFF" w:themeColor="background1"/>
              <w:left w:val="single" w:sz="6" w:space="0" w:color="FFFFFF" w:themeColor="background1"/>
              <w:bottom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RPr="00DA4E43" w:rsidTr="00DA4E43">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8" w:space="0" w:color="FFFFFF" w:themeColor="background1"/>
              <w:bottom w:val="nil"/>
            </w:tcBorders>
            <w:hideMark/>
          </w:tcPr>
          <w:p w:rsidR="00DA4E43" w:rsidRDefault="00DA4E43">
            <w:pPr>
              <w:rPr>
                <w:b w:val="0"/>
                <w:bCs w:val="0"/>
                <w:sz w:val="16"/>
                <w:szCs w:val="16"/>
              </w:rPr>
            </w:pPr>
            <w:r>
              <w:rPr>
                <w:sz w:val="16"/>
                <w:szCs w:val="16"/>
              </w:rPr>
              <w:t>Required Measurement Uncertainty</w:t>
            </w:r>
          </w:p>
        </w:tc>
        <w:tc>
          <w:tcPr>
            <w:tcW w:w="491"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w:t>
            </w:r>
          </w:p>
        </w:tc>
        <w:tc>
          <w:tcPr>
            <w:tcW w:w="634"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0.1 K</w:t>
            </w:r>
          </w:p>
        </w:tc>
        <w:tc>
          <w:tcPr>
            <w:tcW w:w="2276" w:type="pct"/>
            <w:vMerge w:val="restar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b/>
                <w:bCs/>
                <w:i/>
                <w:iCs/>
                <w:color w:val="000000" w:themeColor="text1"/>
                <w:sz w:val="16"/>
                <w:szCs w:val="16"/>
              </w:rPr>
              <w:t>WMO GUIDE TO METEOROLOGICAL INSTRUMENTS AND METHODS OF OBSERVATION (WMO-No.8):</w:t>
            </w:r>
          </w:p>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Sea-surface temperature Achievable measurement uncertainty: 0.2 K</w:t>
            </w:r>
          </w:p>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Sea-surface temperature required measurement uncertainty: 0.1 K</w:t>
            </w: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bottom w:val="nil"/>
            </w:tcBorders>
            <w:vAlign w:val="center"/>
            <w:hideMark/>
          </w:tcPr>
          <w:p w:rsidR="00DA4E43" w:rsidRDefault="00DA4E43">
            <w:pPr>
              <w:rPr>
                <w:sz w:val="16"/>
                <w:szCs w:val="16"/>
              </w:rPr>
            </w:pPr>
          </w:p>
        </w:tc>
        <w:tc>
          <w:tcPr>
            <w:tcW w:w="491"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B</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0.2 K</w:t>
            </w:r>
          </w:p>
        </w:tc>
        <w:tc>
          <w:tcPr>
            <w:tcW w:w="2276" w:type="pct"/>
            <w:vMerge/>
            <w:tcBorders>
              <w:lef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8" w:space="0" w:color="FFFFFF" w:themeColor="background1"/>
              <w:bottom w:val="nil"/>
            </w:tcBorders>
            <w:vAlign w:val="center"/>
            <w:hideMark/>
          </w:tcPr>
          <w:p w:rsidR="00DA4E43" w:rsidRDefault="00DA4E43">
            <w:pPr>
              <w:rPr>
                <w:sz w:val="16"/>
                <w:szCs w:val="16"/>
              </w:rPr>
            </w:pPr>
          </w:p>
        </w:tc>
        <w:tc>
          <w:tcPr>
            <w:tcW w:w="491"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0.2 K</w:t>
            </w:r>
          </w:p>
        </w:tc>
        <w:tc>
          <w:tcPr>
            <w:tcW w:w="2276" w:type="pct"/>
            <w:vMerge/>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val="restart"/>
            <w:tcBorders>
              <w:top w:val="single" w:sz="6" w:space="0" w:color="FFFFFF" w:themeColor="background1"/>
              <w:bottom w:val="nil"/>
            </w:tcBorders>
            <w:hideMark/>
          </w:tcPr>
          <w:p w:rsidR="00DA4E43" w:rsidRDefault="00DA4E43">
            <w:pPr>
              <w:rPr>
                <w:b w:val="0"/>
                <w:bCs w:val="0"/>
                <w:sz w:val="16"/>
                <w:szCs w:val="16"/>
              </w:rPr>
            </w:pPr>
            <w:r>
              <w:rPr>
                <w:sz w:val="16"/>
                <w:szCs w:val="16"/>
              </w:rPr>
              <w:t>Stability</w:t>
            </w:r>
          </w:p>
        </w:tc>
        <w:tc>
          <w:tcPr>
            <w:tcW w:w="491"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G</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2276" w:type="pct"/>
            <w:vMerge w:val="restart"/>
            <w:tcBorders>
              <w:top w:val="single" w:sz="6" w:space="0" w:color="FFFFFF" w:themeColor="background1"/>
              <w:left w:val="single" w:sz="6" w:space="0" w:color="FFFFFF" w:themeColor="background1"/>
              <w:bottom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p>
        </w:tc>
        <w:tc>
          <w:tcPr>
            <w:tcW w:w="83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tcPr>
          <w:p w:rsidR="00DA4E43" w:rsidRDefault="00DA4E43">
            <w:pPr>
              <w:cnfStyle w:val="000000000000" w:firstRow="0" w:lastRow="0" w:firstColumn="0" w:lastColumn="0" w:oddVBand="0" w:evenVBand="0" w:oddHBand="0" w:evenHBand="0" w:firstRowFirstColumn="0" w:firstRowLastColumn="0" w:lastRowFirstColumn="0" w:lastRowLastColumn="0"/>
              <w:rPr>
                <w:sz w:val="16"/>
                <w:szCs w:val="16"/>
              </w:rPr>
            </w:pPr>
          </w:p>
        </w:tc>
        <w:tc>
          <w:tcPr>
            <w:tcW w:w="2276" w:type="pct"/>
            <w:vMerge/>
            <w:tcBorders>
              <w:top w:val="single" w:sz="6" w:space="0" w:color="FFFFFF" w:themeColor="background1"/>
              <w:left w:val="single" w:sz="6" w:space="0" w:color="FFFFFF" w:themeColor="background1"/>
              <w:bottom w:val="single" w:sz="6" w:space="0" w:color="FFFFFF" w:themeColor="background1"/>
              <w:right w:val="single" w:sz="8" w:space="0" w:color="FFFFFF" w:themeColor="background1"/>
            </w:tcBorders>
            <w:vAlign w:val="center"/>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vMerge/>
            <w:tcBorders>
              <w:top w:val="single" w:sz="6" w:space="0" w:color="FFFFFF" w:themeColor="background1"/>
              <w:bottom w:val="nil"/>
            </w:tcBorders>
            <w:vAlign w:val="center"/>
            <w:hideMark/>
          </w:tcPr>
          <w:p w:rsidR="00DA4E43" w:rsidRDefault="00DA4E43">
            <w:pPr>
              <w:rPr>
                <w:sz w:val="16"/>
                <w:szCs w:val="16"/>
              </w:rPr>
            </w:pPr>
          </w:p>
        </w:tc>
        <w:tc>
          <w:tcPr>
            <w:tcW w:w="491"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634" w:type="pct"/>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p>
        </w:tc>
        <w:tc>
          <w:tcPr>
            <w:tcW w:w="83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DA4E43" w:rsidRDefault="00DA4E43">
            <w:pPr>
              <w:cnfStyle w:val="000000100000" w:firstRow="0" w:lastRow="0" w:firstColumn="0" w:lastColumn="0" w:oddVBand="0" w:evenVBand="0" w:oddHBand="1" w:evenHBand="0" w:firstRowFirstColumn="0" w:firstRowLastColumn="0" w:lastRowFirstColumn="0" w:lastRowLastColumn="0"/>
              <w:rPr>
                <w:sz w:val="16"/>
                <w:szCs w:val="16"/>
              </w:rPr>
            </w:pPr>
          </w:p>
        </w:tc>
        <w:tc>
          <w:tcPr>
            <w:tcW w:w="2276" w:type="pct"/>
            <w:vMerge/>
            <w:tcBorders>
              <w:top w:val="single" w:sz="6" w:space="0" w:color="FFFFFF" w:themeColor="background1"/>
              <w:left w:val="single" w:sz="6" w:space="0" w:color="FFFFFF" w:themeColor="background1"/>
              <w:bottom w:val="single" w:sz="6" w:space="0" w:color="FFFFFF" w:themeColor="background1"/>
            </w:tcBorders>
            <w:vAlign w:val="center"/>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DA4E43" w:rsidRPr="00DA4E43" w:rsidTr="00DA4E43">
        <w:tc>
          <w:tcPr>
            <w:cnfStyle w:val="001000000000" w:firstRow="0" w:lastRow="0" w:firstColumn="1" w:lastColumn="0" w:oddVBand="0" w:evenVBand="0" w:oddHBand="0" w:evenHBand="0" w:firstRowFirstColumn="0" w:firstRowLastColumn="0" w:lastRowFirstColumn="0" w:lastRowLastColumn="0"/>
            <w:tcW w:w="603" w:type="pct"/>
            <w:tcBorders>
              <w:top w:val="single" w:sz="8" w:space="0" w:color="FFFFFF" w:themeColor="background1"/>
              <w:bottom w:val="nil"/>
            </w:tcBorders>
            <w:hideMark/>
          </w:tcPr>
          <w:p w:rsidR="00DA4E43" w:rsidRDefault="00DA4E43">
            <w:pPr>
              <w:rPr>
                <w:b w:val="0"/>
                <w:bCs w:val="0"/>
                <w:sz w:val="16"/>
                <w:szCs w:val="16"/>
              </w:rPr>
            </w:pPr>
            <w:r>
              <w:rPr>
                <w:sz w:val="16"/>
                <w:szCs w:val="16"/>
              </w:rPr>
              <w:t>Standards and References</w:t>
            </w:r>
          </w:p>
        </w:tc>
        <w:tc>
          <w:tcPr>
            <w:tcW w:w="4397" w:type="pct"/>
            <w:gridSpan w:val="5"/>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b/>
                <w:bCs/>
                <w:i/>
                <w:iCs/>
                <w:color w:val="000000" w:themeColor="text1"/>
                <w:sz w:val="16"/>
                <w:szCs w:val="16"/>
              </w:rPr>
            </w:pPr>
            <w:r>
              <w:rPr>
                <w:b/>
                <w:bCs/>
                <w:i/>
                <w:iCs/>
                <w:color w:val="000000" w:themeColor="text1"/>
                <w:sz w:val="16"/>
                <w:szCs w:val="16"/>
              </w:rPr>
              <w:t>WMO GUIDE TO METEOROLOGICAL INSTRUMENTS AND METHODS OF OBSERVATION (WMO-No.8)</w:t>
            </w:r>
          </w:p>
          <w:p w:rsidR="00DA4E43" w:rsidRDefault="00DA4E43">
            <w:pPr>
              <w:cnfStyle w:val="000000000000" w:firstRow="0" w:lastRow="0" w:firstColumn="0" w:lastColumn="0" w:oddVBand="0" w:evenVBand="0" w:oddHBand="0" w:evenHBand="0" w:firstRowFirstColumn="0" w:firstRowLastColumn="0" w:lastRowFirstColumn="0" w:lastRowLastColumn="0"/>
              <w:rPr>
                <w:b/>
                <w:bCs/>
                <w:i/>
                <w:iCs/>
                <w:color w:val="000000" w:themeColor="text1"/>
                <w:sz w:val="16"/>
                <w:szCs w:val="16"/>
              </w:rPr>
            </w:pPr>
            <w:r>
              <w:rPr>
                <w:b/>
                <w:bCs/>
                <w:i/>
                <w:iCs/>
                <w:color w:val="000000" w:themeColor="text1"/>
                <w:sz w:val="16"/>
                <w:szCs w:val="16"/>
              </w:rPr>
              <w:t>GUIDE TO THE GCOS SURFACE NETWORK (GSN) AND GCOS UPPER-AIR NETWORK (GUAN) (GCOS-144) (WMO/TD No. 1558)</w:t>
            </w:r>
          </w:p>
        </w:tc>
      </w:tr>
      <w:tr w:rsid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6" w:space="0" w:color="FFFFFF" w:themeColor="background1"/>
              <w:bottom w:val="nil"/>
            </w:tcBorders>
            <w:hideMark/>
          </w:tcPr>
          <w:p w:rsidR="00DA4E43" w:rsidRDefault="00DA4E43">
            <w:pPr>
              <w:jc w:val="center"/>
              <w:rPr>
                <w:sz w:val="16"/>
                <w:szCs w:val="16"/>
              </w:rPr>
            </w:pPr>
            <w:r>
              <w:rPr>
                <w:sz w:val="16"/>
                <w:szCs w:val="16"/>
              </w:rPr>
              <w:t>Adaptation and Extremes</w:t>
            </w:r>
          </w:p>
        </w:tc>
      </w:tr>
      <w:tr w:rsidR="00DA4E43" w:rsidTr="00DA4E43">
        <w:tc>
          <w:tcPr>
            <w:cnfStyle w:val="001000000000" w:firstRow="0" w:lastRow="0" w:firstColumn="1" w:lastColumn="0" w:oddVBand="0" w:evenVBand="0" w:oddHBand="0" w:evenHBand="0" w:firstRowFirstColumn="0" w:firstRowLastColumn="0" w:lastRowFirstColumn="0" w:lastRowLastColumn="0"/>
            <w:tcW w:w="603" w:type="pct"/>
            <w:tcBorders>
              <w:top w:val="single" w:sz="8" w:space="0" w:color="FFFFFF" w:themeColor="background1"/>
              <w:bottom w:val="nil"/>
            </w:tcBorders>
          </w:tcPr>
          <w:p w:rsidR="00DA4E43" w:rsidRDefault="00DA4E43">
            <w:pPr>
              <w:rPr>
                <w:b w:val="0"/>
                <w:bCs w:val="0"/>
                <w:sz w:val="16"/>
                <w:szCs w:val="16"/>
              </w:rPr>
            </w:pPr>
          </w:p>
        </w:tc>
        <w:tc>
          <w:tcPr>
            <w:tcW w:w="49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Relevant? (Yes/No)</w:t>
            </w:r>
          </w:p>
        </w:tc>
        <w:tc>
          <w:tcPr>
            <w:tcW w:w="634"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Sugg</w:t>
            </w:r>
            <w:proofErr w:type="spellEnd"/>
            <w:r>
              <w:rPr>
                <w:sz w:val="16"/>
                <w:szCs w:val="16"/>
              </w:rPr>
              <w:t>. Req. sufficient? (Yes/No)</w:t>
            </w:r>
          </w:p>
        </w:tc>
        <w:tc>
          <w:tcPr>
            <w:tcW w:w="3272" w:type="pct"/>
            <w:gridSpan w:val="3"/>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Explanation</w:t>
            </w:r>
          </w:p>
        </w:tc>
      </w:tr>
      <w:tr w:rsidR="00DA4E43" w:rsidRPr="00DA4E43" w:rsidTr="00DA4E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pct"/>
            <w:tcBorders>
              <w:top w:val="single" w:sz="6" w:space="0" w:color="FFFFFF" w:themeColor="background1"/>
              <w:bottom w:val="nil"/>
            </w:tcBorders>
            <w:hideMark/>
          </w:tcPr>
          <w:p w:rsidR="00DA4E43" w:rsidRDefault="00DA4E43">
            <w:pPr>
              <w:rPr>
                <w:sz w:val="16"/>
                <w:szCs w:val="16"/>
              </w:rPr>
            </w:pPr>
            <w:r>
              <w:rPr>
                <w:sz w:val="16"/>
                <w:szCs w:val="16"/>
              </w:rPr>
              <w:t>Adaptation</w:t>
            </w:r>
            <w:r>
              <w:rPr>
                <w:rStyle w:val="FootnoteReference"/>
                <w:sz w:val="16"/>
                <w:szCs w:val="16"/>
              </w:rPr>
              <w:footnoteReference w:id="5"/>
            </w:r>
          </w:p>
        </w:tc>
        <w:tc>
          <w:tcPr>
            <w:tcW w:w="491"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r>
              <w:rPr>
                <w:color w:val="FF0000"/>
                <w:sz w:val="16"/>
                <w:szCs w:val="16"/>
              </w:rPr>
              <w:t>Y</w:t>
            </w:r>
          </w:p>
        </w:tc>
        <w:tc>
          <w:tcPr>
            <w:tcW w:w="634"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hideMark/>
          </w:tcPr>
          <w:p w:rsidR="00DA4E43" w:rsidRDefault="00DA4E43">
            <w:pPr>
              <w:jc w:val="center"/>
              <w:cnfStyle w:val="000000100000" w:firstRow="0" w:lastRow="0" w:firstColumn="0" w:lastColumn="0" w:oddVBand="0" w:evenVBand="0" w:oddHBand="1" w:evenHBand="0" w:firstRowFirstColumn="0" w:firstRowLastColumn="0" w:lastRowFirstColumn="0" w:lastRowLastColumn="0"/>
              <w:rPr>
                <w:sz w:val="16"/>
                <w:szCs w:val="16"/>
              </w:rPr>
            </w:pPr>
            <w:r>
              <w:rPr>
                <w:color w:val="FF0000"/>
                <w:sz w:val="16"/>
                <w:szCs w:val="16"/>
              </w:rPr>
              <w:t>Y</w:t>
            </w:r>
          </w:p>
        </w:tc>
        <w:tc>
          <w:tcPr>
            <w:tcW w:w="3272" w:type="pct"/>
            <w:gridSpan w:val="3"/>
            <w:tcBorders>
              <w:top w:val="single" w:sz="6" w:space="0" w:color="FFFFFF" w:themeColor="background1"/>
              <w:left w:val="single" w:sz="6" w:space="0" w:color="FFFFFF" w:themeColor="background1"/>
              <w:bottom w:val="single" w:sz="6" w:space="0" w:color="FFFFFF" w:themeColor="background1"/>
            </w:tcBorders>
            <w:hideMark/>
          </w:tcPr>
          <w:p w:rsidR="00DA4E43" w:rsidRDefault="00DA4E43">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Pr>
                <w:color w:val="000000" w:themeColor="text1"/>
                <w:sz w:val="16"/>
                <w:szCs w:val="16"/>
              </w:rPr>
              <w:t>Can be used to monitor frozen ground conditions.</w:t>
            </w:r>
          </w:p>
        </w:tc>
      </w:tr>
      <w:tr w:rsidR="00DA4E43" w:rsidRPr="00DA4E43" w:rsidTr="00DA4E43">
        <w:trPr>
          <w:trHeight w:val="266"/>
        </w:trPr>
        <w:tc>
          <w:tcPr>
            <w:cnfStyle w:val="001000000000" w:firstRow="0" w:lastRow="0" w:firstColumn="1" w:lastColumn="0" w:oddVBand="0" w:evenVBand="0" w:oddHBand="0" w:evenHBand="0" w:firstRowFirstColumn="0" w:firstRowLastColumn="0" w:lastRowFirstColumn="0" w:lastRowLastColumn="0"/>
            <w:tcW w:w="603" w:type="pct"/>
            <w:tcBorders>
              <w:top w:val="single" w:sz="8" w:space="0" w:color="FFFFFF" w:themeColor="background1"/>
              <w:bottom w:val="single" w:sz="8" w:space="0" w:color="FFFFFF" w:themeColor="background1"/>
            </w:tcBorders>
            <w:hideMark/>
          </w:tcPr>
          <w:p w:rsidR="00DA4E43" w:rsidRDefault="00DA4E43">
            <w:pPr>
              <w:rPr>
                <w:sz w:val="16"/>
                <w:szCs w:val="16"/>
              </w:rPr>
            </w:pPr>
            <w:r>
              <w:rPr>
                <w:sz w:val="16"/>
                <w:szCs w:val="16"/>
              </w:rPr>
              <w:t>Extremes</w:t>
            </w:r>
            <w:r>
              <w:rPr>
                <w:rStyle w:val="FootnoteReference"/>
                <w:sz w:val="16"/>
                <w:szCs w:val="16"/>
              </w:rPr>
              <w:footnoteReference w:id="6"/>
            </w:r>
          </w:p>
        </w:tc>
        <w:tc>
          <w:tcPr>
            <w:tcW w:w="491"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color w:val="FF0000"/>
                <w:sz w:val="16"/>
                <w:szCs w:val="16"/>
              </w:rPr>
              <w:t>Y</w:t>
            </w:r>
          </w:p>
        </w:tc>
        <w:tc>
          <w:tcPr>
            <w:tcW w:w="634" w:type="pct"/>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jc w:val="center"/>
              <w:cnfStyle w:val="000000000000" w:firstRow="0" w:lastRow="0" w:firstColumn="0" w:lastColumn="0" w:oddVBand="0" w:evenVBand="0" w:oddHBand="0" w:evenHBand="0" w:firstRowFirstColumn="0" w:firstRowLastColumn="0" w:lastRowFirstColumn="0" w:lastRowLastColumn="0"/>
              <w:rPr>
                <w:sz w:val="16"/>
                <w:szCs w:val="16"/>
              </w:rPr>
            </w:pPr>
            <w:r>
              <w:rPr>
                <w:color w:val="FF0000"/>
                <w:sz w:val="16"/>
                <w:szCs w:val="16"/>
              </w:rPr>
              <w:t>Y</w:t>
            </w:r>
          </w:p>
        </w:tc>
        <w:tc>
          <w:tcPr>
            <w:tcW w:w="3272" w:type="pct"/>
            <w:gridSpan w:val="3"/>
            <w:tcBorders>
              <w:top w:val="single" w:sz="8" w:space="0" w:color="FFFFFF" w:themeColor="background1"/>
              <w:left w:val="single" w:sz="6" w:space="0" w:color="FFFFFF" w:themeColor="background1"/>
              <w:bottom w:val="single" w:sz="8" w:space="0" w:color="FFFFFF" w:themeColor="background1"/>
              <w:right w:val="single" w:sz="8" w:space="0" w:color="FFFFFF" w:themeColor="background1"/>
            </w:tcBorders>
            <w:shd w:val="clear" w:color="auto" w:fill="A7BFDE" w:themeFill="accent1" w:themeFillTint="7F"/>
            <w:hideMark/>
          </w:tcPr>
          <w:p w:rsidR="00DA4E43" w:rsidRDefault="00DA4E43">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Pr>
                <w:color w:val="000000" w:themeColor="text1"/>
                <w:sz w:val="16"/>
                <w:szCs w:val="16"/>
              </w:rPr>
              <w:t>Monitoring of meteorological drought is critical.</w:t>
            </w:r>
          </w:p>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DA4E43">
            <w:pPr>
              <w:rPr>
                <w:sz w:val="20"/>
                <w:szCs w:val="20"/>
              </w:rPr>
            </w:pPr>
            <w:r w:rsidRPr="009029F2">
              <w:rPr>
                <w:sz w:val="20"/>
                <w:szCs w:val="20"/>
              </w:rPr>
              <w:t>Author</w:t>
            </w:r>
            <w:r>
              <w:rPr>
                <w:sz w:val="20"/>
                <w:szCs w:val="20"/>
              </w:rPr>
              <w:t xml:space="preserve">: </w:t>
            </w:r>
            <w:sdt>
              <w:sdtPr>
                <w:rPr>
                  <w:sz w:val="20"/>
                  <w:szCs w:val="20"/>
                </w:rPr>
                <w:id w:val="-320283586"/>
                <w:placeholder>
                  <w:docPart w:val="17385F16D7824AF8AC2914095B82FB56"/>
                </w:placeholder>
              </w:sdtPr>
              <w:sdtEndPr/>
              <w:sdtContent>
                <w:r w:rsidR="00DA4E43">
                  <w:rPr>
                    <w:sz w:val="20"/>
                    <w:szCs w:val="20"/>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34866996"/>
                <w:placeholder>
                  <w:docPart w:val="4B2C75FD8DE0440EAC036534B9288049"/>
                </w:placeholder>
              </w:sdtPr>
              <w:sdtEndPr/>
              <w:sdtContent>
                <w:r w:rsidR="00DA4E43" w:rsidRPr="00DA4E43">
                  <w:rPr>
                    <w:sz w:val="20"/>
                    <w:szCs w:val="20"/>
                  </w:rPr>
                  <w:t>ecresgcosreqs@gmail.com</w:t>
                </w:r>
              </w:sdtContent>
            </w:sdt>
          </w:p>
        </w:tc>
      </w:tr>
      <w:tr w:rsidR="00345D91" w:rsidTr="0051264A">
        <w:tc>
          <w:tcPr>
            <w:tcW w:w="5000" w:type="pct"/>
            <w:gridSpan w:val="2"/>
          </w:tcPr>
          <w:sdt>
            <w:sdtPr>
              <w:rPr>
                <w:sz w:val="20"/>
                <w:szCs w:val="20"/>
              </w:rPr>
              <w:id w:val="1445962905"/>
              <w:placeholder>
                <w:docPart w:val="069FC84632FA4074B8B38712D3930366"/>
              </w:placeholder>
            </w:sdtPr>
            <w:sdtEndPr/>
            <w:sdtContent>
              <w:p w:rsidR="00DA4E43" w:rsidRPr="00DA4E43" w:rsidRDefault="00DA4E43" w:rsidP="00DA4E43">
                <w:pPr>
                  <w:rPr>
                    <w:sz w:val="20"/>
                    <w:szCs w:val="20"/>
                  </w:rPr>
                </w:pPr>
                <w:r w:rsidRPr="00DA4E43">
                  <w:rPr>
                    <w:sz w:val="20"/>
                    <w:szCs w:val="20"/>
                  </w:rPr>
                  <w:t xml:space="preserve">We agree that Soil Temperature should be considered in the list of ECVs, or at least be a product of Land surface temperature. Part of the energy absorbed by the Earth' surface is stored in the continental masses, with all consequences in surface and surface-near surface physical processes. Soil temperature can be used as a climate indicator over sufficient long time series. We also propose to list as products a shallow-layer soil temperature (up to 5 cm) and a deeper soil temperature up to 1 meter. </w:t>
                </w:r>
              </w:p>
              <w:p w:rsidR="00DA4E43" w:rsidRPr="00DA4E43" w:rsidRDefault="00DA4E43" w:rsidP="00DA4E43">
                <w:pPr>
                  <w:rPr>
                    <w:sz w:val="20"/>
                    <w:szCs w:val="20"/>
                  </w:rPr>
                </w:pPr>
              </w:p>
              <w:p w:rsidR="00DA4E43" w:rsidRPr="00DA4E43" w:rsidRDefault="00DA4E43" w:rsidP="00DA4E43">
                <w:pPr>
                  <w:rPr>
                    <w:sz w:val="20"/>
                    <w:szCs w:val="20"/>
                  </w:rPr>
                </w:pPr>
                <w:r w:rsidRPr="00DA4E43">
                  <w:rPr>
                    <w:sz w:val="20"/>
                    <w:szCs w:val="20"/>
                  </w:rPr>
                  <w:t>Horizontal resolution (km): the current technology should allow to improve the horizontal resolution: T (100), B (50), G (10).</w:t>
                </w:r>
              </w:p>
              <w:p w:rsidR="00DA4E43" w:rsidRPr="00DA4E43" w:rsidRDefault="00DA4E43" w:rsidP="00DA4E43">
                <w:pPr>
                  <w:rPr>
                    <w:sz w:val="20"/>
                    <w:szCs w:val="20"/>
                  </w:rPr>
                </w:pPr>
              </w:p>
              <w:p w:rsidR="00345D91" w:rsidRPr="009029F2" w:rsidRDefault="00DA4E43" w:rsidP="00DA4E43">
                <w:pPr>
                  <w:rPr>
                    <w:sz w:val="20"/>
                    <w:szCs w:val="20"/>
                  </w:rPr>
                </w:pPr>
                <w:r w:rsidRPr="00DA4E43">
                  <w:rPr>
                    <w:sz w:val="20"/>
                    <w:szCs w:val="20"/>
                  </w:rPr>
                  <w:t>Timeliness almost similar as temporal resolution, with a threshold of 48h</w:t>
                </w:r>
              </w:p>
            </w:sdtContent>
          </w:sdt>
        </w:tc>
      </w:tr>
    </w:tbl>
    <w:p w:rsidR="008F7682" w:rsidRPr="008F7682" w:rsidRDefault="008F7682" w:rsidP="00DA4E43"/>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 w:id="1">
    <w:p w:rsidR="00963C21" w:rsidRDefault="00963C21" w:rsidP="00963C21">
      <w:pPr>
        <w:pStyle w:val="Footer"/>
      </w:pPr>
      <w:r>
        <w:rPr>
          <w:rStyle w:val="Fotnotetegn"/>
        </w:rPr>
        <w:footnoteRef/>
      </w:r>
      <w:r>
        <w:rPr>
          <w:rStyle w:val="FootnoteCharacters"/>
        </w:rPr>
        <w:tab/>
      </w:r>
      <w:r>
        <w:rPr>
          <w:sz w:val="16"/>
          <w:szCs w:val="16"/>
          <w:lang w:val="en-GB"/>
        </w:rPr>
        <w:t xml:space="preserve">Goal (G); Breakthrough (B) (not mandatory, more as one possible); Threshold (T), for definitions see </w:t>
      </w:r>
      <w:hyperlink r:id="rId1" w:history="1">
        <w:r>
          <w:rPr>
            <w:rStyle w:val="Internett-lenke"/>
            <w:sz w:val="16"/>
            <w:szCs w:val="16"/>
            <w:lang w:val="en-GB"/>
          </w:rPr>
          <w:t>Guidelines</w:t>
        </w:r>
      </w:hyperlink>
    </w:p>
  </w:footnote>
  <w:footnote w:id="2">
    <w:p w:rsidR="00963C21" w:rsidRDefault="00963C21" w:rsidP="00963C21">
      <w:pPr>
        <w:pStyle w:val="FootnoteText"/>
      </w:pPr>
      <w:r>
        <w:rPr>
          <w:rStyle w:val="Fotnotetegn"/>
        </w:rPr>
        <w:footnoteRef/>
      </w:r>
      <w:r>
        <w:rPr>
          <w:rStyle w:val="FootnoteCharacters"/>
        </w:rPr>
        <w:tab/>
      </w:r>
      <w:r>
        <w:t xml:space="preserve"> </w:t>
      </w:r>
      <w:r>
        <w:rPr>
          <w:sz w:val="16"/>
          <w:szCs w:val="16"/>
        </w:rPr>
        <w:t>Is the ECV Product directly relevant to support Climate Adaptation?</w:t>
      </w:r>
    </w:p>
  </w:footnote>
  <w:footnote w:id="3">
    <w:p w:rsidR="00963C21" w:rsidRDefault="00963C21" w:rsidP="00963C21">
      <w:pPr>
        <w:pStyle w:val="FootnoteText"/>
      </w:pPr>
      <w:r>
        <w:rPr>
          <w:rStyle w:val="Fotnotetegn"/>
        </w:rPr>
        <w:footnoteRef/>
      </w:r>
      <w:r>
        <w:rPr>
          <w:rStyle w:val="FootnoteCharacters"/>
        </w:rPr>
        <w:tab/>
      </w:r>
      <w:r>
        <w:t xml:space="preserve"> </w:t>
      </w:r>
      <w:r>
        <w:rPr>
          <w:sz w:val="16"/>
          <w:szCs w:val="16"/>
        </w:rPr>
        <w:t>Can the ECV Product be used to monitor climate extremes or aspects of extremes?</w:t>
      </w:r>
    </w:p>
  </w:footnote>
  <w:footnote w:id="4">
    <w:p w:rsidR="00DA4E43" w:rsidRDefault="00DA4E43" w:rsidP="00DA4E43">
      <w:pPr>
        <w:pStyle w:val="Footer"/>
        <w:rPr>
          <w:sz w:val="16"/>
          <w:szCs w:val="16"/>
          <w:lang w:val="en-GB"/>
        </w:rPr>
      </w:pPr>
      <w:r>
        <w:rPr>
          <w:rStyle w:val="FootnoteReference"/>
        </w:rPr>
        <w:footnoteRef/>
      </w:r>
      <w:r>
        <w:rPr>
          <w:sz w:val="16"/>
          <w:szCs w:val="16"/>
          <w:lang w:val="en-GB"/>
        </w:rPr>
        <w:t xml:space="preserve">Goal (G); Breakthrough (B)(not mandatory, more as one possible); Threshold (T), for definitions see </w:t>
      </w:r>
      <w:hyperlink r:id="rId2" w:history="1">
        <w:r>
          <w:rPr>
            <w:rStyle w:val="Hyperlink"/>
            <w:color w:val="000000"/>
            <w:sz w:val="16"/>
            <w:szCs w:val="16"/>
            <w:lang w:val="en-GB"/>
          </w:rPr>
          <w:t>Guidelines</w:t>
        </w:r>
      </w:hyperlink>
    </w:p>
  </w:footnote>
  <w:footnote w:id="5">
    <w:p w:rsidR="00DA4E43" w:rsidRDefault="00DA4E43" w:rsidP="00DA4E43">
      <w:pPr>
        <w:pStyle w:val="FootnoteText"/>
        <w:rPr>
          <w:lang w:val="en-GB"/>
        </w:rPr>
      </w:pPr>
      <w:r>
        <w:rPr>
          <w:rStyle w:val="FootnoteReference"/>
        </w:rPr>
        <w:footnoteRef/>
      </w:r>
      <w:r>
        <w:t xml:space="preserve"> </w:t>
      </w:r>
      <w:r>
        <w:rPr>
          <w:sz w:val="16"/>
          <w:szCs w:val="16"/>
        </w:rPr>
        <w:t>Is the ECV Product directly relevant to support Climate Adaptation?</w:t>
      </w:r>
    </w:p>
  </w:footnote>
  <w:footnote w:id="6">
    <w:p w:rsidR="00DA4E43" w:rsidRDefault="00DA4E43" w:rsidP="00DA4E43">
      <w:pPr>
        <w:pStyle w:val="FootnoteText"/>
        <w:rPr>
          <w:lang w:val="en-GB"/>
        </w:rPr>
      </w:pPr>
      <w:bookmarkStart w:id="2" w:name="_GoBack"/>
      <w:bookmarkEnd w:id="2"/>
      <w:r>
        <w:rPr>
          <w:rStyle w:val="FootnoteReference"/>
        </w:rPr>
        <w:footnoteRef/>
      </w:r>
      <w:r>
        <w:t xml:space="preserve"> </w:t>
      </w:r>
      <w:r>
        <w:rPr>
          <w:sz w:val="16"/>
          <w:szCs w:val="16"/>
        </w:rPr>
        <w:t>Can the ECV Product be used to monitor climate extremes or aspects of extremes?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F1CB43"/>
    <w:multiLevelType w:val="singleLevel"/>
    <w:tmpl w:val="C2F1CB43"/>
    <w:lvl w:ilvl="0">
      <w:start w:val="1"/>
      <w:numFmt w:val="decimal"/>
      <w:lvlText w:val="(%1)"/>
      <w:lvlJc w:val="left"/>
      <w:pPr>
        <w:tabs>
          <w:tab w:val="left" w:pos="312"/>
        </w:tabs>
        <w:ind w:left="0" w:firstLine="0"/>
      </w:pPr>
    </w:lvl>
  </w:abstractNum>
  <w:abstractNum w:abstractNumId="1">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2"/>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513FB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C5144"/>
    <w:rsid w:val="00B53A9D"/>
    <w:rsid w:val="00D25A1F"/>
    <w:rsid w:val="00D45082"/>
    <w:rsid w:val="00D930B7"/>
    <w:rsid w:val="00DA4E43"/>
    <w:rsid w:val="00E44949"/>
    <w:rsid w:val="00E47EFF"/>
    <w:rsid w:val="00E80C12"/>
    <w:rsid w:val="00ED26F8"/>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qFormat/>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qFormat/>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qFormat/>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qFormat/>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652665">
      <w:bodyDiv w:val="1"/>
      <w:marLeft w:val="0"/>
      <w:marRight w:val="0"/>
      <w:marTop w:val="0"/>
      <w:marBottom w:val="0"/>
      <w:divBdr>
        <w:top w:val="none" w:sz="0" w:space="0" w:color="auto"/>
        <w:left w:val="none" w:sz="0" w:space="0" w:color="auto"/>
        <w:bottom w:val="none" w:sz="0" w:space="0" w:color="auto"/>
        <w:right w:val="none" w:sz="0" w:space="0" w:color="auto"/>
      </w:divBdr>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tiny.cc/ecv-review" TargetMode="External"/><Relationship Id="rId1"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D3C7EFE12C84A58800EB5333FE7FFAA"/>
        <w:category>
          <w:name w:val="General"/>
          <w:gallery w:val="placeholder"/>
        </w:category>
        <w:types>
          <w:type w:val="bbPlcHdr"/>
        </w:types>
        <w:behaviors>
          <w:behavior w:val="content"/>
        </w:behaviors>
        <w:guid w:val="{3B6A8715-F62B-4048-9CBA-6ADB4D4B2739}"/>
      </w:docPartPr>
      <w:docPartBody>
        <w:p w:rsidR="006025E7" w:rsidRDefault="00CB0009" w:rsidP="00CB0009">
          <w:pPr>
            <w:pStyle w:val="0D3C7EFE12C84A58800EB5333FE7FFAA"/>
          </w:pPr>
          <w:r w:rsidRPr="00697ACC">
            <w:rPr>
              <w:rStyle w:val="PlaceholderText"/>
            </w:rPr>
            <w:t>Click here to enter text.</w:t>
          </w:r>
        </w:p>
      </w:docPartBody>
    </w:docPart>
    <w:docPart>
      <w:docPartPr>
        <w:name w:val="FB09377B1EC34E9FA62578D33B9241C3"/>
        <w:category>
          <w:name w:val="General"/>
          <w:gallery w:val="placeholder"/>
        </w:category>
        <w:types>
          <w:type w:val="bbPlcHdr"/>
        </w:types>
        <w:behaviors>
          <w:behavior w:val="content"/>
        </w:behaviors>
        <w:guid w:val="{8C541685-C809-445C-8163-DA284A80D6DB}"/>
      </w:docPartPr>
      <w:docPartBody>
        <w:p w:rsidR="006025E7" w:rsidRDefault="00CB0009" w:rsidP="00CB0009">
          <w:pPr>
            <w:pStyle w:val="FB09377B1EC34E9FA62578D33B9241C3"/>
          </w:pPr>
          <w:r w:rsidRPr="00697ACC">
            <w:rPr>
              <w:rStyle w:val="PlaceholderText"/>
            </w:rPr>
            <w:t>Click here to enter text.</w:t>
          </w:r>
        </w:p>
      </w:docPartBody>
    </w:docPart>
    <w:docPart>
      <w:docPartPr>
        <w:name w:val="8C57D99F91994DF0B3C4D4084589F68F"/>
        <w:category>
          <w:name w:val="General"/>
          <w:gallery w:val="placeholder"/>
        </w:category>
        <w:types>
          <w:type w:val="bbPlcHdr"/>
        </w:types>
        <w:behaviors>
          <w:behavior w:val="content"/>
        </w:behaviors>
        <w:guid w:val="{8EDBDEE8-A6A2-4BC3-B839-C8ADE4AF9BD5}"/>
      </w:docPartPr>
      <w:docPartBody>
        <w:p w:rsidR="006025E7" w:rsidRDefault="00CB0009" w:rsidP="00CB0009">
          <w:pPr>
            <w:pStyle w:val="8C57D99F91994DF0B3C4D4084589F68F"/>
          </w:pPr>
          <w:r w:rsidRPr="00697ACC">
            <w:rPr>
              <w:rStyle w:val="PlaceholderText"/>
            </w:rPr>
            <w:t>Click here to enter text.</w:t>
          </w:r>
        </w:p>
      </w:docPartBody>
    </w:docPart>
    <w:docPart>
      <w:docPartPr>
        <w:name w:val="ECE5497C50CF46CC8B034DB11B72A5E1"/>
        <w:category>
          <w:name w:val="General"/>
          <w:gallery w:val="placeholder"/>
        </w:category>
        <w:types>
          <w:type w:val="bbPlcHdr"/>
        </w:types>
        <w:behaviors>
          <w:behavior w:val="content"/>
        </w:behaviors>
        <w:guid w:val="{BFE7A4B8-F72C-4F62-94DD-DFC1DB429927}"/>
      </w:docPartPr>
      <w:docPartBody>
        <w:p w:rsidR="006025E7" w:rsidRDefault="00CB0009" w:rsidP="00CB0009">
          <w:pPr>
            <w:pStyle w:val="ECE5497C50CF46CC8B034DB11B72A5E1"/>
          </w:pPr>
          <w:r w:rsidRPr="00697ACC">
            <w:rPr>
              <w:rStyle w:val="PlaceholderText"/>
            </w:rPr>
            <w:t>Click here to enter text.</w:t>
          </w:r>
        </w:p>
      </w:docPartBody>
    </w:docPart>
    <w:docPart>
      <w:docPartPr>
        <w:name w:val="9322D34BB5444C81ABD6B1729A4882A7"/>
        <w:category>
          <w:name w:val="General"/>
          <w:gallery w:val="placeholder"/>
        </w:category>
        <w:types>
          <w:type w:val="bbPlcHdr"/>
        </w:types>
        <w:behaviors>
          <w:behavior w:val="content"/>
        </w:behaviors>
        <w:guid w:val="{1C5F5BD9-C6D1-40E0-82E7-E29C56E8C58D}"/>
      </w:docPartPr>
      <w:docPartBody>
        <w:p w:rsidR="006025E7" w:rsidRDefault="00CB0009" w:rsidP="00CB0009">
          <w:pPr>
            <w:pStyle w:val="9322D34BB5444C81ABD6B1729A4882A7"/>
          </w:pPr>
          <w:r w:rsidRPr="00697ACC">
            <w:rPr>
              <w:rStyle w:val="PlaceholderText"/>
            </w:rPr>
            <w:t>Click here to enter text.</w:t>
          </w:r>
        </w:p>
      </w:docPartBody>
    </w:docPart>
    <w:docPart>
      <w:docPartPr>
        <w:name w:val="FE6A7F4F932C4F7BA10E80124AD0A053"/>
        <w:category>
          <w:name w:val="General"/>
          <w:gallery w:val="placeholder"/>
        </w:category>
        <w:types>
          <w:type w:val="bbPlcHdr"/>
        </w:types>
        <w:behaviors>
          <w:behavior w:val="content"/>
        </w:behaviors>
        <w:guid w:val="{CE7A3814-22E2-449F-A5F7-F55A698B90EB}"/>
      </w:docPartPr>
      <w:docPartBody>
        <w:p w:rsidR="006025E7" w:rsidRDefault="00CB0009" w:rsidP="00CB0009">
          <w:pPr>
            <w:pStyle w:val="FE6A7F4F932C4F7BA10E80124AD0A053"/>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17385F16D7824AF8AC2914095B82FB56"/>
        <w:category>
          <w:name w:val="General"/>
          <w:gallery w:val="placeholder"/>
        </w:category>
        <w:types>
          <w:type w:val="bbPlcHdr"/>
        </w:types>
        <w:behaviors>
          <w:behavior w:val="content"/>
        </w:behaviors>
        <w:guid w:val="{4EFCC64E-BFE3-4B35-BC4F-4FD4F2461D34}"/>
      </w:docPartPr>
      <w:docPartBody>
        <w:p w:rsidR="006025E7" w:rsidRDefault="00CB0009" w:rsidP="00CB0009">
          <w:pPr>
            <w:pStyle w:val="17385F16D7824AF8AC2914095B82FB56"/>
          </w:pPr>
          <w:r w:rsidRPr="00697ACC">
            <w:rPr>
              <w:rStyle w:val="PlaceholderText"/>
            </w:rPr>
            <w:t>Click here to enter text.</w:t>
          </w:r>
        </w:p>
      </w:docPartBody>
    </w:docPart>
    <w:docPart>
      <w:docPartPr>
        <w:name w:val="4B2C75FD8DE0440EAC036534B9288049"/>
        <w:category>
          <w:name w:val="General"/>
          <w:gallery w:val="placeholder"/>
        </w:category>
        <w:types>
          <w:type w:val="bbPlcHdr"/>
        </w:types>
        <w:behaviors>
          <w:behavior w:val="content"/>
        </w:behaviors>
        <w:guid w:val="{5AAEAEF3-EB99-41D8-BC35-B289F148B82D}"/>
      </w:docPartPr>
      <w:docPartBody>
        <w:p w:rsidR="006025E7" w:rsidRDefault="00CB0009" w:rsidP="00CB0009">
          <w:pPr>
            <w:pStyle w:val="4B2C75FD8DE0440EAC036534B9288049"/>
          </w:pPr>
          <w:r w:rsidRPr="00697ACC">
            <w:rPr>
              <w:rStyle w:val="PlaceholderText"/>
            </w:rPr>
            <w:t>Click here to enter text.</w:t>
          </w:r>
        </w:p>
      </w:docPartBody>
    </w:docPart>
    <w:docPart>
      <w:docPartPr>
        <w:name w:val="069FC84632FA4074B8B38712D3930366"/>
        <w:category>
          <w:name w:val="General"/>
          <w:gallery w:val="placeholder"/>
        </w:category>
        <w:types>
          <w:type w:val="bbPlcHdr"/>
        </w:types>
        <w:behaviors>
          <w:behavior w:val="content"/>
        </w:behaviors>
        <w:guid w:val="{A3CDA51D-7CEB-44DA-8083-66B0ED81EB04}"/>
      </w:docPartPr>
      <w:docPartBody>
        <w:p w:rsidR="006025E7" w:rsidRDefault="00CB0009" w:rsidP="00CB0009">
          <w:pPr>
            <w:pStyle w:val="069FC84632FA4074B8B38712D3930366"/>
          </w:pPr>
          <w:r w:rsidRPr="00697ACC">
            <w:rPr>
              <w:rStyle w:val="PlaceholderText"/>
            </w:rPr>
            <w:t>Click here to enter text.</w:t>
          </w:r>
        </w:p>
      </w:docPartBody>
    </w:docPart>
    <w:docPart>
      <w:docPartPr>
        <w:name w:val="52DEF9C8104C42B08E21494038314E1D"/>
        <w:category>
          <w:name w:val="General"/>
          <w:gallery w:val="placeholder"/>
        </w:category>
        <w:types>
          <w:type w:val="bbPlcHdr"/>
        </w:types>
        <w:behaviors>
          <w:behavior w:val="content"/>
        </w:behaviors>
        <w:guid w:val="{B626DE3D-3EE7-406D-A7A7-96DC1776DFB7}"/>
      </w:docPartPr>
      <w:docPartBody>
        <w:p w:rsidR="00000000" w:rsidRDefault="00803F39" w:rsidP="00803F39">
          <w:pPr>
            <w:pStyle w:val="52DEF9C8104C42B08E21494038314E1D"/>
          </w:pPr>
          <w:r w:rsidRPr="00697ACC">
            <w:rPr>
              <w:rStyle w:val="PlaceholderText"/>
            </w:rPr>
            <w:t>Click here to enter text.</w:t>
          </w:r>
        </w:p>
      </w:docPartBody>
    </w:docPart>
    <w:docPart>
      <w:docPartPr>
        <w:name w:val="5D102727F34A4C0F8E8481D0F7CC37D5"/>
        <w:category>
          <w:name w:val="General"/>
          <w:gallery w:val="placeholder"/>
        </w:category>
        <w:types>
          <w:type w:val="bbPlcHdr"/>
        </w:types>
        <w:behaviors>
          <w:behavior w:val="content"/>
        </w:behaviors>
        <w:guid w:val="{FEA2F3E8-C3A0-4F68-BAD1-7CF1C22DFC6A}"/>
      </w:docPartPr>
      <w:docPartBody>
        <w:p w:rsidR="00000000" w:rsidRDefault="00803F39" w:rsidP="00803F39">
          <w:pPr>
            <w:pStyle w:val="5D102727F34A4C0F8E8481D0F7CC37D5"/>
          </w:pPr>
          <w:r w:rsidRPr="00697ACC">
            <w:rPr>
              <w:rStyle w:val="PlaceholderText"/>
            </w:rPr>
            <w:t>Click here to enter text.</w:t>
          </w:r>
        </w:p>
      </w:docPartBody>
    </w:docPart>
    <w:docPart>
      <w:docPartPr>
        <w:name w:val="D42AB826066B42ABB64A7D3073429ABA"/>
        <w:category>
          <w:name w:val="General"/>
          <w:gallery w:val="placeholder"/>
        </w:category>
        <w:types>
          <w:type w:val="bbPlcHdr"/>
        </w:types>
        <w:behaviors>
          <w:behavior w:val="content"/>
        </w:behaviors>
        <w:guid w:val="{D0F19A79-C9A1-4BA7-9F68-B593FDD3E867}"/>
      </w:docPartPr>
      <w:docPartBody>
        <w:p w:rsidR="00000000" w:rsidRDefault="00803F39" w:rsidP="00803F39">
          <w:pPr>
            <w:pStyle w:val="D42AB826066B42ABB64A7D3073429ABA"/>
          </w:pPr>
          <w:r w:rsidRPr="00697ACC">
            <w:rPr>
              <w:rStyle w:val="PlaceholderText"/>
            </w:rPr>
            <w:t>Click here to enter text.</w:t>
          </w:r>
        </w:p>
      </w:docPartBody>
    </w:docPart>
    <w:docPart>
      <w:docPartPr>
        <w:name w:val="7AD3FF289E2D473195F294CB50BAE74D"/>
        <w:category>
          <w:name w:val="General"/>
          <w:gallery w:val="placeholder"/>
        </w:category>
        <w:types>
          <w:type w:val="bbPlcHdr"/>
        </w:types>
        <w:behaviors>
          <w:behavior w:val="content"/>
        </w:behaviors>
        <w:guid w:val="{197B0309-9AAB-46B3-B5EB-1E984B1EB05B}"/>
      </w:docPartPr>
      <w:docPartBody>
        <w:p w:rsidR="00000000" w:rsidRDefault="00803F39" w:rsidP="00803F39">
          <w:pPr>
            <w:pStyle w:val="7AD3FF289E2D473195F294CB50BAE74D"/>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803F39"/>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3F3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3F3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9D3882-3791-4F86-B1FE-F992A1E38E7C}">
  <ds:schemaRefs>
    <ds:schemaRef ds:uri="http://schemas.openxmlformats.org/officeDocument/2006/bibliography"/>
  </ds:schemaRefs>
</ds:datastoreItem>
</file>

<file path=customXml/itemProps2.xml><?xml version="1.0" encoding="utf-8"?>
<ds:datastoreItem xmlns:ds="http://schemas.openxmlformats.org/officeDocument/2006/customXml" ds:itemID="{08EFF8B4-4935-4503-A651-134242FA7F04}"/>
</file>

<file path=customXml/itemProps3.xml><?xml version="1.0" encoding="utf-8"?>
<ds:datastoreItem xmlns:ds="http://schemas.openxmlformats.org/officeDocument/2006/customXml" ds:itemID="{96FD8690-1668-4117-B2B7-9B8FD1B8C628}"/>
</file>

<file path=customXml/itemProps4.xml><?xml version="1.0" encoding="utf-8"?>
<ds:datastoreItem xmlns:ds="http://schemas.openxmlformats.org/officeDocument/2006/customXml" ds:itemID="{FAEFC555-3548-43B4-BAB1-BDE3C9223005}"/>
</file>

<file path=docProps/app.xml><?xml version="1.0" encoding="utf-8"?>
<Properties xmlns="http://schemas.openxmlformats.org/officeDocument/2006/extended-properties" xmlns:vt="http://schemas.openxmlformats.org/officeDocument/2006/docPropsVTypes">
  <Template>Normal.dotm</Template>
  <TotalTime>929</TotalTime>
  <Pages>12</Pages>
  <Words>5498</Words>
  <Characters>30244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2020-03-18T15:48:00Z</dcterms:created>
  <dcterms:modified xsi:type="dcterms:W3CDTF">2020-03-19T07:17:00Z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