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FA6A9A">
      <w:pPr>
        <w:pStyle w:val="WMOBodyText"/>
      </w:pPr>
    </w:p>
    <w:p w:rsidR="009029F2" w:rsidRPr="000768AB" w:rsidRDefault="00FE522E" w:rsidP="000768AB">
      <w:pPr>
        <w:pStyle w:val="Heading1"/>
      </w:pPr>
      <w:r w:rsidRPr="00FE522E">
        <w:t>Subsurface temperature</w:t>
      </w:r>
    </w:p>
    <w:p w:rsidR="009029F2" w:rsidRDefault="000251F0" w:rsidP="00FE522E">
      <w:pPr>
        <w:pStyle w:val="Heading2"/>
      </w:pPr>
      <w:r w:rsidRPr="009029F2">
        <w:t xml:space="preserve">ECV Product: </w:t>
      </w:r>
      <w:sdt>
        <w:sdtPr>
          <w:id w:val="134147333"/>
          <w:placeholder>
            <w:docPart w:val="DefaultPlaceholder_1082065158"/>
          </w:placeholder>
        </w:sdtPr>
        <w:sdtEndPr/>
        <w:sdtContent>
          <w:r w:rsidR="00FE522E" w:rsidRPr="00FE522E">
            <w:t>Interior temperature</w:t>
          </w:r>
        </w:sdtContent>
      </w:sdt>
    </w:p>
    <w:tbl>
      <w:tblPr>
        <w:tblW w:w="5000" w:type="pct"/>
        <w:shd w:val="clear" w:color="auto" w:fill="FFFFFF"/>
        <w:tblCellMar>
          <w:left w:w="0" w:type="dxa"/>
          <w:right w:w="0" w:type="dxa"/>
        </w:tblCellMar>
        <w:tblLook w:val="04A0" w:firstRow="1" w:lastRow="0" w:firstColumn="1" w:lastColumn="0" w:noHBand="0" w:noVBand="1"/>
      </w:tblPr>
      <w:tblGrid>
        <w:gridCol w:w="1181"/>
        <w:gridCol w:w="1188"/>
        <w:gridCol w:w="1403"/>
        <w:gridCol w:w="410"/>
        <w:gridCol w:w="1961"/>
        <w:gridCol w:w="4873"/>
      </w:tblGrid>
      <w:tr w:rsidR="00FE522E" w:rsidTr="00FE522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color w:val="222222"/>
                <w:sz w:val="24"/>
                <w:szCs w:val="24"/>
              </w:rPr>
            </w:pPr>
            <w:r>
              <w:rPr>
                <w:b/>
                <w:bCs/>
                <w:color w:val="FFFFFF"/>
                <w:sz w:val="16"/>
                <w:szCs w:val="16"/>
                <w:bdr w:val="none" w:sz="0" w:space="0" w:color="auto" w:frame="1"/>
              </w:rPr>
              <w:t>Name</w:t>
            </w:r>
          </w:p>
        </w:tc>
        <w:tc>
          <w:tcPr>
            <w:tcW w:w="446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Interior temperature</w:t>
            </w:r>
          </w:p>
        </w:tc>
      </w:tr>
      <w:tr w:rsidR="00FE522E" w:rsidTr="00FE522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color w:val="222222"/>
                <w:sz w:val="24"/>
                <w:szCs w:val="24"/>
              </w:rPr>
            </w:pPr>
            <w:r>
              <w:rPr>
                <w:b/>
                <w:bCs/>
                <w:color w:val="FFFFFF"/>
                <w:sz w:val="16"/>
                <w:szCs w:val="16"/>
                <w:bdr w:val="none" w:sz="0" w:space="0" w:color="auto" w:frame="1"/>
              </w:rPr>
              <w:t>Definition</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xml:space="preserve">Seawater temperature measured with depth (degrees </w:t>
            </w:r>
            <w:proofErr w:type="spellStart"/>
            <w:r>
              <w:rPr>
                <w:color w:val="222222"/>
                <w:sz w:val="16"/>
                <w:szCs w:val="16"/>
                <w:bdr w:val="none" w:sz="0" w:space="0" w:color="auto" w:frame="1"/>
              </w:rPr>
              <w:t>celsius</w:t>
            </w:r>
            <w:proofErr w:type="spellEnd"/>
            <w:r>
              <w:rPr>
                <w:color w:val="222222"/>
                <w:sz w:val="16"/>
                <w:szCs w:val="16"/>
                <w:bdr w:val="none" w:sz="0" w:space="0" w:color="auto" w:frame="1"/>
              </w:rPr>
              <w:t>/kelvin)</w:t>
            </w:r>
          </w:p>
        </w:tc>
      </w:tr>
      <w:tr w:rsidR="00FE522E" w:rsidTr="00FE522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color w:val="222222"/>
                <w:sz w:val="24"/>
                <w:szCs w:val="24"/>
              </w:rPr>
            </w:pPr>
            <w:r>
              <w:rPr>
                <w:b/>
                <w:bCs/>
                <w:color w:val="FFFFFF"/>
                <w:sz w:val="16"/>
                <w:szCs w:val="16"/>
                <w:bdr w:val="none" w:sz="0" w:space="0" w:color="auto" w:frame="1"/>
              </w:rPr>
              <w:t>Unit</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k</w:t>
            </w:r>
          </w:p>
        </w:tc>
      </w:tr>
      <w:tr w:rsidR="00FE522E" w:rsidTr="00FE522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color w:val="222222"/>
                <w:sz w:val="24"/>
                <w:szCs w:val="24"/>
              </w:rPr>
            </w:pPr>
            <w:r>
              <w:rPr>
                <w:b/>
                <w:bCs/>
                <w:color w:val="FFFFFF"/>
                <w:sz w:val="16"/>
                <w:szCs w:val="16"/>
                <w:bdr w:val="none" w:sz="0" w:space="0" w:color="auto" w:frame="1"/>
              </w:rPr>
              <w:t>Note</w:t>
            </w:r>
          </w:p>
        </w:tc>
        <w:tc>
          <w:tcPr>
            <w:tcW w:w="446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jc w:val="center"/>
              <w:rPr>
                <w:color w:val="222222"/>
                <w:sz w:val="24"/>
                <w:szCs w:val="24"/>
              </w:rPr>
            </w:pPr>
            <w:r>
              <w:rPr>
                <w:b/>
                <w:bCs/>
                <w:color w:val="FFFFFF"/>
                <w:sz w:val="16"/>
                <w:szCs w:val="16"/>
                <w:bdr w:val="none" w:sz="0" w:space="0" w:color="auto" w:frame="1"/>
              </w:rPr>
              <w:t>Requirements</w:t>
            </w:r>
          </w:p>
        </w:tc>
      </w:tr>
      <w:tr w:rsidR="00FE522E" w:rsidTr="00FE522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jc w:val="center"/>
              <w:rPr>
                <w:color w:val="222222"/>
                <w:sz w:val="24"/>
                <w:szCs w:val="24"/>
              </w:rPr>
            </w:pPr>
            <w:r>
              <w:rPr>
                <w:b/>
                <w:bCs/>
                <w:color w:val="FFFFFF"/>
                <w:sz w:val="16"/>
                <w:szCs w:val="16"/>
                <w:bdr w:val="none" w:sz="0" w:space="0" w:color="auto" w:frame="1"/>
              </w:rPr>
              <w:t>Item needed</w:t>
            </w:r>
          </w:p>
        </w:tc>
        <w:tc>
          <w:tcPr>
            <w:tcW w:w="53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color w:val="222222"/>
                <w:sz w:val="24"/>
                <w:szCs w:val="24"/>
              </w:rPr>
            </w:pPr>
            <w:r>
              <w:rPr>
                <w:b/>
                <w:bCs/>
                <w:color w:val="222222"/>
                <w:sz w:val="16"/>
                <w:szCs w:val="16"/>
                <w:bdr w:val="none" w:sz="0" w:space="0" w:color="auto" w:frame="1"/>
              </w:rPr>
              <w:t>Unit</w:t>
            </w:r>
          </w:p>
        </w:tc>
        <w:tc>
          <w:tcPr>
            <w:tcW w:w="63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color w:val="222222"/>
                <w:sz w:val="24"/>
                <w:szCs w:val="24"/>
              </w:rPr>
            </w:pPr>
            <w:r>
              <w:rPr>
                <w:b/>
                <w:bCs/>
                <w:color w:val="222222"/>
                <w:sz w:val="16"/>
                <w:szCs w:val="16"/>
                <w:bdr w:val="none" w:sz="0" w:space="0" w:color="auto" w:frame="1"/>
              </w:rPr>
              <w:t>Metric</w:t>
            </w:r>
          </w:p>
        </w:tc>
        <w:tc>
          <w:tcPr>
            <w:tcW w:w="18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color w:val="222222"/>
                <w:sz w:val="24"/>
                <w:szCs w:val="24"/>
              </w:rPr>
            </w:pPr>
            <w:r>
              <w:rPr>
                <w:rFonts w:ascii="Calibri" w:hAnsi="Calibri"/>
                <w:b/>
                <w:bCs/>
                <w:color w:val="1155CC"/>
                <w:sz w:val="16"/>
                <w:szCs w:val="16"/>
                <w:bdr w:val="none" w:sz="0" w:space="0" w:color="auto" w:frame="1"/>
              </w:rPr>
              <w:t>[1]</w:t>
            </w:r>
          </w:p>
        </w:tc>
        <w:tc>
          <w:tcPr>
            <w:tcW w:w="8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color w:val="222222"/>
                <w:sz w:val="24"/>
                <w:szCs w:val="24"/>
              </w:rPr>
            </w:pPr>
            <w:r>
              <w:rPr>
                <w:b/>
                <w:bCs/>
                <w:color w:val="222222"/>
                <w:sz w:val="16"/>
                <w:szCs w:val="16"/>
                <w:bdr w:val="none" w:sz="0" w:space="0" w:color="auto" w:frame="1"/>
              </w:rPr>
              <w:t>Value</w:t>
            </w:r>
          </w:p>
        </w:tc>
        <w:tc>
          <w:tcPr>
            <w:tcW w:w="221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color w:val="222222"/>
                <w:sz w:val="24"/>
                <w:szCs w:val="24"/>
              </w:rPr>
            </w:pPr>
            <w:r>
              <w:rPr>
                <w:b/>
                <w:bCs/>
                <w:color w:val="222222"/>
                <w:sz w:val="16"/>
                <w:szCs w:val="16"/>
                <w:bdr w:val="none" w:sz="0" w:space="0" w:color="auto" w:frame="1"/>
              </w:rPr>
              <w:t>Derivation and References and Standards</w:t>
            </w:r>
          </w:p>
        </w:tc>
      </w:tr>
      <w:tr w:rsidR="00FE522E" w:rsidTr="00FE522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color w:val="222222"/>
                <w:sz w:val="24"/>
                <w:szCs w:val="24"/>
              </w:rPr>
            </w:pPr>
            <w:r>
              <w:rPr>
                <w:b/>
                <w:bCs/>
                <w:color w:val="FFFFFF"/>
                <w:sz w:val="16"/>
                <w:szCs w:val="16"/>
                <w:bdr w:val="none" w:sz="0" w:space="0" w:color="auto" w:frame="1"/>
              </w:rPr>
              <w:t>Horizontal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km</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G</w:t>
            </w:r>
          </w:p>
        </w:tc>
        <w:tc>
          <w:tcPr>
            <w:tcW w:w="8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rFonts w:ascii="Times New Roman" w:hAnsi="Times New Roman" w:cs="Times New Roman"/>
                <w:color w:val="222222"/>
                <w:sz w:val="24"/>
                <w:szCs w:val="24"/>
              </w:rPr>
            </w:pPr>
            <w:r>
              <w:rPr>
                <w:color w:val="222222"/>
                <w:sz w:val="16"/>
                <w:szCs w:val="16"/>
                <w:bdr w:val="none" w:sz="0" w:space="0" w:color="auto" w:frame="1"/>
              </w:rPr>
              <w:t>Upper ocean (&lt;2000m): 1</w:t>
            </w:r>
          </w:p>
          <w:p w:rsidR="00FE522E" w:rsidRDefault="00FE522E">
            <w:pPr>
              <w:rPr>
                <w:color w:val="222222"/>
              </w:rPr>
            </w:pPr>
            <w:r>
              <w:rPr>
                <w:color w:val="222222"/>
                <w:sz w:val="16"/>
                <w:szCs w:val="16"/>
                <w:bdr w:val="none" w:sz="0" w:space="0" w:color="auto" w:frame="1"/>
              </w:rPr>
              <w:t>Deep ocean (&gt;2000m): 10</w:t>
            </w:r>
          </w:p>
          <w:p w:rsidR="00FE522E" w:rsidRDefault="00FE522E">
            <w:pPr>
              <w:rPr>
                <w:color w:val="222222"/>
                <w:sz w:val="24"/>
                <w:szCs w:val="24"/>
              </w:rPr>
            </w:pPr>
            <w:r>
              <w:rPr>
                <w:color w:val="222222"/>
                <w:sz w:val="16"/>
                <w:szCs w:val="16"/>
                <w:bdr w:val="none" w:sz="0" w:space="0" w:color="auto" w:frame="1"/>
              </w:rPr>
              <w:t>Coastal: 1</w:t>
            </w:r>
          </w:p>
        </w:tc>
        <w:tc>
          <w:tcPr>
            <w:tcW w:w="22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B</w:t>
            </w:r>
          </w:p>
        </w:tc>
        <w:tc>
          <w:tcPr>
            <w:tcW w:w="8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rFonts w:ascii="Times New Roman" w:hAnsi="Times New Roman" w:cs="Times New Roman"/>
                <w:color w:val="222222"/>
                <w:sz w:val="24"/>
                <w:szCs w:val="24"/>
              </w:rPr>
            </w:pPr>
            <w:r>
              <w:rPr>
                <w:color w:val="222222"/>
                <w:sz w:val="16"/>
                <w:szCs w:val="16"/>
                <w:bdr w:val="none" w:sz="0" w:space="0" w:color="auto" w:frame="1"/>
              </w:rPr>
              <w:t>Upper ocean (&lt;2000m): 6</w:t>
            </w:r>
          </w:p>
          <w:p w:rsidR="00FE522E" w:rsidRDefault="00FE522E">
            <w:pPr>
              <w:rPr>
                <w:color w:val="222222"/>
                <w:sz w:val="24"/>
                <w:szCs w:val="24"/>
              </w:rPr>
            </w:pPr>
            <w:r>
              <w:rPr>
                <w:color w:val="222222"/>
                <w:sz w:val="16"/>
                <w:szCs w:val="16"/>
                <w:bdr w:val="none" w:sz="0" w:space="0" w:color="auto" w:frame="1"/>
              </w:rPr>
              <w:t>Deep ocean (&gt;2000m): 100</w:t>
            </w:r>
          </w:p>
        </w:tc>
        <w:tc>
          <w:tcPr>
            <w:tcW w:w="22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T</w:t>
            </w:r>
          </w:p>
        </w:tc>
        <w:tc>
          <w:tcPr>
            <w:tcW w:w="8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rFonts w:ascii="Times New Roman" w:hAnsi="Times New Roman" w:cs="Times New Roman"/>
                <w:color w:val="222222"/>
                <w:sz w:val="24"/>
                <w:szCs w:val="24"/>
              </w:rPr>
            </w:pPr>
            <w:r>
              <w:rPr>
                <w:color w:val="222222"/>
                <w:sz w:val="16"/>
                <w:szCs w:val="16"/>
                <w:bdr w:val="none" w:sz="0" w:space="0" w:color="auto" w:frame="1"/>
              </w:rPr>
              <w:t>Upper ocean (&lt;2000m): 300</w:t>
            </w:r>
          </w:p>
          <w:p w:rsidR="00FE522E" w:rsidRDefault="00FE522E">
            <w:pPr>
              <w:rPr>
                <w:color w:val="222222"/>
              </w:rPr>
            </w:pPr>
            <w:r>
              <w:rPr>
                <w:color w:val="222222"/>
                <w:sz w:val="16"/>
                <w:szCs w:val="16"/>
                <w:bdr w:val="none" w:sz="0" w:space="0" w:color="auto" w:frame="1"/>
              </w:rPr>
              <w:t>Deep ocean (&gt;2000m): 500</w:t>
            </w:r>
          </w:p>
          <w:p w:rsidR="00FE522E" w:rsidRDefault="00FE522E">
            <w:pPr>
              <w:rPr>
                <w:color w:val="222222"/>
                <w:sz w:val="24"/>
                <w:szCs w:val="24"/>
              </w:rPr>
            </w:pPr>
            <w:r>
              <w:rPr>
                <w:color w:val="222222"/>
                <w:sz w:val="16"/>
                <w:szCs w:val="16"/>
                <w:bdr w:val="none" w:sz="0" w:space="0" w:color="auto" w:frame="1"/>
              </w:rPr>
              <w:t>Coastal: 10</w:t>
            </w:r>
          </w:p>
        </w:tc>
        <w:tc>
          <w:tcPr>
            <w:tcW w:w="22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color w:val="222222"/>
                <w:sz w:val="24"/>
                <w:szCs w:val="24"/>
              </w:rPr>
            </w:pPr>
            <w:r>
              <w:rPr>
                <w:b/>
                <w:bCs/>
                <w:color w:val="FFFFFF"/>
                <w:sz w:val="16"/>
                <w:szCs w:val="16"/>
                <w:bdr w:val="none" w:sz="0" w:space="0" w:color="auto" w:frame="1"/>
              </w:rPr>
              <w:t>Vertical Resolution</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m</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G</w:t>
            </w:r>
          </w:p>
        </w:tc>
        <w:tc>
          <w:tcPr>
            <w:tcW w:w="8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Upper ocean (&lt;2000m): 1</w:t>
            </w:r>
          </w:p>
        </w:tc>
        <w:tc>
          <w:tcPr>
            <w:tcW w:w="22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B</w:t>
            </w:r>
          </w:p>
        </w:tc>
        <w:tc>
          <w:tcPr>
            <w:tcW w:w="8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Upper ocean (&lt;2000m): 2</w:t>
            </w:r>
          </w:p>
        </w:tc>
        <w:tc>
          <w:tcPr>
            <w:tcW w:w="22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T</w:t>
            </w:r>
          </w:p>
        </w:tc>
        <w:tc>
          <w:tcPr>
            <w:tcW w:w="8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Upper ocean (&lt;2000m): 10</w:t>
            </w:r>
          </w:p>
        </w:tc>
        <w:tc>
          <w:tcPr>
            <w:tcW w:w="22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color w:val="222222"/>
                <w:sz w:val="24"/>
                <w:szCs w:val="24"/>
              </w:rPr>
            </w:pPr>
            <w:r>
              <w:rPr>
                <w:b/>
                <w:bCs/>
                <w:color w:val="FFFFFF"/>
                <w:sz w:val="16"/>
                <w:szCs w:val="16"/>
                <w:bdr w:val="none" w:sz="0" w:space="0" w:color="auto" w:frame="1"/>
              </w:rPr>
              <w:t>Temporal Resolution</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G</w:t>
            </w:r>
          </w:p>
        </w:tc>
        <w:tc>
          <w:tcPr>
            <w:tcW w:w="8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rFonts w:ascii="Times New Roman" w:hAnsi="Times New Roman" w:cs="Times New Roman"/>
                <w:color w:val="222222"/>
                <w:sz w:val="24"/>
                <w:szCs w:val="24"/>
              </w:rPr>
            </w:pPr>
            <w:r>
              <w:rPr>
                <w:color w:val="222222"/>
                <w:sz w:val="16"/>
                <w:szCs w:val="16"/>
                <w:bdr w:val="none" w:sz="0" w:space="0" w:color="auto" w:frame="1"/>
              </w:rPr>
              <w:t>Upper ocean (&lt;2000m): daily</w:t>
            </w:r>
          </w:p>
          <w:p w:rsidR="00FE522E" w:rsidRDefault="00FE522E">
            <w:pPr>
              <w:rPr>
                <w:color w:val="222222"/>
              </w:rPr>
            </w:pPr>
            <w:r>
              <w:rPr>
                <w:color w:val="222222"/>
                <w:sz w:val="16"/>
                <w:szCs w:val="16"/>
                <w:bdr w:val="none" w:sz="0" w:space="0" w:color="auto" w:frame="1"/>
              </w:rPr>
              <w:t>Deep ocean (&gt;2000m): daily</w:t>
            </w:r>
          </w:p>
          <w:p w:rsidR="00FE522E" w:rsidRDefault="00FE522E">
            <w:pPr>
              <w:rPr>
                <w:color w:val="222222"/>
                <w:sz w:val="24"/>
                <w:szCs w:val="24"/>
              </w:rPr>
            </w:pPr>
            <w:r>
              <w:rPr>
                <w:color w:val="222222"/>
                <w:sz w:val="16"/>
                <w:szCs w:val="16"/>
                <w:bdr w:val="none" w:sz="0" w:space="0" w:color="auto" w:frame="1"/>
              </w:rPr>
              <w:t>Coastal: hourly</w:t>
            </w:r>
          </w:p>
        </w:tc>
        <w:tc>
          <w:tcPr>
            <w:tcW w:w="22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B</w:t>
            </w:r>
          </w:p>
        </w:tc>
        <w:tc>
          <w:tcPr>
            <w:tcW w:w="8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rFonts w:ascii="Times New Roman" w:hAnsi="Times New Roman" w:cs="Times New Roman"/>
                <w:color w:val="222222"/>
                <w:sz w:val="24"/>
                <w:szCs w:val="24"/>
              </w:rPr>
            </w:pPr>
            <w:r>
              <w:rPr>
                <w:color w:val="222222"/>
                <w:sz w:val="16"/>
                <w:szCs w:val="16"/>
                <w:bdr w:val="none" w:sz="0" w:space="0" w:color="auto" w:frame="1"/>
              </w:rPr>
              <w:t>Upper ocean (&lt;2000m): 10 days</w:t>
            </w:r>
          </w:p>
          <w:p w:rsidR="00FE522E" w:rsidRDefault="00FE522E">
            <w:pPr>
              <w:rPr>
                <w:color w:val="222222"/>
                <w:sz w:val="24"/>
                <w:szCs w:val="24"/>
              </w:rPr>
            </w:pPr>
            <w:r>
              <w:rPr>
                <w:color w:val="222222"/>
                <w:sz w:val="16"/>
                <w:szCs w:val="16"/>
                <w:bdr w:val="none" w:sz="0" w:space="0" w:color="auto" w:frame="1"/>
              </w:rPr>
              <w:t>Deep ocean (&gt;2000m): 15 days</w:t>
            </w:r>
          </w:p>
        </w:tc>
        <w:tc>
          <w:tcPr>
            <w:tcW w:w="22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T</w:t>
            </w:r>
          </w:p>
        </w:tc>
        <w:tc>
          <w:tcPr>
            <w:tcW w:w="8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rFonts w:ascii="Times New Roman" w:hAnsi="Times New Roman" w:cs="Times New Roman"/>
                <w:color w:val="222222"/>
                <w:sz w:val="24"/>
                <w:szCs w:val="24"/>
              </w:rPr>
            </w:pPr>
            <w:r>
              <w:rPr>
                <w:color w:val="222222"/>
                <w:sz w:val="16"/>
                <w:szCs w:val="16"/>
                <w:bdr w:val="none" w:sz="0" w:space="0" w:color="auto" w:frame="1"/>
              </w:rPr>
              <w:t>Upper ocean (&lt;2000m): monthly</w:t>
            </w:r>
          </w:p>
          <w:p w:rsidR="00FE522E" w:rsidRDefault="00FE522E">
            <w:pPr>
              <w:rPr>
                <w:color w:val="222222"/>
              </w:rPr>
            </w:pPr>
            <w:r>
              <w:rPr>
                <w:color w:val="222222"/>
                <w:sz w:val="16"/>
                <w:szCs w:val="16"/>
                <w:bdr w:val="none" w:sz="0" w:space="0" w:color="auto" w:frame="1"/>
              </w:rPr>
              <w:t xml:space="preserve">Deep ocean (&gt;2000m): </w:t>
            </w:r>
            <w:r>
              <w:rPr>
                <w:color w:val="222222"/>
                <w:sz w:val="16"/>
                <w:szCs w:val="16"/>
                <w:bdr w:val="none" w:sz="0" w:space="0" w:color="auto" w:frame="1"/>
              </w:rPr>
              <w:lastRenderedPageBreak/>
              <w:t>monthly</w:t>
            </w:r>
          </w:p>
          <w:p w:rsidR="00FE522E" w:rsidRDefault="00FE522E">
            <w:pPr>
              <w:rPr>
                <w:color w:val="222222"/>
                <w:sz w:val="24"/>
                <w:szCs w:val="24"/>
              </w:rPr>
            </w:pPr>
            <w:r>
              <w:rPr>
                <w:color w:val="222222"/>
                <w:sz w:val="16"/>
                <w:szCs w:val="16"/>
                <w:bdr w:val="none" w:sz="0" w:space="0" w:color="auto" w:frame="1"/>
              </w:rPr>
              <w:t>Coastal: monthly</w:t>
            </w:r>
          </w:p>
        </w:tc>
        <w:tc>
          <w:tcPr>
            <w:tcW w:w="22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lastRenderedPageBreak/>
              <w:t> </w:t>
            </w:r>
          </w:p>
        </w:tc>
      </w:tr>
      <w:tr w:rsidR="00FE522E" w:rsidTr="00FE522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color w:val="222222"/>
                <w:sz w:val="24"/>
                <w:szCs w:val="24"/>
              </w:rPr>
            </w:pPr>
            <w:r>
              <w:rPr>
                <w:b/>
                <w:bCs/>
                <w:color w:val="FFFFFF"/>
                <w:sz w:val="16"/>
                <w:szCs w:val="16"/>
                <w:bdr w:val="none" w:sz="0" w:space="0" w:color="auto" w:frame="1"/>
              </w:rPr>
              <w:lastRenderedPageBreak/>
              <w:t>Timeliness</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G</w:t>
            </w:r>
          </w:p>
        </w:tc>
        <w:tc>
          <w:tcPr>
            <w:tcW w:w="8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c>
          <w:tcPr>
            <w:tcW w:w="22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B</w:t>
            </w:r>
          </w:p>
        </w:tc>
        <w:tc>
          <w:tcPr>
            <w:tcW w:w="8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c>
          <w:tcPr>
            <w:tcW w:w="22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T</w:t>
            </w:r>
          </w:p>
        </w:tc>
        <w:tc>
          <w:tcPr>
            <w:tcW w:w="8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c>
          <w:tcPr>
            <w:tcW w:w="22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color w:val="222222"/>
                <w:sz w:val="24"/>
                <w:szCs w:val="24"/>
              </w:rPr>
            </w:pPr>
            <w:r>
              <w:rPr>
                <w:b/>
                <w:bCs/>
                <w:color w:val="FFFFFF"/>
                <w:sz w:val="16"/>
                <w:szCs w:val="16"/>
                <w:bdr w:val="none" w:sz="0" w:space="0" w:color="auto" w:frame="1"/>
              </w:rPr>
              <w:t>Required Measurement Uncertainty</w:t>
            </w:r>
          </w:p>
        </w:tc>
        <w:tc>
          <w:tcPr>
            <w:tcW w:w="53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k</w:t>
            </w:r>
          </w:p>
        </w:tc>
        <w:tc>
          <w:tcPr>
            <w:tcW w:w="63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G</w:t>
            </w:r>
          </w:p>
        </w:tc>
        <w:tc>
          <w:tcPr>
            <w:tcW w:w="8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rFonts w:ascii="Times New Roman" w:hAnsi="Times New Roman" w:cs="Times New Roman"/>
                <w:color w:val="222222"/>
                <w:sz w:val="24"/>
                <w:szCs w:val="24"/>
              </w:rPr>
            </w:pPr>
            <w:r>
              <w:rPr>
                <w:color w:val="222222"/>
                <w:sz w:val="16"/>
                <w:szCs w:val="16"/>
                <w:bdr w:val="none" w:sz="0" w:space="0" w:color="auto" w:frame="1"/>
              </w:rPr>
              <w:t>Upper ocean (&lt;2000m): 0.001</w:t>
            </w:r>
          </w:p>
          <w:p w:rsidR="00FE522E" w:rsidRDefault="00FE522E">
            <w:pPr>
              <w:rPr>
                <w:color w:val="222222"/>
                <w:sz w:val="24"/>
                <w:szCs w:val="24"/>
              </w:rPr>
            </w:pPr>
            <w:r>
              <w:rPr>
                <w:color w:val="222222"/>
                <w:sz w:val="16"/>
                <w:szCs w:val="16"/>
                <w:bdr w:val="none" w:sz="0" w:space="0" w:color="auto" w:frame="1"/>
              </w:rPr>
              <w:t>Deep ocean (&gt;2000m): 0.001</w:t>
            </w:r>
          </w:p>
        </w:tc>
        <w:tc>
          <w:tcPr>
            <w:tcW w:w="22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B</w:t>
            </w:r>
          </w:p>
        </w:tc>
        <w:tc>
          <w:tcPr>
            <w:tcW w:w="8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rFonts w:ascii="Times New Roman" w:hAnsi="Times New Roman" w:cs="Times New Roman"/>
                <w:color w:val="222222"/>
                <w:sz w:val="24"/>
                <w:szCs w:val="24"/>
              </w:rPr>
            </w:pPr>
            <w:r>
              <w:rPr>
                <w:color w:val="222222"/>
                <w:sz w:val="16"/>
                <w:szCs w:val="16"/>
                <w:bdr w:val="none" w:sz="0" w:space="0" w:color="auto" w:frame="1"/>
              </w:rPr>
              <w:t>Upper ocean (&lt;2000m): 0.01</w:t>
            </w:r>
          </w:p>
          <w:p w:rsidR="00FE522E" w:rsidRDefault="00FE522E">
            <w:pPr>
              <w:rPr>
                <w:color w:val="222222"/>
                <w:sz w:val="24"/>
                <w:szCs w:val="24"/>
              </w:rPr>
            </w:pPr>
            <w:r>
              <w:rPr>
                <w:color w:val="222222"/>
                <w:sz w:val="16"/>
                <w:szCs w:val="16"/>
                <w:bdr w:val="none" w:sz="0" w:space="0" w:color="auto" w:frame="1"/>
              </w:rPr>
              <w:t>Deep ocean (&gt;2000m):0.002</w:t>
            </w:r>
          </w:p>
        </w:tc>
        <w:tc>
          <w:tcPr>
            <w:tcW w:w="22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rPr>
          <w:trHeight w:val="207"/>
        </w:trPr>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spacing w:line="207" w:lineRule="atLeast"/>
              <w:jc w:val="center"/>
              <w:rPr>
                <w:color w:val="222222"/>
                <w:sz w:val="24"/>
                <w:szCs w:val="24"/>
              </w:rPr>
            </w:pPr>
            <w:r>
              <w:rPr>
                <w:color w:val="222222"/>
                <w:sz w:val="16"/>
                <w:szCs w:val="16"/>
                <w:bdr w:val="none" w:sz="0" w:space="0" w:color="auto" w:frame="1"/>
              </w:rPr>
              <w:t>T</w:t>
            </w:r>
          </w:p>
        </w:tc>
        <w:tc>
          <w:tcPr>
            <w:tcW w:w="8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rFonts w:ascii="Times New Roman" w:hAnsi="Times New Roman" w:cs="Times New Roman"/>
                <w:color w:val="222222"/>
                <w:sz w:val="24"/>
                <w:szCs w:val="24"/>
              </w:rPr>
            </w:pPr>
            <w:r>
              <w:rPr>
                <w:color w:val="222222"/>
                <w:sz w:val="16"/>
                <w:szCs w:val="16"/>
                <w:bdr w:val="none" w:sz="0" w:space="0" w:color="auto" w:frame="1"/>
              </w:rPr>
              <w:t>Upper ocean (&lt;2000m): 0.1</w:t>
            </w:r>
          </w:p>
          <w:p w:rsidR="00FE522E" w:rsidRDefault="00FE522E">
            <w:pPr>
              <w:rPr>
                <w:color w:val="222222"/>
              </w:rPr>
            </w:pPr>
            <w:r>
              <w:rPr>
                <w:color w:val="222222"/>
                <w:sz w:val="16"/>
                <w:szCs w:val="16"/>
                <w:bdr w:val="none" w:sz="0" w:space="0" w:color="auto" w:frame="1"/>
              </w:rPr>
              <w:t>Deep ocean (&gt;2000m):0.01</w:t>
            </w:r>
          </w:p>
          <w:p w:rsidR="00FE522E" w:rsidRDefault="00FE522E">
            <w:pPr>
              <w:spacing w:line="207" w:lineRule="atLeast"/>
              <w:rPr>
                <w:color w:val="222222"/>
                <w:sz w:val="24"/>
                <w:szCs w:val="24"/>
              </w:rPr>
            </w:pPr>
            <w:r>
              <w:rPr>
                <w:color w:val="222222"/>
                <w:sz w:val="16"/>
                <w:szCs w:val="16"/>
                <w:bdr w:val="none" w:sz="0" w:space="0" w:color="auto" w:frame="1"/>
              </w:rPr>
              <w:t>Coastal: 0.1</w:t>
            </w:r>
          </w:p>
        </w:tc>
        <w:tc>
          <w:tcPr>
            <w:tcW w:w="22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spacing w:line="207" w:lineRule="atLeast"/>
              <w:rPr>
                <w:color w:val="222222"/>
                <w:sz w:val="24"/>
                <w:szCs w:val="24"/>
              </w:rPr>
            </w:pPr>
            <w:r>
              <w:rPr>
                <w:color w:val="222222"/>
                <w:sz w:val="16"/>
                <w:szCs w:val="16"/>
                <w:bdr w:val="none" w:sz="0" w:space="0" w:color="auto" w:frame="1"/>
              </w:rPr>
              <w:t> </w:t>
            </w:r>
          </w:p>
        </w:tc>
      </w:tr>
      <w:tr w:rsidR="00FE522E" w:rsidTr="00FE522E">
        <w:tc>
          <w:tcPr>
            <w:tcW w:w="53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color w:val="222222"/>
                <w:sz w:val="24"/>
                <w:szCs w:val="24"/>
              </w:rPr>
            </w:pPr>
            <w:r>
              <w:rPr>
                <w:b/>
                <w:bCs/>
                <w:color w:val="FFFFFF"/>
                <w:sz w:val="16"/>
                <w:szCs w:val="16"/>
                <w:bdr w:val="none" w:sz="0" w:space="0" w:color="auto" w:frame="1"/>
              </w:rPr>
              <w:t>Stability</w:t>
            </w:r>
          </w:p>
        </w:tc>
        <w:tc>
          <w:tcPr>
            <w:tcW w:w="53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 </w:t>
            </w:r>
          </w:p>
        </w:tc>
        <w:tc>
          <w:tcPr>
            <w:tcW w:w="63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 </w:t>
            </w: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G</w:t>
            </w:r>
          </w:p>
        </w:tc>
        <w:tc>
          <w:tcPr>
            <w:tcW w:w="8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c>
          <w:tcPr>
            <w:tcW w:w="22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B</w:t>
            </w:r>
          </w:p>
        </w:tc>
        <w:tc>
          <w:tcPr>
            <w:tcW w:w="8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c>
          <w:tcPr>
            <w:tcW w:w="22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FF0000"/>
                <w:sz w:val="16"/>
                <w:szCs w:val="16"/>
                <w:bdr w:val="none" w:sz="0" w:space="0" w:color="auto" w:frame="1"/>
              </w:rPr>
              <w:t> </w:t>
            </w:r>
          </w:p>
        </w:tc>
      </w:tr>
      <w:tr w:rsidR="00FE522E" w:rsidTr="00FE522E">
        <w:tc>
          <w:tcPr>
            <w:tcW w:w="536" w:type="pct"/>
            <w:vMerge/>
            <w:tcBorders>
              <w:top w:val="single" w:sz="8" w:space="0" w:color="FFFFFF"/>
              <w:left w:val="single" w:sz="8" w:space="0" w:color="FFFFFF"/>
              <w:bottom w:val="nil"/>
              <w:right w:val="single" w:sz="24" w:space="0" w:color="FFFFFF"/>
            </w:tcBorders>
            <w:shd w:val="clear" w:color="auto" w:fill="FFFFFF"/>
            <w:vAlign w:val="center"/>
            <w:hideMark/>
          </w:tcPr>
          <w:p w:rsidR="00FE522E" w:rsidRDefault="00FE522E">
            <w:pPr>
              <w:rPr>
                <w:color w:val="222222"/>
                <w:sz w:val="24"/>
                <w:szCs w:val="24"/>
              </w:rPr>
            </w:pPr>
          </w:p>
        </w:tc>
        <w:tc>
          <w:tcPr>
            <w:tcW w:w="539"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637" w:type="pct"/>
            <w:vMerge/>
            <w:tcBorders>
              <w:top w:val="nil"/>
              <w:left w:val="nil"/>
              <w:bottom w:val="single" w:sz="8" w:space="0" w:color="FFFFFF"/>
              <w:right w:val="single" w:sz="8" w:space="0" w:color="FFFFFF"/>
            </w:tcBorders>
            <w:shd w:val="clear" w:color="auto" w:fill="FFFFFF"/>
            <w:vAlign w:val="center"/>
            <w:hideMark/>
          </w:tcPr>
          <w:p w:rsidR="00FE522E" w:rsidRDefault="00FE522E">
            <w:pPr>
              <w:rPr>
                <w:color w:val="222222"/>
                <w:sz w:val="24"/>
                <w:szCs w:val="24"/>
              </w:rPr>
            </w:pPr>
          </w:p>
        </w:tc>
        <w:tc>
          <w:tcPr>
            <w:tcW w:w="18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T</w:t>
            </w:r>
          </w:p>
        </w:tc>
        <w:tc>
          <w:tcPr>
            <w:tcW w:w="8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222222"/>
                <w:sz w:val="16"/>
                <w:szCs w:val="16"/>
                <w:bdr w:val="none" w:sz="0" w:space="0" w:color="auto" w:frame="1"/>
              </w:rPr>
              <w:t> </w:t>
            </w:r>
          </w:p>
        </w:tc>
        <w:tc>
          <w:tcPr>
            <w:tcW w:w="22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FF0000"/>
                <w:sz w:val="16"/>
                <w:szCs w:val="16"/>
                <w:bdr w:val="none" w:sz="0" w:space="0" w:color="auto" w:frame="1"/>
              </w:rPr>
              <w:t> </w:t>
            </w:r>
          </w:p>
        </w:tc>
      </w:tr>
      <w:tr w:rsidR="00FE522E" w:rsidTr="00FE522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color w:val="222222"/>
                <w:sz w:val="24"/>
                <w:szCs w:val="24"/>
              </w:rPr>
            </w:pPr>
            <w:r>
              <w:rPr>
                <w:b/>
                <w:bCs/>
                <w:color w:val="FFFFFF"/>
                <w:sz w:val="16"/>
                <w:szCs w:val="16"/>
                <w:bdr w:val="none" w:sz="0" w:space="0" w:color="auto" w:frame="1"/>
              </w:rPr>
              <w:t>Standards and References</w:t>
            </w:r>
          </w:p>
        </w:tc>
        <w:tc>
          <w:tcPr>
            <w:tcW w:w="446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Pr="00FE522E" w:rsidRDefault="00FE522E">
            <w:pPr>
              <w:pStyle w:val="NormalWeb"/>
              <w:spacing w:before="0" w:beforeAutospacing="0" w:after="0" w:afterAutospacing="0"/>
              <w:ind w:left="263"/>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Johnson et al (2015): Informing Deep Argo Array Design Using Argo and Full-Depth Hydrographic Section Data; </w:t>
            </w:r>
            <w:hyperlink r:id="rId9" w:tgtFrame="_blank" w:history="1">
              <w:r>
                <w:rPr>
                  <w:rStyle w:val="Hyperlink"/>
                  <w:rFonts w:ascii="Arial" w:hAnsi="Arial" w:cs="Arial"/>
                  <w:color w:val="6611CC"/>
                  <w:sz w:val="16"/>
                  <w:szCs w:val="16"/>
                  <w:bdr w:val="none" w:sz="0" w:space="0" w:color="auto" w:frame="1"/>
                  <w:lang w:val="en-US"/>
                </w:rPr>
                <w:t>https://journals.ametsoc.org/doi/full/10.1175/JTECH-D-15-0139.1</w:t>
              </w:r>
            </w:hyperlink>
            <w:r>
              <w:rPr>
                <w:rFonts w:ascii="Arial" w:hAnsi="Arial" w:cs="Arial"/>
                <w:color w:val="222222"/>
                <w:sz w:val="16"/>
                <w:szCs w:val="16"/>
                <w:bdr w:val="none" w:sz="0" w:space="0" w:color="auto" w:frame="1"/>
                <w:lang w:val="en-US"/>
              </w:rPr>
              <w:t>       ; 5 x 5 degree array proposed with 15-day repeat cycle. Estimated reduction of sub-2000 m OHC error in decadal trends from +/- 17 TW to +/- 3 TW.</w:t>
            </w:r>
          </w:p>
          <w:p w:rsidR="00FE522E" w:rsidRPr="00FE522E" w:rsidRDefault="00FE522E">
            <w:pPr>
              <w:pStyle w:val="NormalWeb"/>
              <w:spacing w:before="0" w:beforeAutospacing="0" w:after="0" w:afterAutospacing="0"/>
              <w:ind w:left="263"/>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Palmer et al (2010): Future Observations for Monitoring Global Ocean Heat Content; </w:t>
            </w:r>
            <w:hyperlink r:id="rId10" w:tgtFrame="_blank" w:history="1">
              <w:r>
                <w:rPr>
                  <w:rStyle w:val="Hyperlink"/>
                  <w:rFonts w:ascii="Arial" w:hAnsi="Arial" w:cs="Arial"/>
                  <w:color w:val="6611CC"/>
                  <w:sz w:val="16"/>
                  <w:szCs w:val="16"/>
                  <w:bdr w:val="none" w:sz="0" w:space="0" w:color="auto" w:frame="1"/>
                  <w:lang w:val="en-US"/>
                </w:rPr>
                <w:t>http://www.oceanobs09.net/proceedings/cwp/Palmer-OceanObs09.cwp.68.pdf</w:t>
              </w:r>
            </w:hyperlink>
            <w:r>
              <w:rPr>
                <w:rFonts w:ascii="Arial" w:hAnsi="Arial" w:cs="Arial"/>
                <w:color w:val="222222"/>
                <w:sz w:val="16"/>
                <w:szCs w:val="16"/>
                <w:bdr w:val="none" w:sz="0" w:space="0" w:color="auto" w:frame="1"/>
                <w:lang w:val="en-US"/>
              </w:rPr>
              <w:t>; Table 1 in the paper includes GCOS Observation Requirements in WMO/CEOS Database for upper ocean temperature and salinity</w:t>
            </w:r>
          </w:p>
          <w:p w:rsidR="00FE522E" w:rsidRPr="00FE522E" w:rsidRDefault="00FE522E">
            <w:pPr>
              <w:pStyle w:val="NormalWeb"/>
              <w:spacing w:before="0" w:beforeAutospacing="0" w:after="0" w:afterAutospacing="0"/>
              <w:ind w:left="263"/>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r>
              <w:rPr>
                <w:rFonts w:ascii="Arial" w:hAnsi="Arial" w:cs="Arial"/>
                <w:color w:val="222222"/>
                <w:sz w:val="16"/>
                <w:szCs w:val="16"/>
                <w:bdr w:val="none" w:sz="0" w:space="0" w:color="auto" w:frame="1"/>
                <w:lang w:val="en-US"/>
              </w:rPr>
              <w:t>Abraham et al (2013): A review of global ocean temperature observations: Implications for ocean heat content estimates and climate change; </w:t>
            </w:r>
            <w:hyperlink r:id="rId11" w:tgtFrame="_blank" w:history="1">
              <w:r>
                <w:rPr>
                  <w:rStyle w:val="Hyperlink"/>
                  <w:rFonts w:ascii="Arial" w:hAnsi="Arial" w:cs="Arial"/>
                  <w:color w:val="6611CC"/>
                  <w:sz w:val="16"/>
                  <w:szCs w:val="16"/>
                  <w:bdr w:val="none" w:sz="0" w:space="0" w:color="auto" w:frame="1"/>
                  <w:lang w:val="en-US"/>
                </w:rPr>
                <w:t>https://agupubs.onlinelibrary.wiley.com/doi/full/10.1002/rog.20022</w:t>
              </w:r>
            </w:hyperlink>
            <w:r>
              <w:rPr>
                <w:rFonts w:ascii="Arial" w:hAnsi="Arial" w:cs="Arial"/>
                <w:color w:val="222222"/>
                <w:sz w:val="16"/>
                <w:szCs w:val="16"/>
                <w:bdr w:val="none" w:sz="0" w:space="0" w:color="auto" w:frame="1"/>
                <w:lang w:val="en-US"/>
              </w:rPr>
              <w:t xml:space="preserve">; Review of the historical </w:t>
            </w:r>
            <w:proofErr w:type="spellStart"/>
            <w:r>
              <w:rPr>
                <w:rFonts w:ascii="Arial" w:hAnsi="Arial" w:cs="Arial"/>
                <w:color w:val="222222"/>
                <w:sz w:val="16"/>
                <w:szCs w:val="16"/>
                <w:bdr w:val="none" w:sz="0" w:space="0" w:color="auto" w:frame="1"/>
                <w:lang w:val="en-US"/>
              </w:rPr>
              <w:t>tempeature</w:t>
            </w:r>
            <w:proofErr w:type="spellEnd"/>
            <w:r>
              <w:rPr>
                <w:rFonts w:ascii="Arial" w:hAnsi="Arial" w:cs="Arial"/>
                <w:color w:val="222222"/>
                <w:sz w:val="16"/>
                <w:szCs w:val="16"/>
                <w:bdr w:val="none" w:sz="0" w:space="0" w:color="auto" w:frame="1"/>
                <w:lang w:val="en-US"/>
              </w:rPr>
              <w:t xml:space="preserve"> measurements and comparison of estimated rates of OHC change. I can't see any recommended sampling characteristics or sensor accuracies (based on a quick scan of the document).</w:t>
            </w:r>
          </w:p>
          <w:p w:rsidR="00FE522E" w:rsidRPr="00FE522E" w:rsidRDefault="00FE522E">
            <w:pPr>
              <w:pStyle w:val="NormalWeb"/>
              <w:spacing w:before="0" w:beforeAutospacing="0" w:after="0" w:afterAutospacing="0"/>
              <w:ind w:left="263"/>
              <w:rPr>
                <w:rFonts w:ascii="Arial" w:hAnsi="Arial" w:cs="Arial"/>
                <w:color w:val="222222"/>
                <w:sz w:val="20"/>
                <w:szCs w:val="20"/>
                <w:lang w:val="en-US"/>
              </w:rPr>
            </w:pPr>
            <w:r>
              <w:rPr>
                <w:rFonts w:ascii="Symbol" w:hAnsi="Symbol" w:cs="Arial"/>
                <w:color w:val="222222"/>
                <w:sz w:val="16"/>
                <w:szCs w:val="16"/>
                <w:bdr w:val="none" w:sz="0" w:space="0" w:color="auto" w:frame="1"/>
                <w:lang w:val="en-US"/>
              </w:rPr>
              <w:t></w:t>
            </w:r>
            <w:r>
              <w:rPr>
                <w:color w:val="222222"/>
                <w:sz w:val="14"/>
                <w:szCs w:val="14"/>
                <w:bdr w:val="none" w:sz="0" w:space="0" w:color="auto" w:frame="1"/>
                <w:lang w:val="en-US"/>
              </w:rPr>
              <w:t>       </w:t>
            </w:r>
            <w:proofErr w:type="spellStart"/>
            <w:r>
              <w:rPr>
                <w:rFonts w:ascii="Arial" w:hAnsi="Arial" w:cs="Arial"/>
                <w:color w:val="222222"/>
                <w:sz w:val="16"/>
                <w:szCs w:val="16"/>
                <w:bdr w:val="none" w:sz="0" w:space="0" w:color="auto" w:frame="1"/>
                <w:lang w:val="en-US"/>
              </w:rPr>
              <w:t>Desbruyeres</w:t>
            </w:r>
            <w:proofErr w:type="spellEnd"/>
            <w:r>
              <w:rPr>
                <w:rFonts w:ascii="Arial" w:hAnsi="Arial" w:cs="Arial"/>
                <w:color w:val="222222"/>
                <w:sz w:val="16"/>
                <w:szCs w:val="16"/>
                <w:bdr w:val="none" w:sz="0" w:space="0" w:color="auto" w:frame="1"/>
                <w:lang w:val="en-US"/>
              </w:rPr>
              <w:t xml:space="preserve"> et al (2017) : Global and Full-Depth Ocean Temperature Trends during the Early Twenty-First Century from Argo and Repeat Hydrography; </w:t>
            </w:r>
            <w:hyperlink r:id="rId12" w:tgtFrame="_blank" w:history="1">
              <w:r>
                <w:rPr>
                  <w:rStyle w:val="Hyperlink"/>
                  <w:rFonts w:ascii="Arial" w:hAnsi="Arial" w:cs="Arial"/>
                  <w:color w:val="6611CC"/>
                  <w:sz w:val="16"/>
                  <w:szCs w:val="16"/>
                  <w:bdr w:val="none" w:sz="0" w:space="0" w:color="auto" w:frame="1"/>
                  <w:lang w:val="en-US"/>
                </w:rPr>
                <w:t>https://journals.ametsoc.org/doi/full/10.1175/JCLI-D-16-0396.1</w:t>
              </w:r>
            </w:hyperlink>
            <w:r>
              <w:rPr>
                <w:rFonts w:ascii="Arial" w:hAnsi="Arial" w:cs="Arial"/>
                <w:color w:val="222222"/>
                <w:sz w:val="16"/>
                <w:szCs w:val="16"/>
                <w:bdr w:val="none" w:sz="0" w:space="0" w:color="auto" w:frame="1"/>
                <w:lang w:val="en-US"/>
              </w:rPr>
              <w:t>; "Estimate of global ocean heat uptake of  0.71 ± 0.09 W m−2 during 2006-2014 with &lt; 2000m layer accounting for 90% of the observed change.</w:t>
            </w:r>
          </w:p>
          <w:p w:rsidR="00FE522E" w:rsidRPr="00FE522E" w:rsidRDefault="00FE522E">
            <w:pPr>
              <w:pStyle w:val="NormalWeb"/>
              <w:spacing w:before="0" w:beforeAutospacing="0" w:after="0" w:afterAutospacing="0"/>
              <w:rPr>
                <w:rFonts w:ascii="Arial" w:hAnsi="Arial" w:cs="Arial"/>
                <w:color w:val="222222"/>
                <w:sz w:val="20"/>
                <w:szCs w:val="20"/>
                <w:lang w:val="en-US"/>
              </w:rPr>
            </w:pPr>
            <w:r>
              <w:rPr>
                <w:rFonts w:ascii="Arial" w:hAnsi="Arial" w:cs="Arial"/>
                <w:color w:val="222222"/>
                <w:sz w:val="16"/>
                <w:szCs w:val="16"/>
                <w:bdr w:val="none" w:sz="0" w:space="0" w:color="auto" w:frame="1"/>
                <w:lang w:val="en-US"/>
              </w:rPr>
              <w:t> </w:t>
            </w:r>
          </w:p>
        </w:tc>
      </w:tr>
      <w:tr w:rsidR="00FE522E" w:rsidTr="00FE522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jc w:val="center"/>
              <w:rPr>
                <w:color w:val="222222"/>
                <w:sz w:val="24"/>
                <w:szCs w:val="24"/>
              </w:rPr>
            </w:pPr>
            <w:r>
              <w:rPr>
                <w:b/>
                <w:bCs/>
                <w:color w:val="FFFFFF"/>
                <w:sz w:val="16"/>
                <w:szCs w:val="16"/>
                <w:bdr w:val="none" w:sz="0" w:space="0" w:color="auto" w:frame="1"/>
              </w:rPr>
              <w:t>Adaptation and Extremes</w:t>
            </w:r>
          </w:p>
        </w:tc>
      </w:tr>
      <w:tr w:rsidR="00FE522E" w:rsidTr="00FE522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color w:val="222222"/>
                <w:sz w:val="24"/>
                <w:szCs w:val="24"/>
              </w:rPr>
            </w:pPr>
            <w:r>
              <w:rPr>
                <w:b/>
                <w:bCs/>
                <w:color w:val="FFFFFF"/>
                <w:sz w:val="16"/>
                <w:szCs w:val="16"/>
                <w:bdr w:val="none" w:sz="0" w:space="0" w:color="auto" w:frame="1"/>
              </w:rPr>
              <w:t> </w:t>
            </w:r>
          </w:p>
        </w:tc>
        <w:tc>
          <w:tcPr>
            <w:tcW w:w="53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Relevant? (Yes/No)</w:t>
            </w:r>
          </w:p>
        </w:tc>
        <w:tc>
          <w:tcPr>
            <w:tcW w:w="63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8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color w:val="222222"/>
                <w:sz w:val="24"/>
                <w:szCs w:val="24"/>
              </w:rPr>
            </w:pPr>
            <w:r>
              <w:rPr>
                <w:color w:val="222222"/>
                <w:sz w:val="16"/>
                <w:szCs w:val="16"/>
                <w:bdr w:val="none" w:sz="0" w:space="0" w:color="auto" w:frame="1"/>
              </w:rPr>
              <w:t>Explanation</w:t>
            </w:r>
          </w:p>
        </w:tc>
      </w:tr>
      <w:tr w:rsidR="00FE522E" w:rsidTr="00FE522E">
        <w:tc>
          <w:tcPr>
            <w:tcW w:w="53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3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color w:val="222222"/>
                <w:sz w:val="24"/>
                <w:szCs w:val="24"/>
              </w:rPr>
            </w:pPr>
            <w:r>
              <w:rPr>
                <w:color w:val="FF0000"/>
                <w:sz w:val="16"/>
                <w:szCs w:val="16"/>
                <w:bdr w:val="none" w:sz="0" w:space="0" w:color="auto" w:frame="1"/>
              </w:rPr>
              <w:t> </w:t>
            </w:r>
          </w:p>
        </w:tc>
      </w:tr>
      <w:tr w:rsidR="00FE522E" w:rsidTr="00FE522E">
        <w:trPr>
          <w:trHeight w:val="266"/>
        </w:trPr>
        <w:tc>
          <w:tcPr>
            <w:tcW w:w="53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E522E" w:rsidRDefault="00FE522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3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jc w:val="center"/>
              <w:rPr>
                <w:color w:val="222222"/>
                <w:sz w:val="24"/>
                <w:szCs w:val="24"/>
              </w:rPr>
            </w:pPr>
            <w:r>
              <w:rPr>
                <w:color w:val="FF0000"/>
                <w:sz w:val="16"/>
                <w:szCs w:val="16"/>
                <w:bdr w:val="none" w:sz="0" w:space="0" w:color="auto" w:frame="1"/>
              </w:rPr>
              <w:t> </w:t>
            </w:r>
          </w:p>
        </w:tc>
        <w:tc>
          <w:tcPr>
            <w:tcW w:w="63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jc w:val="center"/>
              <w:rPr>
                <w:color w:val="222222"/>
                <w:sz w:val="24"/>
                <w:szCs w:val="24"/>
              </w:rPr>
            </w:pPr>
            <w:r>
              <w:rPr>
                <w:color w:val="FF0000"/>
                <w:sz w:val="16"/>
                <w:szCs w:val="16"/>
                <w:bdr w:val="none" w:sz="0" w:space="0" w:color="auto" w:frame="1"/>
              </w:rPr>
              <w:t> </w:t>
            </w:r>
          </w:p>
        </w:tc>
        <w:tc>
          <w:tcPr>
            <w:tcW w:w="328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color w:val="222222"/>
                <w:sz w:val="24"/>
                <w:szCs w:val="24"/>
              </w:rPr>
            </w:pPr>
            <w:r>
              <w:rPr>
                <w:color w:val="FF0000"/>
                <w:sz w:val="16"/>
                <w:szCs w:val="16"/>
                <w:bdr w:val="none" w:sz="0" w:space="0" w:color="auto" w:frame="1"/>
              </w:rPr>
              <w:t> </w:t>
            </w:r>
          </w:p>
        </w:tc>
      </w:tr>
    </w:tbl>
    <w:p w:rsidR="00FE522E" w:rsidRDefault="00FE522E" w:rsidP="00FE522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FE522E" w:rsidRDefault="00FE522E" w:rsidP="00FE522E">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FE522E" w:rsidRPr="00FE522E" w:rsidRDefault="00FE522E" w:rsidP="00FE522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FE522E">
        <w:rPr>
          <w:rFonts w:ascii="Arial" w:hAnsi="Arial" w:cs="Arial"/>
          <w:color w:val="222222"/>
          <w:sz w:val="16"/>
          <w:szCs w:val="16"/>
          <w:bdr w:val="none" w:sz="0" w:space="0" w:color="auto" w:frame="1"/>
          <w:lang w:val="en-US"/>
        </w:rPr>
        <w:t>Goal (G); Breakthrough (B)(not mandatory, more as one possible); Threshold (T), for definitions see </w:t>
      </w:r>
      <w:hyperlink r:id="rId13" w:tgtFrame="_blank" w:history="1">
        <w:r>
          <w:rPr>
            <w:rStyle w:val="Hyperlink"/>
            <w:rFonts w:ascii="Arial" w:hAnsi="Arial" w:cs="Arial"/>
            <w:color w:val="6611CC"/>
            <w:sz w:val="16"/>
            <w:szCs w:val="16"/>
            <w:bdr w:val="none" w:sz="0" w:space="0" w:color="auto" w:frame="1"/>
            <w:lang w:val="en-GB"/>
          </w:rPr>
          <w:t>Guidelines</w:t>
        </w:r>
      </w:hyperlink>
    </w:p>
    <w:p w:rsidR="00FE522E" w:rsidRPr="00FE522E" w:rsidRDefault="00FE522E" w:rsidP="00FE522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lastRenderedPageBreak/>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FE522E" w:rsidRPr="00FE522E" w:rsidRDefault="00FE522E" w:rsidP="00FE522E">
      <w:pPr>
        <w:pStyle w:val="NormalWeb"/>
        <w:shd w:val="clear" w:color="auto" w:fill="FFFFFF"/>
        <w:spacing w:before="0" w:beforeAutospacing="0" w:after="0" w:afterAutospacing="0"/>
        <w:rPr>
          <w:rFonts w:ascii="Arial" w:hAnsi="Arial" w:cs="Arial"/>
          <w:color w:val="222222"/>
          <w:sz w:val="20"/>
          <w:szCs w:val="20"/>
          <w:lang w:val="en-US"/>
        </w:rPr>
      </w:pPr>
      <w:bookmarkStart w:id="0" w:name="e34b511c-da45-4e98-ae46-6ca6d6fce55c@wmo"/>
      <w:r>
        <w:rPr>
          <w:rFonts w:ascii="Calibri" w:hAnsi="Calibri" w:cs="Arial"/>
          <w:color w:val="1155CC"/>
          <w:sz w:val="20"/>
          <w:szCs w:val="20"/>
          <w:bdr w:val="none" w:sz="0" w:space="0" w:color="auto" w:frame="1"/>
          <w:lang w:val="en-US"/>
        </w:rPr>
        <w:t>[3]</w:t>
      </w:r>
      <w:bookmarkEnd w:id="0"/>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Pr="00215C42" w:rsidRDefault="00FE522E" w:rsidP="00FE522E">
      <w:pPr>
        <w:pStyle w:val="Heading3"/>
      </w:pPr>
      <w:r w:rsidRPr="009029F2">
        <w:t xml:space="preserve"> </w:t>
      </w:r>
      <w:r w:rsidR="00215C42"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FE522E">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FE522E">
                  <w:rPr>
                    <w:sz w:val="20"/>
                    <w:szCs w:val="20"/>
                  </w:rPr>
                  <w:t xml:space="preserve">Rachel </w:t>
                </w:r>
                <w:proofErr w:type="spellStart"/>
                <w:r w:rsidR="00FE522E">
                  <w:rPr>
                    <w:sz w:val="20"/>
                    <w:szCs w:val="20"/>
                  </w:rPr>
                  <w:t>Killick</w:t>
                </w:r>
                <w:proofErr w:type="spellEnd"/>
              </w:sdtContent>
            </w:sdt>
          </w:p>
        </w:tc>
        <w:tc>
          <w:tcPr>
            <w:tcW w:w="2559" w:type="pct"/>
            <w:vAlign w:val="center"/>
          </w:tcPr>
          <w:p w:rsidR="00E80C12" w:rsidRPr="00E80C12" w:rsidRDefault="009029F2"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il:</w:t>
            </w:r>
            <w:r w:rsidR="00F07CBB">
              <w:rPr>
                <w:sz w:val="20"/>
                <w:szCs w:val="20"/>
              </w:rPr>
              <w:t xml:space="preserve"> </w:t>
            </w:r>
            <w:sdt>
              <w:sdtPr>
                <w:rPr>
                  <w:sz w:val="20"/>
                  <w:szCs w:val="20"/>
                </w:rPr>
                <w:id w:val="-1785257917"/>
                <w:placeholder>
                  <w:docPart w:val="0F4D3B3E6AE5476C98227AF8959EF9B0"/>
                </w:placeholder>
              </w:sdtPr>
              <w:sdtEndPr/>
              <w:sdtContent>
                <w:r w:rsidR="00FE522E" w:rsidRPr="00FE522E">
                  <w:rPr>
                    <w:sz w:val="20"/>
                    <w:szCs w:val="20"/>
                  </w:rPr>
                  <w:t>rachelewarren91@gmail.com</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FE522E" w:rsidRPr="00FE522E" w:rsidRDefault="00FE522E" w:rsidP="00FE522E">
                <w:pPr>
                  <w:rPr>
                    <w:sz w:val="20"/>
                    <w:szCs w:val="20"/>
                  </w:rPr>
                </w:pPr>
                <w:r w:rsidRPr="00FE522E">
                  <w:rPr>
                    <w:sz w:val="20"/>
                    <w:szCs w:val="20"/>
                  </w:rPr>
                  <w:t>Most of these comments are based on answers from a recent user requirements survey for the Met Office Hadley Centre EN4 database and relate to both subsurface temperature and subsurface salinity:</w:t>
                </w:r>
              </w:p>
              <w:p w:rsidR="00FE522E" w:rsidRPr="00FE522E" w:rsidRDefault="00FE522E" w:rsidP="00FE522E">
                <w:pPr>
                  <w:rPr>
                    <w:sz w:val="20"/>
                    <w:szCs w:val="20"/>
                  </w:rPr>
                </w:pPr>
                <w:r w:rsidRPr="00FE522E">
                  <w:rPr>
                    <w:sz w:val="20"/>
                    <w:szCs w:val="20"/>
                  </w:rPr>
                  <w:t>Timeliness: Less than one month lag is good for allowing validation of NRT products. Providing preliminary files even before the month is complete has been asked for by a few users.</w:t>
                </w:r>
              </w:p>
              <w:p w:rsidR="00FE522E" w:rsidRPr="00FE522E" w:rsidRDefault="00FE522E" w:rsidP="00FE522E">
                <w:pPr>
                  <w:rPr>
                    <w:sz w:val="20"/>
                    <w:szCs w:val="20"/>
                  </w:rPr>
                </w:pPr>
                <w:r w:rsidRPr="00FE522E">
                  <w:rPr>
                    <w:sz w:val="20"/>
                    <w:szCs w:val="20"/>
                  </w:rPr>
                  <w:t xml:space="preserve">Over 25% of users use the monthly updates for either </w:t>
                </w:r>
                <w:proofErr w:type="spellStart"/>
                <w:r w:rsidRPr="00FE522E">
                  <w:rPr>
                    <w:sz w:val="20"/>
                    <w:szCs w:val="20"/>
                  </w:rPr>
                  <w:t>sea_water_potential_temperature</w:t>
                </w:r>
                <w:proofErr w:type="spellEnd"/>
                <w:r w:rsidRPr="00FE522E">
                  <w:rPr>
                    <w:sz w:val="20"/>
                    <w:szCs w:val="20"/>
                  </w:rPr>
                  <w:t xml:space="preserve"> or salinity.</w:t>
                </w:r>
              </w:p>
              <w:p w:rsidR="00FE522E" w:rsidRPr="00FE522E" w:rsidRDefault="00FE522E" w:rsidP="00FE522E">
                <w:pPr>
                  <w:rPr>
                    <w:sz w:val="20"/>
                    <w:szCs w:val="20"/>
                  </w:rPr>
                </w:pPr>
                <w:r w:rsidRPr="00FE522E">
                  <w:rPr>
                    <w:sz w:val="20"/>
                    <w:szCs w:val="20"/>
                  </w:rPr>
                  <w:t>No users expressed concern with the monthly resolution of the dataset, although the profile data themselves are higher resolution.</w:t>
                </w:r>
              </w:p>
              <w:p w:rsidR="00FE522E" w:rsidRPr="00FE522E" w:rsidRDefault="00FE522E" w:rsidP="00FE522E">
                <w:pPr>
                  <w:rPr>
                    <w:sz w:val="20"/>
                    <w:szCs w:val="20"/>
                  </w:rPr>
                </w:pPr>
                <w:r w:rsidRPr="00FE522E">
                  <w:rPr>
                    <w:sz w:val="20"/>
                    <w:szCs w:val="20"/>
                  </w:rPr>
                  <w:t>Temporal resolution: When asked if they wanted very high resolution data averaged (typically data reporting at a frequency greater than one value per hour at the exact location e.g. from a buoy) the majority of users said yes (37 out of 56), of the 37, 21 wanted daily averages/sub-samples with fewer wanting 6-hourly or hourly averages.</w:t>
                </w:r>
              </w:p>
              <w:p w:rsidR="00FE522E" w:rsidRPr="00FE522E" w:rsidRDefault="00FE522E" w:rsidP="00FE522E">
                <w:pPr>
                  <w:rPr>
                    <w:sz w:val="20"/>
                    <w:szCs w:val="20"/>
                  </w:rPr>
                </w:pPr>
                <w:r w:rsidRPr="00FE522E">
                  <w:rPr>
                    <w:sz w:val="20"/>
                    <w:szCs w:val="20"/>
                  </w:rPr>
                  <w:t>Horizontal resolution (for gridded analyses): currently these are served in 1 by 1 degree grid boxes, only 12 respondents said this had prevented them working with the data, of these, 8 said that a 0.25 degree resolution would be better and this is still larger than the threshold 10km resolution given here.</w:t>
                </w:r>
              </w:p>
              <w:p w:rsidR="00FE522E" w:rsidRPr="00FE522E" w:rsidRDefault="00FE522E" w:rsidP="00FE522E">
                <w:pPr>
                  <w:rPr>
                    <w:sz w:val="20"/>
                    <w:szCs w:val="20"/>
                  </w:rPr>
                </w:pPr>
                <w:r w:rsidRPr="00FE522E">
                  <w:rPr>
                    <w:sz w:val="20"/>
                    <w:szCs w:val="20"/>
                  </w:rPr>
                  <w:t>Vertical resolution: It is beneficial to have high resolution near the surface where data change more rapidly. (e.g. measurements every 1m).</w:t>
                </w:r>
              </w:p>
              <w:p w:rsidR="009029F2" w:rsidRPr="009029F2" w:rsidRDefault="00FE522E" w:rsidP="00FE522E">
                <w:pPr>
                  <w:rPr>
                    <w:sz w:val="20"/>
                    <w:szCs w:val="20"/>
                  </w:rPr>
                </w:pPr>
                <w:r w:rsidRPr="00FE522E">
                  <w:rPr>
                    <w:sz w:val="20"/>
                    <w:szCs w:val="20"/>
                  </w:rPr>
                  <w:t>Uncertainties: 28 people were unsure if they would use measurement uncertainties provided with profile data, but a further 38 answered that they would be very likely or quite likely to use them, with only 10 answering quite unlikely or very unlikely. The most common reasons given for using these uncertainties were for use in explaining scientific results and to enable users to propagate uncertainties in averages and other derived quantities.</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FE522E">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FE522E">
                  <w:rPr>
                    <w:sz w:val="20"/>
                    <w:szCs w:val="20"/>
                  </w:rPr>
                  <w:t>ECMWF</w:t>
                </w:r>
              </w:sdtContent>
            </w:sdt>
          </w:p>
        </w:tc>
        <w:tc>
          <w:tcPr>
            <w:tcW w:w="2559" w:type="pct"/>
            <w:vAlign w:val="center"/>
          </w:tcPr>
          <w:p w:rsidR="00345D91" w:rsidRPr="00E80C12" w:rsidRDefault="00345D91" w:rsidP="00F07CBB">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FE522E" w:rsidRPr="00FE522E">
                  <w:rPr>
                    <w:sz w:val="20"/>
                    <w:szCs w:val="20"/>
                  </w:rPr>
                  <w:t>ecresgcosreqs@gmail.com</w:t>
                </w:r>
              </w:sdtContent>
            </w:sdt>
          </w:p>
        </w:tc>
      </w:tr>
      <w:tr w:rsidR="00345D91" w:rsidTr="0051264A">
        <w:tc>
          <w:tcPr>
            <w:tcW w:w="5000" w:type="pct"/>
            <w:gridSpan w:val="2"/>
          </w:tcPr>
          <w:p w:rsidR="00345D91" w:rsidRPr="009029F2" w:rsidRDefault="00B9283A" w:rsidP="00FE522E">
            <w:pPr>
              <w:rPr>
                <w:sz w:val="20"/>
                <w:szCs w:val="20"/>
              </w:rPr>
            </w:pPr>
            <w:sdt>
              <w:sdtPr>
                <w:rPr>
                  <w:sz w:val="20"/>
                  <w:szCs w:val="20"/>
                </w:rPr>
                <w:id w:val="1884671643"/>
                <w:placeholder>
                  <w:docPart w:val="E56385914738445486E36D662855BE87"/>
                </w:placeholder>
              </w:sdtPr>
              <w:sdtEndPr/>
              <w:sdtContent>
                <w:r w:rsidR="00FE522E">
                  <w:rPr>
                    <w:sz w:val="20"/>
                    <w:szCs w:val="20"/>
                  </w:rPr>
                  <w:t>See below Table</w:t>
                </w:r>
              </w:sdtContent>
            </w:sdt>
          </w:p>
        </w:tc>
      </w:tr>
    </w:tbl>
    <w:tbl>
      <w:tblPr>
        <w:tblW w:w="5000" w:type="pct"/>
        <w:tblCellMar>
          <w:left w:w="0" w:type="dxa"/>
          <w:right w:w="0" w:type="dxa"/>
        </w:tblCellMar>
        <w:tblLook w:val="04A0" w:firstRow="1" w:lastRow="0" w:firstColumn="1" w:lastColumn="0" w:noHBand="0" w:noVBand="1"/>
      </w:tblPr>
      <w:tblGrid>
        <w:gridCol w:w="1285"/>
        <w:gridCol w:w="1194"/>
        <w:gridCol w:w="1425"/>
        <w:gridCol w:w="460"/>
        <w:gridCol w:w="1983"/>
        <w:gridCol w:w="4669"/>
      </w:tblGrid>
      <w:tr w:rsidR="00FE522E" w:rsidTr="00FE522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sz w:val="24"/>
                <w:szCs w:val="24"/>
              </w:rPr>
            </w:pPr>
            <w:r>
              <w:rPr>
                <w:b/>
                <w:bCs/>
                <w:color w:val="FFFFFF"/>
                <w:sz w:val="16"/>
                <w:szCs w:val="16"/>
                <w:bdr w:val="none" w:sz="0" w:space="0" w:color="auto" w:frame="1"/>
              </w:rPr>
              <w:t>Name</w:t>
            </w:r>
          </w:p>
        </w:tc>
        <w:tc>
          <w:tcPr>
            <w:tcW w:w="4417"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Interior temperature</w:t>
            </w:r>
          </w:p>
        </w:tc>
      </w:tr>
      <w:tr w:rsidR="00FE522E" w:rsidTr="00FE522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sz w:val="24"/>
                <w:szCs w:val="24"/>
              </w:rPr>
            </w:pPr>
            <w:r>
              <w:rPr>
                <w:b/>
                <w:bCs/>
                <w:color w:val="FFFFFF"/>
                <w:sz w:val="16"/>
                <w:szCs w:val="16"/>
                <w:bdr w:val="none" w:sz="0" w:space="0" w:color="auto" w:frame="1"/>
              </w:rPr>
              <w:t>Definition</w:t>
            </w:r>
          </w:p>
        </w:tc>
        <w:tc>
          <w:tcPr>
            <w:tcW w:w="4417"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xml:space="preserve">Seawater temperature measured with depth (degrees </w:t>
            </w:r>
            <w:proofErr w:type="spellStart"/>
            <w:r>
              <w:rPr>
                <w:sz w:val="16"/>
                <w:szCs w:val="16"/>
                <w:bdr w:val="none" w:sz="0" w:space="0" w:color="auto" w:frame="1"/>
              </w:rPr>
              <w:t>celsius</w:t>
            </w:r>
            <w:proofErr w:type="spellEnd"/>
            <w:r>
              <w:rPr>
                <w:sz w:val="16"/>
                <w:szCs w:val="16"/>
                <w:bdr w:val="none" w:sz="0" w:space="0" w:color="auto" w:frame="1"/>
              </w:rPr>
              <w:t>/kelvin)</w:t>
            </w:r>
          </w:p>
        </w:tc>
      </w:tr>
      <w:tr w:rsidR="00FE522E" w:rsidTr="00FE522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sz w:val="24"/>
                <w:szCs w:val="24"/>
              </w:rPr>
            </w:pPr>
            <w:r>
              <w:rPr>
                <w:b/>
                <w:bCs/>
                <w:color w:val="FFFFFF"/>
                <w:sz w:val="16"/>
                <w:szCs w:val="16"/>
                <w:bdr w:val="none" w:sz="0" w:space="0" w:color="auto" w:frame="1"/>
              </w:rPr>
              <w:t>Unit</w:t>
            </w:r>
          </w:p>
        </w:tc>
        <w:tc>
          <w:tcPr>
            <w:tcW w:w="4417"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k</w:t>
            </w:r>
          </w:p>
        </w:tc>
      </w:tr>
      <w:tr w:rsidR="00FE522E" w:rsidTr="00FE522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sz w:val="24"/>
                <w:szCs w:val="24"/>
              </w:rPr>
            </w:pPr>
            <w:r>
              <w:rPr>
                <w:b/>
                <w:bCs/>
                <w:color w:val="FFFFFF"/>
                <w:sz w:val="16"/>
                <w:szCs w:val="16"/>
                <w:bdr w:val="none" w:sz="0" w:space="0" w:color="auto" w:frame="1"/>
              </w:rPr>
              <w:t>Note</w:t>
            </w:r>
          </w:p>
        </w:tc>
        <w:tc>
          <w:tcPr>
            <w:tcW w:w="4417"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jc w:val="center"/>
              <w:rPr>
                <w:sz w:val="24"/>
                <w:szCs w:val="24"/>
              </w:rPr>
            </w:pPr>
            <w:r>
              <w:rPr>
                <w:b/>
                <w:bCs/>
                <w:color w:val="FFFFFF"/>
                <w:sz w:val="16"/>
                <w:szCs w:val="16"/>
                <w:bdr w:val="none" w:sz="0" w:space="0" w:color="auto" w:frame="1"/>
              </w:rPr>
              <w:t>Requirements</w:t>
            </w:r>
          </w:p>
        </w:tc>
      </w:tr>
      <w:tr w:rsidR="00FE522E" w:rsidTr="00FE522E">
        <w:tc>
          <w:tcPr>
            <w:tcW w:w="583"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jc w:val="center"/>
              <w:rPr>
                <w:sz w:val="24"/>
                <w:szCs w:val="24"/>
              </w:rPr>
            </w:pPr>
            <w:r>
              <w:rPr>
                <w:b/>
                <w:bCs/>
                <w:color w:val="FFFFFF"/>
                <w:sz w:val="16"/>
                <w:szCs w:val="16"/>
                <w:bdr w:val="none" w:sz="0" w:space="0" w:color="auto" w:frame="1"/>
              </w:rPr>
              <w:t>Item needed</w:t>
            </w:r>
          </w:p>
        </w:tc>
        <w:tc>
          <w:tcPr>
            <w:tcW w:w="54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sz w:val="24"/>
                <w:szCs w:val="24"/>
              </w:rPr>
            </w:pPr>
            <w:r>
              <w:rPr>
                <w:b/>
                <w:bCs/>
                <w:sz w:val="16"/>
                <w:szCs w:val="16"/>
                <w:bdr w:val="none" w:sz="0" w:space="0" w:color="auto" w:frame="1"/>
              </w:rPr>
              <w:t>Unit</w:t>
            </w:r>
          </w:p>
        </w:tc>
        <w:tc>
          <w:tcPr>
            <w:tcW w:w="64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sz w:val="24"/>
                <w:szCs w:val="24"/>
              </w:rPr>
            </w:pPr>
            <w:r>
              <w:rPr>
                <w:b/>
                <w:bCs/>
                <w:sz w:val="16"/>
                <w:szCs w:val="16"/>
                <w:bdr w:val="none" w:sz="0" w:space="0" w:color="auto" w:frame="1"/>
              </w:rPr>
              <w:t>Metric</w:t>
            </w:r>
          </w:p>
        </w:tc>
        <w:tc>
          <w:tcPr>
            <w:tcW w:w="20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sz w:val="24"/>
                <w:szCs w:val="24"/>
              </w:rPr>
            </w:pPr>
            <w:r>
              <w:rPr>
                <w:rFonts w:ascii="Calibri" w:hAnsi="Calibri"/>
                <w:b/>
                <w:bCs/>
                <w:color w:val="1155CC"/>
                <w:sz w:val="16"/>
                <w:szCs w:val="16"/>
                <w:bdr w:val="none" w:sz="0" w:space="0" w:color="auto" w:frame="1"/>
              </w:rPr>
              <w:t>[1]</w:t>
            </w:r>
          </w:p>
        </w:tc>
        <w:tc>
          <w:tcPr>
            <w:tcW w:w="90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sz w:val="24"/>
                <w:szCs w:val="24"/>
              </w:rPr>
            </w:pPr>
            <w:r>
              <w:rPr>
                <w:b/>
                <w:bCs/>
                <w:sz w:val="16"/>
                <w:szCs w:val="16"/>
                <w:bdr w:val="none" w:sz="0" w:space="0" w:color="auto" w:frame="1"/>
              </w:rPr>
              <w:t>Value</w:t>
            </w:r>
          </w:p>
        </w:tc>
        <w:tc>
          <w:tcPr>
            <w:tcW w:w="211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sz w:val="24"/>
                <w:szCs w:val="24"/>
              </w:rPr>
            </w:pPr>
            <w:r>
              <w:rPr>
                <w:b/>
                <w:bCs/>
                <w:sz w:val="16"/>
                <w:szCs w:val="16"/>
                <w:bdr w:val="none" w:sz="0" w:space="0" w:color="auto" w:frame="1"/>
              </w:rPr>
              <w:t>Derivation and References and Standards</w:t>
            </w:r>
          </w:p>
        </w:tc>
      </w:tr>
      <w:tr w:rsidR="00FE522E" w:rsidTr="00FE522E">
        <w:tc>
          <w:tcPr>
            <w:tcW w:w="58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sz w:val="24"/>
                <w:szCs w:val="24"/>
              </w:rPr>
            </w:pPr>
            <w:r>
              <w:rPr>
                <w:b/>
                <w:bCs/>
                <w:color w:val="FFFFFF"/>
                <w:sz w:val="16"/>
                <w:szCs w:val="16"/>
                <w:bdr w:val="none" w:sz="0" w:space="0" w:color="auto" w:frame="1"/>
              </w:rPr>
              <w:t>Horizontal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km</w:t>
            </w:r>
          </w:p>
        </w:tc>
        <w:tc>
          <w:tcPr>
            <w:tcW w:w="64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G</w:t>
            </w:r>
          </w:p>
        </w:tc>
        <w:tc>
          <w:tcPr>
            <w:tcW w:w="90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r>
              <w:rPr>
                <w:sz w:val="16"/>
                <w:szCs w:val="16"/>
                <w:bdr w:val="none" w:sz="0" w:space="0" w:color="auto" w:frame="1"/>
              </w:rPr>
              <w:t>Upper ocean (&lt;2000m): 1</w:t>
            </w:r>
          </w:p>
          <w:p w:rsidR="00FE522E" w:rsidRDefault="00FE522E">
            <w:r>
              <w:rPr>
                <w:sz w:val="16"/>
                <w:szCs w:val="16"/>
                <w:bdr w:val="none" w:sz="0" w:space="0" w:color="auto" w:frame="1"/>
              </w:rPr>
              <w:t>Deep ocean (&gt;2000m): 10</w:t>
            </w:r>
          </w:p>
          <w:p w:rsidR="00FE522E" w:rsidRDefault="00FE522E">
            <w:pPr>
              <w:rPr>
                <w:sz w:val="24"/>
                <w:szCs w:val="24"/>
              </w:rPr>
            </w:pPr>
            <w:r>
              <w:rPr>
                <w:sz w:val="16"/>
                <w:szCs w:val="16"/>
                <w:bdr w:val="none" w:sz="0" w:space="0" w:color="auto" w:frame="1"/>
              </w:rPr>
              <w:t>Coastal: 1</w:t>
            </w:r>
          </w:p>
        </w:tc>
        <w:tc>
          <w:tcPr>
            <w:tcW w:w="211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COMMENT: These values seem very excessive. They could be reduced by an order of magnitude.</w:t>
            </w:r>
          </w:p>
        </w:tc>
      </w:tr>
      <w:tr w:rsidR="00FE522E" w:rsidTr="00FE522E">
        <w:tc>
          <w:tcPr>
            <w:tcW w:w="583" w:type="pct"/>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542"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647"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B</w:t>
            </w:r>
          </w:p>
        </w:tc>
        <w:tc>
          <w:tcPr>
            <w:tcW w:w="90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r>
              <w:rPr>
                <w:sz w:val="16"/>
                <w:szCs w:val="16"/>
                <w:bdr w:val="none" w:sz="0" w:space="0" w:color="auto" w:frame="1"/>
              </w:rPr>
              <w:t>Upper ocean (&lt;2000m): 6</w:t>
            </w:r>
          </w:p>
          <w:p w:rsidR="00FE522E" w:rsidRDefault="00FE522E">
            <w:pPr>
              <w:rPr>
                <w:sz w:val="24"/>
                <w:szCs w:val="24"/>
              </w:rPr>
            </w:pPr>
            <w:r>
              <w:rPr>
                <w:sz w:val="16"/>
                <w:szCs w:val="16"/>
                <w:bdr w:val="none" w:sz="0" w:space="0" w:color="auto" w:frame="1"/>
              </w:rPr>
              <w:t>Deep ocean (&gt;2000m): 100</w:t>
            </w:r>
          </w:p>
        </w:tc>
        <w:tc>
          <w:tcPr>
            <w:tcW w:w="211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583" w:type="pct"/>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542"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647"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T</w:t>
            </w:r>
          </w:p>
        </w:tc>
        <w:tc>
          <w:tcPr>
            <w:tcW w:w="90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r>
              <w:rPr>
                <w:sz w:val="16"/>
                <w:szCs w:val="16"/>
                <w:bdr w:val="none" w:sz="0" w:space="0" w:color="auto" w:frame="1"/>
              </w:rPr>
              <w:t>Upper ocean (&lt;2000m): 300</w:t>
            </w:r>
          </w:p>
          <w:p w:rsidR="00FE522E" w:rsidRDefault="00FE522E">
            <w:r>
              <w:rPr>
                <w:sz w:val="16"/>
                <w:szCs w:val="16"/>
                <w:bdr w:val="none" w:sz="0" w:space="0" w:color="auto" w:frame="1"/>
              </w:rPr>
              <w:t>Deep ocean (&gt;2000m): 500</w:t>
            </w:r>
          </w:p>
          <w:p w:rsidR="00FE522E" w:rsidRDefault="00FE522E">
            <w:pPr>
              <w:rPr>
                <w:sz w:val="24"/>
                <w:szCs w:val="24"/>
              </w:rPr>
            </w:pPr>
            <w:r>
              <w:rPr>
                <w:sz w:val="16"/>
                <w:szCs w:val="16"/>
                <w:bdr w:val="none" w:sz="0" w:space="0" w:color="auto" w:frame="1"/>
              </w:rPr>
              <w:t>Coastal: 10</w:t>
            </w:r>
          </w:p>
        </w:tc>
        <w:tc>
          <w:tcPr>
            <w:tcW w:w="211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58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sz w:val="24"/>
                <w:szCs w:val="24"/>
              </w:rPr>
            </w:pPr>
            <w:r>
              <w:rPr>
                <w:b/>
                <w:bCs/>
                <w:color w:val="FFFFFF"/>
                <w:sz w:val="16"/>
                <w:szCs w:val="16"/>
                <w:bdr w:val="none" w:sz="0" w:space="0" w:color="auto" w:frame="1"/>
              </w:rPr>
              <w:t>Vertical Resolution</w:t>
            </w:r>
          </w:p>
        </w:tc>
        <w:tc>
          <w:tcPr>
            <w:tcW w:w="54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m</w:t>
            </w:r>
          </w:p>
        </w:tc>
        <w:tc>
          <w:tcPr>
            <w:tcW w:w="64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G</w:t>
            </w:r>
          </w:p>
        </w:tc>
        <w:tc>
          <w:tcPr>
            <w:tcW w:w="90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Upper ocean (&lt;2000m): 1</w:t>
            </w:r>
          </w:p>
        </w:tc>
        <w:tc>
          <w:tcPr>
            <w:tcW w:w="211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583" w:type="pct"/>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542"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647"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B</w:t>
            </w:r>
          </w:p>
        </w:tc>
        <w:tc>
          <w:tcPr>
            <w:tcW w:w="90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Upper ocean (&lt;2000m): 2</w:t>
            </w:r>
          </w:p>
        </w:tc>
        <w:tc>
          <w:tcPr>
            <w:tcW w:w="211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583" w:type="pct"/>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542"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647"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T</w:t>
            </w:r>
          </w:p>
        </w:tc>
        <w:tc>
          <w:tcPr>
            <w:tcW w:w="90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Upper ocean (&lt;2000m): 10</w:t>
            </w:r>
          </w:p>
        </w:tc>
        <w:tc>
          <w:tcPr>
            <w:tcW w:w="211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583"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sz w:val="24"/>
                <w:szCs w:val="24"/>
              </w:rPr>
            </w:pPr>
            <w:r>
              <w:rPr>
                <w:b/>
                <w:bCs/>
                <w:color w:val="FFFFFF"/>
                <w:sz w:val="16"/>
                <w:szCs w:val="16"/>
                <w:bdr w:val="none" w:sz="0" w:space="0" w:color="auto" w:frame="1"/>
              </w:rPr>
              <w:t>Temporal Resolution</w:t>
            </w:r>
          </w:p>
        </w:tc>
        <w:tc>
          <w:tcPr>
            <w:tcW w:w="54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 </w:t>
            </w:r>
          </w:p>
        </w:tc>
        <w:tc>
          <w:tcPr>
            <w:tcW w:w="64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 </w:t>
            </w:r>
          </w:p>
        </w:tc>
        <w:tc>
          <w:tcPr>
            <w:tcW w:w="20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G</w:t>
            </w:r>
          </w:p>
        </w:tc>
        <w:tc>
          <w:tcPr>
            <w:tcW w:w="90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r>
              <w:rPr>
                <w:sz w:val="16"/>
                <w:szCs w:val="16"/>
                <w:bdr w:val="none" w:sz="0" w:space="0" w:color="auto" w:frame="1"/>
              </w:rPr>
              <w:t>Upper ocean (&lt;2000m): hourly</w:t>
            </w:r>
          </w:p>
          <w:p w:rsidR="00FE522E" w:rsidRDefault="00FE522E" w:rsidP="00FE522E">
            <w:pPr>
              <w:rPr>
                <w:color w:val="888888"/>
              </w:rPr>
            </w:pPr>
            <w:r>
              <w:rPr>
                <w:color w:val="888888"/>
                <w:sz w:val="16"/>
                <w:szCs w:val="16"/>
                <w:bdr w:val="none" w:sz="0" w:space="0" w:color="auto" w:frame="1"/>
              </w:rPr>
              <w:t>Deep ocean (&gt;2000m): daily</w:t>
            </w:r>
          </w:p>
          <w:p w:rsidR="00FE522E" w:rsidRDefault="00FE522E" w:rsidP="00FE522E">
            <w:pPr>
              <w:rPr>
                <w:color w:val="888888"/>
                <w:sz w:val="24"/>
                <w:szCs w:val="24"/>
              </w:rPr>
            </w:pPr>
            <w:r>
              <w:rPr>
                <w:color w:val="888888"/>
                <w:sz w:val="16"/>
                <w:szCs w:val="16"/>
                <w:bdr w:val="none" w:sz="0" w:space="0" w:color="auto" w:frame="1"/>
              </w:rPr>
              <w:t>Coastal: hourly</w:t>
            </w:r>
          </w:p>
        </w:tc>
        <w:tc>
          <w:tcPr>
            <w:tcW w:w="211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583" w:type="pct"/>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542"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647" w:type="pct"/>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20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B</w:t>
            </w:r>
          </w:p>
        </w:tc>
        <w:tc>
          <w:tcPr>
            <w:tcW w:w="90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Upper ocean (&lt;2000m): 1 days</w:t>
            </w:r>
          </w:p>
        </w:tc>
        <w:tc>
          <w:tcPr>
            <w:tcW w:w="2119" w:type="pct"/>
            <w:vAlign w:val="center"/>
            <w:hideMark/>
          </w:tcPr>
          <w:p w:rsidR="00FE522E" w:rsidRDefault="00FE522E">
            <w:pPr>
              <w:rPr>
                <w:sz w:val="20"/>
                <w:szCs w:val="20"/>
              </w:rPr>
            </w:pPr>
          </w:p>
        </w:tc>
      </w:tr>
    </w:tbl>
    <w:p w:rsidR="00FE522E" w:rsidRDefault="00FE522E" w:rsidP="00FE522E">
      <w:pPr>
        <w:shd w:val="clear" w:color="auto" w:fill="FFFFFF"/>
        <w:rPr>
          <w:rFonts w:ascii="Arial" w:hAnsi="Arial" w:cs="Arial"/>
          <w:color w:val="222222"/>
          <w:sz w:val="20"/>
          <w:szCs w:val="20"/>
        </w:rPr>
      </w:pPr>
      <w:r>
        <w:rPr>
          <w:rFonts w:ascii="Arial" w:hAnsi="Arial" w:cs="Arial"/>
          <w:color w:val="222222"/>
          <w:sz w:val="20"/>
          <w:szCs w:val="20"/>
        </w:rPr>
        <w:t> </w:t>
      </w:r>
    </w:p>
    <w:tbl>
      <w:tblPr>
        <w:tblW w:w="0" w:type="auto"/>
        <w:tblCellMar>
          <w:left w:w="0" w:type="dxa"/>
          <w:right w:w="0" w:type="dxa"/>
        </w:tblCellMar>
        <w:tblLook w:val="04A0" w:firstRow="1" w:lastRow="0" w:firstColumn="1" w:lastColumn="0" w:noHBand="0" w:noVBand="1"/>
      </w:tblPr>
      <w:tblGrid>
        <w:gridCol w:w="1335"/>
        <w:gridCol w:w="2217"/>
        <w:gridCol w:w="2156"/>
        <w:gridCol w:w="317"/>
        <w:gridCol w:w="1558"/>
        <w:gridCol w:w="3433"/>
      </w:tblGrid>
      <w:tr w:rsidR="00FE522E" w:rsidTr="00FE522E">
        <w:trPr>
          <w:gridAfter w:val="4"/>
          <w:wAfter w:w="14277" w:type="dxa"/>
        </w:trPr>
        <w:tc>
          <w:tcPr>
            <w:tcW w:w="19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Deep ocean (&gt;2000m): 2 days</w:t>
            </w:r>
          </w:p>
        </w:tc>
        <w:tc>
          <w:tcPr>
            <w:tcW w:w="476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rPr>
          <w:gridAfter w:val="3"/>
          <w:wAfter w:w="13977" w:type="dxa"/>
        </w:trPr>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T</w:t>
            </w:r>
          </w:p>
        </w:tc>
        <w:tc>
          <w:tcPr>
            <w:tcW w:w="19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r>
              <w:rPr>
                <w:sz w:val="16"/>
                <w:szCs w:val="16"/>
                <w:bdr w:val="none" w:sz="0" w:space="0" w:color="auto" w:frame="1"/>
              </w:rPr>
              <w:t>Upper ocean (&lt;2000m): weekly</w:t>
            </w:r>
          </w:p>
          <w:p w:rsidR="00FE522E" w:rsidRDefault="00FE522E">
            <w:r>
              <w:rPr>
                <w:sz w:val="16"/>
                <w:szCs w:val="16"/>
                <w:bdr w:val="none" w:sz="0" w:space="0" w:color="auto" w:frame="1"/>
              </w:rPr>
              <w:t>Deep ocean (&gt;2000m): weekly</w:t>
            </w:r>
          </w:p>
          <w:p w:rsidR="00FE522E" w:rsidRDefault="00FE522E">
            <w:pPr>
              <w:rPr>
                <w:sz w:val="24"/>
                <w:szCs w:val="24"/>
              </w:rPr>
            </w:pPr>
            <w:r>
              <w:rPr>
                <w:sz w:val="16"/>
                <w:szCs w:val="16"/>
                <w:bdr w:val="none" w:sz="0" w:space="0" w:color="auto" w:frame="1"/>
              </w:rPr>
              <w:t>Coastal: daily</w:t>
            </w:r>
          </w:p>
        </w:tc>
        <w:tc>
          <w:tcPr>
            <w:tcW w:w="476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sz w:val="24"/>
                <w:szCs w:val="24"/>
              </w:rPr>
            </w:pPr>
            <w:r>
              <w:rPr>
                <w:b/>
                <w:bCs/>
                <w:color w:val="FFFFFF"/>
                <w:sz w:val="16"/>
                <w:szCs w:val="16"/>
                <w:bdr w:val="none" w:sz="0" w:space="0" w:color="auto" w:frame="1"/>
              </w:rPr>
              <w:t>Timeliness</w:t>
            </w:r>
          </w:p>
        </w:tc>
        <w:tc>
          <w:tcPr>
            <w:tcW w:w="1160"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 </w:t>
            </w:r>
          </w:p>
        </w:tc>
        <w:tc>
          <w:tcPr>
            <w:tcW w:w="137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G</w:t>
            </w:r>
          </w:p>
        </w:tc>
        <w:tc>
          <w:tcPr>
            <w:tcW w:w="19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hours</w:t>
            </w:r>
          </w:p>
        </w:tc>
        <w:tc>
          <w:tcPr>
            <w:tcW w:w="476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0" w:type="auto"/>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B</w:t>
            </w:r>
          </w:p>
        </w:tc>
        <w:tc>
          <w:tcPr>
            <w:tcW w:w="19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daily</w:t>
            </w:r>
          </w:p>
        </w:tc>
        <w:tc>
          <w:tcPr>
            <w:tcW w:w="476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0" w:type="auto"/>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T</w:t>
            </w:r>
          </w:p>
        </w:tc>
        <w:tc>
          <w:tcPr>
            <w:tcW w:w="19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monthly</w:t>
            </w:r>
          </w:p>
        </w:tc>
        <w:tc>
          <w:tcPr>
            <w:tcW w:w="476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sz w:val="24"/>
                <w:szCs w:val="24"/>
              </w:rPr>
            </w:pPr>
            <w:r>
              <w:rPr>
                <w:b/>
                <w:bCs/>
                <w:color w:val="FFFFFF"/>
                <w:sz w:val="16"/>
                <w:szCs w:val="16"/>
                <w:bdr w:val="none" w:sz="0" w:space="0" w:color="auto" w:frame="1"/>
              </w:rPr>
              <w:t>Required Measurement Uncertainty</w:t>
            </w:r>
          </w:p>
        </w:tc>
        <w:tc>
          <w:tcPr>
            <w:tcW w:w="1160"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k</w:t>
            </w:r>
          </w:p>
        </w:tc>
        <w:tc>
          <w:tcPr>
            <w:tcW w:w="1371" w:type="dxa"/>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G</w:t>
            </w:r>
          </w:p>
        </w:tc>
        <w:tc>
          <w:tcPr>
            <w:tcW w:w="19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r>
              <w:rPr>
                <w:sz w:val="16"/>
                <w:szCs w:val="16"/>
                <w:bdr w:val="none" w:sz="0" w:space="0" w:color="auto" w:frame="1"/>
              </w:rPr>
              <w:t>Upper ocean (&lt;2000m): 0.01</w:t>
            </w:r>
          </w:p>
          <w:p w:rsidR="00FE522E" w:rsidRDefault="00FE522E">
            <w:pPr>
              <w:rPr>
                <w:sz w:val="24"/>
                <w:szCs w:val="24"/>
              </w:rPr>
            </w:pPr>
            <w:r>
              <w:rPr>
                <w:sz w:val="16"/>
                <w:szCs w:val="16"/>
                <w:bdr w:val="none" w:sz="0" w:space="0" w:color="auto" w:frame="1"/>
              </w:rPr>
              <w:t>Deep ocean (&gt;2000m): 0.005</w:t>
            </w:r>
          </w:p>
        </w:tc>
        <w:tc>
          <w:tcPr>
            <w:tcW w:w="476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0" w:type="auto"/>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B</w:t>
            </w:r>
          </w:p>
        </w:tc>
        <w:tc>
          <w:tcPr>
            <w:tcW w:w="19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p>
        </w:tc>
        <w:tc>
          <w:tcPr>
            <w:tcW w:w="476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rPr>
          <w:trHeight w:val="207"/>
        </w:trPr>
        <w:tc>
          <w:tcPr>
            <w:tcW w:w="0" w:type="auto"/>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spacing w:line="207" w:lineRule="atLeast"/>
              <w:jc w:val="center"/>
              <w:rPr>
                <w:sz w:val="24"/>
                <w:szCs w:val="24"/>
              </w:rPr>
            </w:pPr>
            <w:r>
              <w:rPr>
                <w:sz w:val="16"/>
                <w:szCs w:val="16"/>
                <w:bdr w:val="none" w:sz="0" w:space="0" w:color="auto" w:frame="1"/>
              </w:rPr>
              <w:t>T</w:t>
            </w:r>
          </w:p>
        </w:tc>
        <w:tc>
          <w:tcPr>
            <w:tcW w:w="19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r>
              <w:rPr>
                <w:sz w:val="16"/>
                <w:szCs w:val="16"/>
                <w:bdr w:val="none" w:sz="0" w:space="0" w:color="auto" w:frame="1"/>
              </w:rPr>
              <w:t>Upper ocean (&lt;2000m): 0.1</w:t>
            </w:r>
          </w:p>
          <w:p w:rsidR="00FE522E" w:rsidRDefault="00FE522E">
            <w:r>
              <w:rPr>
                <w:sz w:val="16"/>
                <w:szCs w:val="16"/>
                <w:bdr w:val="none" w:sz="0" w:space="0" w:color="auto" w:frame="1"/>
              </w:rPr>
              <w:t>Deep ocean (&gt;2000m):0.01</w:t>
            </w:r>
          </w:p>
          <w:p w:rsidR="00FE522E" w:rsidRDefault="00FE522E">
            <w:pPr>
              <w:spacing w:line="207" w:lineRule="atLeast"/>
              <w:rPr>
                <w:sz w:val="24"/>
                <w:szCs w:val="24"/>
              </w:rPr>
            </w:pPr>
            <w:r>
              <w:rPr>
                <w:sz w:val="16"/>
                <w:szCs w:val="16"/>
                <w:bdr w:val="none" w:sz="0" w:space="0" w:color="auto" w:frame="1"/>
              </w:rPr>
              <w:t>Coastal: 0.1</w:t>
            </w:r>
          </w:p>
        </w:tc>
        <w:tc>
          <w:tcPr>
            <w:tcW w:w="476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spacing w:line="207" w:lineRule="atLeast"/>
              <w:rPr>
                <w:sz w:val="24"/>
                <w:szCs w:val="24"/>
              </w:rPr>
            </w:pPr>
            <w:r>
              <w:rPr>
                <w:sz w:val="16"/>
                <w:szCs w:val="16"/>
                <w:bdr w:val="none" w:sz="0" w:space="0" w:color="auto" w:frame="1"/>
              </w:rPr>
              <w:t> </w:t>
            </w:r>
          </w:p>
        </w:tc>
      </w:tr>
      <w:tr w:rsidR="00FE522E" w:rsidTr="00FE522E">
        <w:tc>
          <w:tcPr>
            <w:tcW w:w="1155" w:type="dxa"/>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sz w:val="24"/>
                <w:szCs w:val="24"/>
              </w:rPr>
            </w:pPr>
            <w:r>
              <w:rPr>
                <w:b/>
                <w:bCs/>
                <w:color w:val="FFFFFF"/>
                <w:sz w:val="16"/>
                <w:szCs w:val="16"/>
                <w:bdr w:val="none" w:sz="0" w:space="0" w:color="auto" w:frame="1"/>
              </w:rPr>
              <w:t>Stability</w:t>
            </w:r>
          </w:p>
        </w:tc>
        <w:tc>
          <w:tcPr>
            <w:tcW w:w="1160"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 </w:t>
            </w:r>
          </w:p>
        </w:tc>
        <w:tc>
          <w:tcPr>
            <w:tcW w:w="1371" w:type="dxa"/>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 </w:t>
            </w: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G</w:t>
            </w:r>
          </w:p>
        </w:tc>
        <w:tc>
          <w:tcPr>
            <w:tcW w:w="19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c>
          <w:tcPr>
            <w:tcW w:w="476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r>
      <w:tr w:rsidR="00FE522E" w:rsidTr="00FE522E">
        <w:tc>
          <w:tcPr>
            <w:tcW w:w="0" w:type="auto"/>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3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B</w:t>
            </w:r>
          </w:p>
        </w:tc>
        <w:tc>
          <w:tcPr>
            <w:tcW w:w="1917"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c>
          <w:tcPr>
            <w:tcW w:w="4763"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color w:val="FF0000"/>
                <w:sz w:val="16"/>
                <w:szCs w:val="16"/>
                <w:bdr w:val="none" w:sz="0" w:space="0" w:color="auto" w:frame="1"/>
              </w:rPr>
              <w:t> </w:t>
            </w:r>
          </w:p>
        </w:tc>
      </w:tr>
      <w:tr w:rsidR="00FE522E" w:rsidTr="00FE522E">
        <w:tc>
          <w:tcPr>
            <w:tcW w:w="0" w:type="auto"/>
            <w:vMerge/>
            <w:tcBorders>
              <w:top w:val="single" w:sz="8" w:space="0" w:color="FFFFFF"/>
              <w:left w:val="single" w:sz="8" w:space="0" w:color="FFFFFF"/>
              <w:bottom w:val="nil"/>
              <w:right w:val="single" w:sz="24"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0" w:type="auto"/>
            <w:vMerge/>
            <w:tcBorders>
              <w:top w:val="nil"/>
              <w:left w:val="nil"/>
              <w:bottom w:val="single" w:sz="8" w:space="0" w:color="FFFFFF"/>
              <w:right w:val="single" w:sz="8" w:space="0" w:color="FFFFFF"/>
            </w:tcBorders>
            <w:vAlign w:val="center"/>
            <w:hideMark/>
          </w:tcPr>
          <w:p w:rsidR="00FE522E" w:rsidRDefault="00FE522E">
            <w:pPr>
              <w:rPr>
                <w:sz w:val="24"/>
                <w:szCs w:val="24"/>
              </w:rPr>
            </w:pPr>
          </w:p>
        </w:tc>
        <w:tc>
          <w:tcPr>
            <w:tcW w:w="3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T</w:t>
            </w:r>
          </w:p>
        </w:tc>
        <w:tc>
          <w:tcPr>
            <w:tcW w:w="1917"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sz w:val="16"/>
                <w:szCs w:val="16"/>
                <w:bdr w:val="none" w:sz="0" w:space="0" w:color="auto" w:frame="1"/>
              </w:rPr>
              <w:t> </w:t>
            </w:r>
          </w:p>
        </w:tc>
        <w:tc>
          <w:tcPr>
            <w:tcW w:w="4763"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color w:val="FF0000"/>
                <w:sz w:val="16"/>
                <w:szCs w:val="16"/>
                <w:bdr w:val="none" w:sz="0" w:space="0" w:color="auto" w:frame="1"/>
              </w:rPr>
              <w:t> </w:t>
            </w:r>
          </w:p>
        </w:tc>
      </w:tr>
      <w:tr w:rsidR="00FE522E" w:rsidTr="00FE522E">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rsidR="00FE522E" w:rsidRDefault="00FE522E">
            <w:pPr>
              <w:rPr>
                <w:sz w:val="24"/>
                <w:szCs w:val="24"/>
              </w:rPr>
            </w:pPr>
            <w:r>
              <w:rPr>
                <w:b/>
                <w:bCs/>
                <w:color w:val="FFFFFF"/>
                <w:sz w:val="16"/>
                <w:szCs w:val="16"/>
                <w:bdr w:val="none" w:sz="0" w:space="0" w:color="auto" w:frame="1"/>
              </w:rPr>
              <w:t>Standards and References</w:t>
            </w:r>
          </w:p>
        </w:tc>
        <w:tc>
          <w:tcPr>
            <w:tcW w:w="9528" w:type="dxa"/>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Pr="00FE522E" w:rsidRDefault="00FE522E">
            <w:pPr>
              <w:pStyle w:val="NormalWeb"/>
              <w:spacing w:before="0" w:beforeAutospacing="0" w:after="0" w:afterAutospacing="0"/>
              <w:ind w:left="263"/>
              <w:rPr>
                <w:lang w:val="en-US"/>
              </w:rPr>
            </w:pPr>
            <w:r>
              <w:rPr>
                <w:rFonts w:ascii="Symbol" w:hAnsi="Symbol"/>
                <w:sz w:val="16"/>
                <w:szCs w:val="16"/>
                <w:bdr w:val="none" w:sz="0" w:space="0" w:color="auto" w:frame="1"/>
                <w:lang w:val="en-US"/>
              </w:rPr>
              <w:t></w:t>
            </w:r>
            <w:r>
              <w:rPr>
                <w:sz w:val="14"/>
                <w:szCs w:val="14"/>
                <w:bdr w:val="none" w:sz="0" w:space="0" w:color="auto" w:frame="1"/>
                <w:lang w:val="en-US"/>
              </w:rPr>
              <w:t>       </w:t>
            </w:r>
            <w:r>
              <w:rPr>
                <w:sz w:val="16"/>
                <w:szCs w:val="16"/>
                <w:bdr w:val="none" w:sz="0" w:space="0" w:color="auto" w:frame="1"/>
                <w:lang w:val="en-US"/>
              </w:rPr>
              <w:t>Johnson et al (2015): Informing Deep Argo Array Design Using Argo and Full-Depth Hydrographic Section Data; </w:t>
            </w:r>
            <w:hyperlink r:id="rId14" w:tgtFrame="_blank" w:history="1">
              <w:r>
                <w:rPr>
                  <w:rStyle w:val="Hyperlink"/>
                  <w:color w:val="6611CC"/>
                  <w:sz w:val="16"/>
                  <w:szCs w:val="16"/>
                  <w:bdr w:val="none" w:sz="0" w:space="0" w:color="auto" w:frame="1"/>
                  <w:lang w:val="en-US"/>
                </w:rPr>
                <w:t>https://journals.ametsoc.org/doi/full/10.1175/JTECH-D-15-0139.1</w:t>
              </w:r>
            </w:hyperlink>
            <w:r>
              <w:rPr>
                <w:sz w:val="16"/>
                <w:szCs w:val="16"/>
                <w:bdr w:val="none" w:sz="0" w:space="0" w:color="auto" w:frame="1"/>
                <w:lang w:val="en-US"/>
              </w:rPr>
              <w:t>       ; 5 x 5 degree array proposed with 15-day repeat cycle. Estimated reduction of sub-2000 m OHC error in decadal trends from +/- 17 TW to +/- 3 TW.</w:t>
            </w:r>
          </w:p>
          <w:p w:rsidR="00FE522E" w:rsidRPr="00FE522E" w:rsidRDefault="00FE522E">
            <w:pPr>
              <w:pStyle w:val="NormalWeb"/>
              <w:spacing w:before="0" w:beforeAutospacing="0" w:after="0" w:afterAutospacing="0"/>
              <w:ind w:left="263"/>
              <w:rPr>
                <w:lang w:val="en-US"/>
              </w:rPr>
            </w:pPr>
            <w:r>
              <w:rPr>
                <w:rFonts w:ascii="Symbol" w:hAnsi="Symbol"/>
                <w:sz w:val="16"/>
                <w:szCs w:val="16"/>
                <w:bdr w:val="none" w:sz="0" w:space="0" w:color="auto" w:frame="1"/>
                <w:lang w:val="en-US"/>
              </w:rPr>
              <w:t></w:t>
            </w:r>
            <w:r>
              <w:rPr>
                <w:sz w:val="14"/>
                <w:szCs w:val="14"/>
                <w:bdr w:val="none" w:sz="0" w:space="0" w:color="auto" w:frame="1"/>
                <w:lang w:val="en-US"/>
              </w:rPr>
              <w:t>       </w:t>
            </w:r>
            <w:r>
              <w:rPr>
                <w:sz w:val="16"/>
                <w:szCs w:val="16"/>
                <w:bdr w:val="none" w:sz="0" w:space="0" w:color="auto" w:frame="1"/>
                <w:lang w:val="en-US"/>
              </w:rPr>
              <w:t>Palmer et al (2010): Future Observations for Monitoring Global Ocean Heat Content; </w:t>
            </w:r>
            <w:hyperlink r:id="rId15" w:tgtFrame="_blank" w:history="1">
              <w:r>
                <w:rPr>
                  <w:rStyle w:val="Hyperlink"/>
                  <w:color w:val="6611CC"/>
                  <w:sz w:val="16"/>
                  <w:szCs w:val="16"/>
                  <w:bdr w:val="none" w:sz="0" w:space="0" w:color="auto" w:frame="1"/>
                  <w:lang w:val="en-US"/>
                </w:rPr>
                <w:t>http://www.oceanobs09.net/proceedings/cwp/Palmer-OceanObs09.cwp.68.pdf</w:t>
              </w:r>
            </w:hyperlink>
            <w:r>
              <w:rPr>
                <w:sz w:val="16"/>
                <w:szCs w:val="16"/>
                <w:bdr w:val="none" w:sz="0" w:space="0" w:color="auto" w:frame="1"/>
                <w:lang w:val="en-US"/>
              </w:rPr>
              <w:t>; Table 1 in the paper includes GCOS Observation Requirements in WMO/CEOS Database for upper ocean temperature and salinity</w:t>
            </w:r>
          </w:p>
          <w:p w:rsidR="00FE522E" w:rsidRPr="00FE522E" w:rsidRDefault="00FE522E">
            <w:pPr>
              <w:pStyle w:val="NormalWeb"/>
              <w:spacing w:before="0" w:beforeAutospacing="0" w:after="0" w:afterAutospacing="0"/>
              <w:ind w:left="263"/>
              <w:rPr>
                <w:lang w:val="en-US"/>
              </w:rPr>
            </w:pPr>
            <w:r>
              <w:rPr>
                <w:rFonts w:ascii="Symbol" w:hAnsi="Symbol"/>
                <w:sz w:val="16"/>
                <w:szCs w:val="16"/>
                <w:bdr w:val="none" w:sz="0" w:space="0" w:color="auto" w:frame="1"/>
                <w:lang w:val="en-US"/>
              </w:rPr>
              <w:t></w:t>
            </w:r>
            <w:r>
              <w:rPr>
                <w:sz w:val="14"/>
                <w:szCs w:val="14"/>
                <w:bdr w:val="none" w:sz="0" w:space="0" w:color="auto" w:frame="1"/>
                <w:lang w:val="en-US"/>
              </w:rPr>
              <w:t>       </w:t>
            </w:r>
            <w:r>
              <w:rPr>
                <w:sz w:val="16"/>
                <w:szCs w:val="16"/>
                <w:bdr w:val="none" w:sz="0" w:space="0" w:color="auto" w:frame="1"/>
                <w:lang w:val="en-US"/>
              </w:rPr>
              <w:t>Abraham et al (2013): A review of global ocean temperature observations: Implications for ocean heat content estimates and climate change; </w:t>
            </w:r>
            <w:hyperlink r:id="rId16" w:tgtFrame="_blank" w:history="1">
              <w:r>
                <w:rPr>
                  <w:rStyle w:val="Hyperlink"/>
                  <w:color w:val="6611CC"/>
                  <w:sz w:val="16"/>
                  <w:szCs w:val="16"/>
                  <w:bdr w:val="none" w:sz="0" w:space="0" w:color="auto" w:frame="1"/>
                  <w:lang w:val="en-US"/>
                </w:rPr>
                <w:t>https://agupubs.onlinelibrary.wiley.com/doi/full/10.1002/rog.20022</w:t>
              </w:r>
            </w:hyperlink>
            <w:r>
              <w:rPr>
                <w:sz w:val="16"/>
                <w:szCs w:val="16"/>
                <w:bdr w:val="none" w:sz="0" w:space="0" w:color="auto" w:frame="1"/>
                <w:lang w:val="en-US"/>
              </w:rPr>
              <w:t xml:space="preserve">; Review of the historical </w:t>
            </w:r>
            <w:proofErr w:type="spellStart"/>
            <w:r>
              <w:rPr>
                <w:sz w:val="16"/>
                <w:szCs w:val="16"/>
                <w:bdr w:val="none" w:sz="0" w:space="0" w:color="auto" w:frame="1"/>
                <w:lang w:val="en-US"/>
              </w:rPr>
              <w:t>tempeature</w:t>
            </w:r>
            <w:proofErr w:type="spellEnd"/>
            <w:r>
              <w:rPr>
                <w:sz w:val="16"/>
                <w:szCs w:val="16"/>
                <w:bdr w:val="none" w:sz="0" w:space="0" w:color="auto" w:frame="1"/>
                <w:lang w:val="en-US"/>
              </w:rPr>
              <w:t xml:space="preserve"> measurements and comparison of estimated rates of OHC change. I can't see any recommended sampling characteristics or sensor accuracies (based on a quick scan of the document).</w:t>
            </w:r>
          </w:p>
          <w:p w:rsidR="00FE522E" w:rsidRPr="00FE522E" w:rsidRDefault="00FE522E">
            <w:pPr>
              <w:pStyle w:val="NormalWeb"/>
              <w:spacing w:before="0" w:beforeAutospacing="0" w:after="0" w:afterAutospacing="0"/>
              <w:ind w:left="263"/>
              <w:rPr>
                <w:lang w:val="en-US"/>
              </w:rPr>
            </w:pPr>
            <w:r>
              <w:rPr>
                <w:rFonts w:ascii="Symbol" w:hAnsi="Symbol"/>
                <w:sz w:val="16"/>
                <w:szCs w:val="16"/>
                <w:bdr w:val="none" w:sz="0" w:space="0" w:color="auto" w:frame="1"/>
                <w:lang w:val="en-US"/>
              </w:rPr>
              <w:t></w:t>
            </w:r>
            <w:r>
              <w:rPr>
                <w:sz w:val="14"/>
                <w:szCs w:val="14"/>
                <w:bdr w:val="none" w:sz="0" w:space="0" w:color="auto" w:frame="1"/>
                <w:lang w:val="en-US"/>
              </w:rPr>
              <w:t>       </w:t>
            </w:r>
            <w:proofErr w:type="spellStart"/>
            <w:r>
              <w:rPr>
                <w:sz w:val="16"/>
                <w:szCs w:val="16"/>
                <w:bdr w:val="none" w:sz="0" w:space="0" w:color="auto" w:frame="1"/>
                <w:lang w:val="en-US"/>
              </w:rPr>
              <w:t>Desbruyeres</w:t>
            </w:r>
            <w:proofErr w:type="spellEnd"/>
            <w:r>
              <w:rPr>
                <w:sz w:val="16"/>
                <w:szCs w:val="16"/>
                <w:bdr w:val="none" w:sz="0" w:space="0" w:color="auto" w:frame="1"/>
                <w:lang w:val="en-US"/>
              </w:rPr>
              <w:t xml:space="preserve"> et al (2017) : Global and Full-Depth Ocean Temperature Trends during the Early Twenty-First Century from Argo and Repeat Hydrography; </w:t>
            </w:r>
            <w:hyperlink r:id="rId17" w:tgtFrame="_blank" w:history="1">
              <w:r>
                <w:rPr>
                  <w:rStyle w:val="Hyperlink"/>
                  <w:color w:val="6611CC"/>
                  <w:sz w:val="16"/>
                  <w:szCs w:val="16"/>
                  <w:bdr w:val="none" w:sz="0" w:space="0" w:color="auto" w:frame="1"/>
                  <w:lang w:val="en-US"/>
                </w:rPr>
                <w:t>https://journals.ametsoc.org/doi/full/10.1175/JCLI-D-16-0396.1</w:t>
              </w:r>
            </w:hyperlink>
            <w:r>
              <w:rPr>
                <w:sz w:val="16"/>
                <w:szCs w:val="16"/>
                <w:bdr w:val="none" w:sz="0" w:space="0" w:color="auto" w:frame="1"/>
                <w:lang w:val="en-US"/>
              </w:rPr>
              <w:t xml:space="preserve">; "Estimate of global ocean heat uptake of  0.71 ± 0.09 W </w:t>
            </w:r>
            <w:r>
              <w:rPr>
                <w:sz w:val="16"/>
                <w:szCs w:val="16"/>
                <w:bdr w:val="none" w:sz="0" w:space="0" w:color="auto" w:frame="1"/>
                <w:lang w:val="en-US"/>
              </w:rPr>
              <w:lastRenderedPageBreak/>
              <w:t>m−2 during 2006-2014 with &lt; 2000m layer accounting for 90% of the observed change.</w:t>
            </w:r>
          </w:p>
          <w:p w:rsidR="00FE522E" w:rsidRPr="00FE522E" w:rsidRDefault="00FE522E">
            <w:pPr>
              <w:pStyle w:val="NormalWeb"/>
              <w:spacing w:before="0" w:beforeAutospacing="0" w:after="0" w:afterAutospacing="0"/>
              <w:rPr>
                <w:lang w:val="en-US"/>
              </w:rPr>
            </w:pPr>
            <w:r>
              <w:rPr>
                <w:sz w:val="16"/>
                <w:szCs w:val="16"/>
                <w:bdr w:val="none" w:sz="0" w:space="0" w:color="auto" w:frame="1"/>
                <w:lang w:val="en-US"/>
              </w:rPr>
              <w:t> </w:t>
            </w:r>
          </w:p>
        </w:tc>
      </w:tr>
      <w:tr w:rsidR="00FE522E" w:rsidTr="00FE522E">
        <w:tc>
          <w:tcPr>
            <w:tcW w:w="10683" w:type="dxa"/>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jc w:val="center"/>
              <w:rPr>
                <w:sz w:val="24"/>
                <w:szCs w:val="24"/>
              </w:rPr>
            </w:pPr>
            <w:r>
              <w:rPr>
                <w:b/>
                <w:bCs/>
                <w:color w:val="FFFFFF"/>
                <w:sz w:val="16"/>
                <w:szCs w:val="16"/>
                <w:bdr w:val="none" w:sz="0" w:space="0" w:color="auto" w:frame="1"/>
              </w:rPr>
              <w:lastRenderedPageBreak/>
              <w:t>Adaptation and Extremes</w:t>
            </w:r>
          </w:p>
        </w:tc>
      </w:tr>
      <w:tr w:rsidR="00FE522E" w:rsidTr="00FE522E">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sz w:val="24"/>
                <w:szCs w:val="24"/>
              </w:rPr>
            </w:pPr>
            <w:r>
              <w:rPr>
                <w:b/>
                <w:bCs/>
                <w:color w:val="FFFFFF"/>
                <w:sz w:val="16"/>
                <w:szCs w:val="16"/>
                <w:bdr w:val="none" w:sz="0" w:space="0" w:color="auto" w:frame="1"/>
              </w:rPr>
              <w:t> </w:t>
            </w:r>
          </w:p>
        </w:tc>
        <w:tc>
          <w:tcPr>
            <w:tcW w:w="1160"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Relevant? (Yes/No)</w:t>
            </w:r>
          </w:p>
        </w:tc>
        <w:tc>
          <w:tcPr>
            <w:tcW w:w="1371" w:type="dxa"/>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6997" w:type="dxa"/>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vAlign w:val="center"/>
            <w:hideMark/>
          </w:tcPr>
          <w:p w:rsidR="00FE522E" w:rsidRDefault="00FE522E">
            <w:pPr>
              <w:jc w:val="center"/>
              <w:rPr>
                <w:sz w:val="24"/>
                <w:szCs w:val="24"/>
              </w:rPr>
            </w:pPr>
            <w:r>
              <w:rPr>
                <w:sz w:val="16"/>
                <w:szCs w:val="16"/>
                <w:bdr w:val="none" w:sz="0" w:space="0" w:color="auto" w:frame="1"/>
              </w:rPr>
              <w:t>Explanation</w:t>
            </w:r>
          </w:p>
        </w:tc>
      </w:tr>
      <w:tr w:rsidR="00FE522E" w:rsidTr="00FE522E">
        <w:tc>
          <w:tcPr>
            <w:tcW w:w="1155"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FE522E" w:rsidRDefault="00FE522E">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11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sz w:val="24"/>
                <w:szCs w:val="24"/>
              </w:rPr>
            </w:pPr>
            <w:r>
              <w:rPr>
                <w:color w:val="FF0000"/>
                <w:sz w:val="16"/>
                <w:szCs w:val="16"/>
                <w:bdr w:val="none" w:sz="0" w:space="0" w:color="auto" w:frame="1"/>
              </w:rPr>
              <w:t> </w:t>
            </w:r>
          </w:p>
        </w:tc>
        <w:tc>
          <w:tcPr>
            <w:tcW w:w="1371"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jc w:val="center"/>
              <w:rPr>
                <w:sz w:val="24"/>
                <w:szCs w:val="24"/>
              </w:rPr>
            </w:pPr>
            <w:r>
              <w:rPr>
                <w:color w:val="FF0000"/>
                <w:sz w:val="16"/>
                <w:szCs w:val="16"/>
                <w:bdr w:val="none" w:sz="0" w:space="0" w:color="auto" w:frame="1"/>
              </w:rPr>
              <w:t> </w:t>
            </w:r>
          </w:p>
        </w:tc>
        <w:tc>
          <w:tcPr>
            <w:tcW w:w="6997" w:type="dxa"/>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FE522E" w:rsidRDefault="00FE522E">
            <w:pPr>
              <w:rPr>
                <w:sz w:val="24"/>
                <w:szCs w:val="24"/>
              </w:rPr>
            </w:pPr>
            <w:r>
              <w:rPr>
                <w:color w:val="FF0000"/>
                <w:sz w:val="16"/>
                <w:szCs w:val="16"/>
                <w:bdr w:val="none" w:sz="0" w:space="0" w:color="auto" w:frame="1"/>
              </w:rPr>
              <w:t> </w:t>
            </w:r>
          </w:p>
        </w:tc>
      </w:tr>
      <w:tr w:rsidR="00FE522E" w:rsidTr="00FE522E">
        <w:trPr>
          <w:trHeight w:val="266"/>
        </w:trPr>
        <w:tc>
          <w:tcPr>
            <w:tcW w:w="1155"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FE522E" w:rsidRDefault="00FE522E">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11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jc w:val="center"/>
              <w:rPr>
                <w:sz w:val="24"/>
                <w:szCs w:val="24"/>
              </w:rPr>
            </w:pPr>
            <w:r>
              <w:rPr>
                <w:color w:val="FF0000"/>
                <w:sz w:val="16"/>
                <w:szCs w:val="16"/>
                <w:bdr w:val="none" w:sz="0" w:space="0" w:color="auto" w:frame="1"/>
              </w:rPr>
              <w:t> </w:t>
            </w:r>
          </w:p>
        </w:tc>
        <w:tc>
          <w:tcPr>
            <w:tcW w:w="1371"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jc w:val="center"/>
              <w:rPr>
                <w:sz w:val="24"/>
                <w:szCs w:val="24"/>
              </w:rPr>
            </w:pPr>
            <w:r>
              <w:rPr>
                <w:color w:val="FF0000"/>
                <w:sz w:val="16"/>
                <w:szCs w:val="16"/>
                <w:bdr w:val="none" w:sz="0" w:space="0" w:color="auto" w:frame="1"/>
              </w:rPr>
              <w:t> </w:t>
            </w:r>
          </w:p>
        </w:tc>
        <w:tc>
          <w:tcPr>
            <w:tcW w:w="6997" w:type="dxa"/>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FE522E" w:rsidRDefault="00FE522E">
            <w:pPr>
              <w:rPr>
                <w:sz w:val="24"/>
                <w:szCs w:val="24"/>
              </w:rPr>
            </w:pPr>
            <w:r>
              <w:rPr>
                <w:color w:val="FF0000"/>
                <w:sz w:val="16"/>
                <w:szCs w:val="16"/>
                <w:bdr w:val="none" w:sz="0" w:space="0" w:color="auto" w:frame="1"/>
              </w:rPr>
              <w:t> </w:t>
            </w:r>
          </w:p>
        </w:tc>
      </w:tr>
    </w:tbl>
    <w:p w:rsidR="00FE522E" w:rsidRDefault="00FE522E" w:rsidP="00FE522E">
      <w:pPr>
        <w:shd w:val="clear" w:color="auto" w:fill="FFFFFF"/>
        <w:rPr>
          <w:rFonts w:ascii="Arial" w:hAnsi="Arial" w:cs="Arial"/>
          <w:color w:val="888888"/>
          <w:sz w:val="20"/>
          <w:szCs w:val="20"/>
        </w:rPr>
      </w:pPr>
      <w:r>
        <w:rPr>
          <w:rFonts w:ascii="Arial" w:hAnsi="Arial" w:cs="Arial"/>
          <w:color w:val="888888"/>
          <w:sz w:val="20"/>
          <w:szCs w:val="20"/>
        </w:rPr>
        <w:br w:type="textWrapping" w:clear="all"/>
      </w:r>
    </w:p>
    <w:p w:rsidR="00FE522E" w:rsidRDefault="00FE522E" w:rsidP="00FE522E">
      <w:pPr>
        <w:shd w:val="clear" w:color="auto" w:fill="FFFFFF"/>
        <w:rPr>
          <w:rFonts w:ascii="Arial" w:hAnsi="Arial" w:cs="Arial"/>
          <w:color w:val="888888"/>
          <w:sz w:val="20"/>
          <w:szCs w:val="20"/>
        </w:rPr>
      </w:pPr>
      <w:r>
        <w:rPr>
          <w:rFonts w:ascii="Arial" w:hAnsi="Arial" w:cs="Arial"/>
          <w:color w:val="888888"/>
          <w:sz w:val="20"/>
          <w:szCs w:val="20"/>
        </w:rPr>
        <w:pict>
          <v:rect id="_x0000_i1026" style="width:178.2pt;height:.75pt" o:hrpct="330" o:hrstd="t" o:hr="t" fillcolor="#a0a0a0" stroked="f"/>
        </w:pict>
      </w:r>
    </w:p>
    <w:p w:rsidR="00FE522E" w:rsidRPr="00FE522E" w:rsidRDefault="00FE522E" w:rsidP="00FE522E">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2"/>
          <w:szCs w:val="22"/>
          <w:bdr w:val="none" w:sz="0" w:space="0" w:color="auto" w:frame="1"/>
          <w:lang w:val="en-US"/>
        </w:rPr>
        <w:t>[1]</w:t>
      </w:r>
      <w:r w:rsidRPr="00FE522E">
        <w:rPr>
          <w:rFonts w:ascii="Arial" w:hAnsi="Arial" w:cs="Arial"/>
          <w:color w:val="888888"/>
          <w:sz w:val="16"/>
          <w:szCs w:val="16"/>
          <w:bdr w:val="none" w:sz="0" w:space="0" w:color="auto" w:frame="1"/>
          <w:lang w:val="en-US"/>
        </w:rPr>
        <w:t>Goal (G); Breakthrough (B)(not mandatory, more as one possible); Threshold (T), for definitions see </w:t>
      </w:r>
      <w:hyperlink r:id="rId18" w:tgtFrame="_blank" w:history="1">
        <w:r>
          <w:rPr>
            <w:rStyle w:val="Hyperlink"/>
            <w:rFonts w:ascii="Arial" w:hAnsi="Arial" w:cs="Arial"/>
            <w:color w:val="6611CC"/>
            <w:sz w:val="16"/>
            <w:szCs w:val="16"/>
            <w:bdr w:val="none" w:sz="0" w:space="0" w:color="auto" w:frame="1"/>
            <w:lang w:val="en-GB"/>
          </w:rPr>
          <w:t>Guidelines</w:t>
        </w:r>
      </w:hyperlink>
    </w:p>
    <w:p w:rsidR="00FE522E" w:rsidRPr="00FE522E" w:rsidRDefault="00FE522E" w:rsidP="00FE522E">
      <w:pPr>
        <w:pStyle w:val="NormalWeb"/>
        <w:shd w:val="clear" w:color="auto" w:fill="FFFFFF"/>
        <w:spacing w:before="0" w:beforeAutospacing="0" w:after="0" w:afterAutospacing="0"/>
        <w:rPr>
          <w:rFonts w:ascii="Arial" w:hAnsi="Arial" w:cs="Arial"/>
          <w:color w:val="888888"/>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Is the ECV Product directly relevant to support Climate Adaptation?</w:t>
      </w:r>
    </w:p>
    <w:p w:rsidR="00FE522E" w:rsidRPr="00FE522E" w:rsidRDefault="00FE522E" w:rsidP="00FE522E">
      <w:pPr>
        <w:pStyle w:val="NormalWeb"/>
        <w:shd w:val="clear" w:color="auto" w:fill="FFFFFF"/>
        <w:spacing w:before="0" w:beforeAutospacing="0" w:after="0" w:afterAutospacing="0"/>
        <w:rPr>
          <w:rFonts w:ascii="Arial" w:hAnsi="Arial" w:cs="Arial"/>
          <w:color w:val="888888"/>
          <w:sz w:val="20"/>
          <w:szCs w:val="20"/>
          <w:lang w:val="en-US"/>
        </w:rPr>
      </w:pPr>
      <w:bookmarkStart w:id="1" w:name="6603850a-73ac-432d-bfe1-74cd41e8c438@wmo"/>
      <w:r>
        <w:rPr>
          <w:rFonts w:ascii="Calibri" w:hAnsi="Calibri" w:cs="Arial"/>
          <w:color w:val="1155CC"/>
          <w:sz w:val="20"/>
          <w:szCs w:val="20"/>
          <w:bdr w:val="none" w:sz="0" w:space="0" w:color="auto" w:frame="1"/>
          <w:lang w:val="en-US"/>
        </w:rPr>
        <w:t>[3]</w:t>
      </w:r>
      <w:bookmarkEnd w:id="1"/>
      <w:r>
        <w:rPr>
          <w:rFonts w:ascii="Arial" w:hAnsi="Arial" w:cs="Arial"/>
          <w:color w:val="888888"/>
          <w:sz w:val="20"/>
          <w:szCs w:val="20"/>
          <w:bdr w:val="none" w:sz="0" w:space="0" w:color="auto" w:frame="1"/>
          <w:lang w:val="en-US"/>
        </w:rPr>
        <w:t> </w:t>
      </w:r>
      <w:r>
        <w:rPr>
          <w:rFonts w:ascii="Arial" w:hAnsi="Arial" w:cs="Arial"/>
          <w:color w:val="888888"/>
          <w:sz w:val="16"/>
          <w:szCs w:val="16"/>
          <w:bdr w:val="none" w:sz="0" w:space="0" w:color="auto" w:frame="1"/>
          <w:lang w:val="en-US"/>
        </w:rPr>
        <w:t>Can the ECV Product be used to monitor climate extremes or aspects of extremes?</w:t>
      </w:r>
      <w:bookmarkStart w:id="2" w:name="_GoBack"/>
      <w:bookmarkEnd w:id="2"/>
    </w:p>
    <w:sectPr w:rsidR="00FE522E" w:rsidRPr="00FE522E"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83A" w:rsidRDefault="00B9283A" w:rsidP="00AC5144">
      <w:pPr>
        <w:spacing w:after="0" w:line="240" w:lineRule="auto"/>
      </w:pPr>
      <w:r>
        <w:separator/>
      </w:r>
    </w:p>
  </w:endnote>
  <w:endnote w:type="continuationSeparator" w:id="0">
    <w:p w:rsidR="00B9283A" w:rsidRDefault="00B9283A"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83A" w:rsidRDefault="00B9283A" w:rsidP="00AC5144">
      <w:pPr>
        <w:spacing w:after="0" w:line="240" w:lineRule="auto"/>
      </w:pPr>
      <w:r>
        <w:separator/>
      </w:r>
    </w:p>
  </w:footnote>
  <w:footnote w:type="continuationSeparator" w:id="0">
    <w:p w:rsidR="00B9283A" w:rsidRDefault="00B9283A"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8A6CCE"/>
    <w:multiLevelType w:val="multilevel"/>
    <w:tmpl w:val="CEF2C93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bullet"/>
      <w:lvlText w:val=""/>
      <w:lvlJc w:val="left"/>
      <w:pPr>
        <w:tabs>
          <w:tab w:val="num" w:pos="3240"/>
        </w:tabs>
        <w:ind w:left="3240" w:hanging="360"/>
      </w:pPr>
      <w:rPr>
        <w:rFonts w:ascii="Wingdings" w:hAnsi="Wingdings" w:cs="Wingdings"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Wingdings" w:hAnsi="Wingdings" w:cs="Wingdings" w:hint="default"/>
      </w:rPr>
    </w:lvl>
    <w:lvl w:ilvl="7">
      <w:start w:val="1"/>
      <w:numFmt w:val="bullet"/>
      <w:lvlText w:val=""/>
      <w:lvlJc w:val="left"/>
      <w:pPr>
        <w:tabs>
          <w:tab w:val="num" w:pos="5400"/>
        </w:tabs>
        <w:ind w:left="5400" w:hanging="360"/>
      </w:pPr>
      <w:rPr>
        <w:rFonts w:ascii="Wingdings" w:hAnsi="Wingdings" w:cs="Wingdings"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17AC7"/>
    <w:rsid w:val="00212159"/>
    <w:rsid w:val="00215C42"/>
    <w:rsid w:val="002737E3"/>
    <w:rsid w:val="00345D91"/>
    <w:rsid w:val="003E2CE8"/>
    <w:rsid w:val="00414309"/>
    <w:rsid w:val="00420A05"/>
    <w:rsid w:val="005549E4"/>
    <w:rsid w:val="00581488"/>
    <w:rsid w:val="0063126B"/>
    <w:rsid w:val="006B659E"/>
    <w:rsid w:val="006F6115"/>
    <w:rsid w:val="00732185"/>
    <w:rsid w:val="00736FE8"/>
    <w:rsid w:val="007820D1"/>
    <w:rsid w:val="00805AED"/>
    <w:rsid w:val="00841F0F"/>
    <w:rsid w:val="008B5E54"/>
    <w:rsid w:val="008D30FB"/>
    <w:rsid w:val="008F7682"/>
    <w:rsid w:val="009029F2"/>
    <w:rsid w:val="009248BC"/>
    <w:rsid w:val="00963C21"/>
    <w:rsid w:val="00A43327"/>
    <w:rsid w:val="00AC5144"/>
    <w:rsid w:val="00B53A9D"/>
    <w:rsid w:val="00B9283A"/>
    <w:rsid w:val="00D03D71"/>
    <w:rsid w:val="00D25A1F"/>
    <w:rsid w:val="00D45082"/>
    <w:rsid w:val="00D930B7"/>
    <w:rsid w:val="00E17569"/>
    <w:rsid w:val="00E44949"/>
    <w:rsid w:val="00E47EFF"/>
    <w:rsid w:val="00E80C12"/>
    <w:rsid w:val="00ED26F8"/>
    <w:rsid w:val="00F07CBB"/>
    <w:rsid w:val="00F55A9B"/>
    <w:rsid w:val="00FA6A9A"/>
    <w:rsid w:val="00FE52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qFormat/>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unhideWhenUsed/>
    <w:qFormat/>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paragraph" w:customStyle="1" w:styleId="WMOBodyText">
    <w:name w:val="WMO_BodyText"/>
    <w:link w:val="WMOBodyTextChar"/>
    <w:qFormat/>
    <w:rsid w:val="00FA6A9A"/>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FA6A9A"/>
    <w:rPr>
      <w:rFonts w:ascii="Arial" w:eastAsia="Arial" w:hAnsi="Arial" w:cs="Arial"/>
      <w:color w:val="000000" w:themeColor="text1"/>
      <w:lang w:val="en-GB" w:eastAsia="en-US"/>
    </w:rPr>
  </w:style>
  <w:style w:type="character" w:customStyle="1" w:styleId="Internett-lenke">
    <w:name w:val="Internett-lenke"/>
    <w:basedOn w:val="DefaultParagraphFont"/>
    <w:uiPriority w:val="99"/>
    <w:semiHidden/>
    <w:rsid w:val="00963C21"/>
    <w:rPr>
      <w:color w:val="0000FF"/>
      <w:u w:val="single"/>
    </w:rPr>
  </w:style>
  <w:style w:type="character" w:customStyle="1" w:styleId="Fotnoteanker">
    <w:name w:val="Fotnoteanker"/>
    <w:rsid w:val="00963C21"/>
    <w:rPr>
      <w:vertAlign w:val="superscript"/>
    </w:rPr>
  </w:style>
  <w:style w:type="character" w:customStyle="1" w:styleId="FootnoteCharacters">
    <w:name w:val="Footnote Characters"/>
    <w:basedOn w:val="DefaultParagraphFont"/>
    <w:uiPriority w:val="99"/>
    <w:semiHidden/>
    <w:qFormat/>
    <w:rsid w:val="00963C21"/>
    <w:rPr>
      <w:vertAlign w:val="superscript"/>
    </w:rPr>
  </w:style>
  <w:style w:type="character" w:customStyle="1" w:styleId="Fotnotetegn">
    <w:name w:val="Fotnotetegn"/>
    <w:qFormat/>
    <w:rsid w:val="0096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9971">
      <w:bodyDiv w:val="1"/>
      <w:marLeft w:val="0"/>
      <w:marRight w:val="0"/>
      <w:marTop w:val="0"/>
      <w:marBottom w:val="0"/>
      <w:divBdr>
        <w:top w:val="none" w:sz="0" w:space="0" w:color="auto"/>
        <w:left w:val="none" w:sz="0" w:space="0" w:color="auto"/>
        <w:bottom w:val="none" w:sz="0" w:space="0" w:color="auto"/>
        <w:right w:val="none" w:sz="0" w:space="0" w:color="auto"/>
      </w:divBdr>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9316763">
      <w:bodyDiv w:val="1"/>
      <w:marLeft w:val="0"/>
      <w:marRight w:val="0"/>
      <w:marTop w:val="0"/>
      <w:marBottom w:val="0"/>
      <w:divBdr>
        <w:top w:val="none" w:sz="0" w:space="0" w:color="auto"/>
        <w:left w:val="none" w:sz="0" w:space="0" w:color="auto"/>
        <w:bottom w:val="none" w:sz="0" w:space="0" w:color="auto"/>
        <w:right w:val="none" w:sz="0" w:space="0" w:color="auto"/>
      </w:divBdr>
      <w:divsChild>
        <w:div w:id="444809778">
          <w:marLeft w:val="0"/>
          <w:marRight w:val="0"/>
          <w:marTop w:val="0"/>
          <w:marBottom w:val="0"/>
          <w:divBdr>
            <w:top w:val="none" w:sz="0" w:space="0" w:color="auto"/>
            <w:left w:val="none" w:sz="0" w:space="0" w:color="auto"/>
            <w:bottom w:val="none" w:sz="0" w:space="0" w:color="auto"/>
            <w:right w:val="none" w:sz="0" w:space="0" w:color="auto"/>
          </w:divBdr>
          <w:divsChild>
            <w:div w:id="2026858638">
              <w:marLeft w:val="0"/>
              <w:marRight w:val="0"/>
              <w:marTop w:val="0"/>
              <w:marBottom w:val="0"/>
              <w:divBdr>
                <w:top w:val="none" w:sz="0" w:space="0" w:color="auto"/>
                <w:left w:val="none" w:sz="0" w:space="0" w:color="auto"/>
                <w:bottom w:val="none" w:sz="0" w:space="0" w:color="auto"/>
                <w:right w:val="none" w:sz="0" w:space="0" w:color="auto"/>
              </w:divBdr>
            </w:div>
            <w:div w:id="729157866">
              <w:marLeft w:val="0"/>
              <w:marRight w:val="0"/>
              <w:marTop w:val="0"/>
              <w:marBottom w:val="0"/>
              <w:divBdr>
                <w:top w:val="none" w:sz="0" w:space="0" w:color="auto"/>
                <w:left w:val="none" w:sz="0" w:space="0" w:color="auto"/>
                <w:bottom w:val="none" w:sz="0" w:space="0" w:color="auto"/>
                <w:right w:val="none" w:sz="0" w:space="0" w:color="auto"/>
              </w:divBdr>
            </w:div>
            <w:div w:id="200304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4305">
      <w:bodyDiv w:val="1"/>
      <w:marLeft w:val="0"/>
      <w:marRight w:val="0"/>
      <w:marTop w:val="0"/>
      <w:marBottom w:val="0"/>
      <w:divBdr>
        <w:top w:val="none" w:sz="0" w:space="0" w:color="auto"/>
        <w:left w:val="none" w:sz="0" w:space="0" w:color="auto"/>
        <w:bottom w:val="none" w:sz="0" w:space="0" w:color="auto"/>
        <w:right w:val="none" w:sz="0" w:space="0" w:color="auto"/>
      </w:divBdr>
      <w:divsChild>
        <w:div w:id="142625228">
          <w:marLeft w:val="0"/>
          <w:marRight w:val="0"/>
          <w:marTop w:val="0"/>
          <w:marBottom w:val="0"/>
          <w:divBdr>
            <w:top w:val="none" w:sz="0" w:space="0" w:color="auto"/>
            <w:left w:val="none" w:sz="0" w:space="0" w:color="auto"/>
            <w:bottom w:val="none" w:sz="0" w:space="0" w:color="auto"/>
            <w:right w:val="none" w:sz="0" w:space="0" w:color="auto"/>
          </w:divBdr>
          <w:divsChild>
            <w:div w:id="1132748100">
              <w:marLeft w:val="0"/>
              <w:marRight w:val="0"/>
              <w:marTop w:val="0"/>
              <w:marBottom w:val="0"/>
              <w:divBdr>
                <w:top w:val="none" w:sz="0" w:space="0" w:color="auto"/>
                <w:left w:val="none" w:sz="0" w:space="0" w:color="auto"/>
                <w:bottom w:val="none" w:sz="0" w:space="0" w:color="auto"/>
                <w:right w:val="none" w:sz="0" w:space="0" w:color="auto"/>
              </w:divBdr>
            </w:div>
            <w:div w:id="552235686">
              <w:marLeft w:val="0"/>
              <w:marRight w:val="0"/>
              <w:marTop w:val="0"/>
              <w:marBottom w:val="0"/>
              <w:divBdr>
                <w:top w:val="none" w:sz="0" w:space="0" w:color="auto"/>
                <w:left w:val="none" w:sz="0" w:space="0" w:color="auto"/>
                <w:bottom w:val="none" w:sz="0" w:space="0" w:color="auto"/>
                <w:right w:val="none" w:sz="0" w:space="0" w:color="auto"/>
              </w:divBdr>
            </w:div>
            <w:div w:id="16864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73721">
      <w:bodyDiv w:val="1"/>
      <w:marLeft w:val="0"/>
      <w:marRight w:val="0"/>
      <w:marTop w:val="0"/>
      <w:marBottom w:val="0"/>
      <w:divBdr>
        <w:top w:val="none" w:sz="0" w:space="0" w:color="auto"/>
        <w:left w:val="none" w:sz="0" w:space="0" w:color="auto"/>
        <w:bottom w:val="none" w:sz="0" w:space="0" w:color="auto"/>
        <w:right w:val="none" w:sz="0" w:space="0" w:color="auto"/>
      </w:divBdr>
      <w:divsChild>
        <w:div w:id="1673215809">
          <w:marLeft w:val="0"/>
          <w:marRight w:val="0"/>
          <w:marTop w:val="0"/>
          <w:marBottom w:val="0"/>
          <w:divBdr>
            <w:top w:val="none" w:sz="0" w:space="0" w:color="auto"/>
            <w:left w:val="none" w:sz="0" w:space="0" w:color="auto"/>
            <w:bottom w:val="none" w:sz="0" w:space="0" w:color="auto"/>
            <w:right w:val="none" w:sz="0" w:space="0" w:color="auto"/>
          </w:divBdr>
          <w:divsChild>
            <w:div w:id="843664705">
              <w:marLeft w:val="0"/>
              <w:marRight w:val="0"/>
              <w:marTop w:val="0"/>
              <w:marBottom w:val="0"/>
              <w:divBdr>
                <w:top w:val="none" w:sz="0" w:space="0" w:color="auto"/>
                <w:left w:val="none" w:sz="0" w:space="0" w:color="auto"/>
                <w:bottom w:val="none" w:sz="0" w:space="0" w:color="auto"/>
                <w:right w:val="none" w:sz="0" w:space="0" w:color="auto"/>
              </w:divBdr>
            </w:div>
            <w:div w:id="1354695129">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8646242">
      <w:bodyDiv w:val="1"/>
      <w:marLeft w:val="0"/>
      <w:marRight w:val="0"/>
      <w:marTop w:val="0"/>
      <w:marBottom w:val="0"/>
      <w:divBdr>
        <w:top w:val="none" w:sz="0" w:space="0" w:color="auto"/>
        <w:left w:val="none" w:sz="0" w:space="0" w:color="auto"/>
        <w:bottom w:val="none" w:sz="0" w:space="0" w:color="auto"/>
        <w:right w:val="none" w:sz="0" w:space="0" w:color="auto"/>
      </w:divBdr>
      <w:divsChild>
        <w:div w:id="46199599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09415596">
              <w:marLeft w:val="0"/>
              <w:marRight w:val="0"/>
              <w:marTop w:val="0"/>
              <w:marBottom w:val="0"/>
              <w:divBdr>
                <w:top w:val="none" w:sz="0" w:space="0" w:color="auto"/>
                <w:left w:val="none" w:sz="0" w:space="0" w:color="auto"/>
                <w:bottom w:val="none" w:sz="0" w:space="0" w:color="auto"/>
                <w:right w:val="none" w:sz="0" w:space="0" w:color="auto"/>
              </w:divBdr>
              <w:divsChild>
                <w:div w:id="111433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88212">
          <w:marLeft w:val="0"/>
          <w:marRight w:val="0"/>
          <w:marTop w:val="0"/>
          <w:marBottom w:val="0"/>
          <w:divBdr>
            <w:top w:val="none" w:sz="0" w:space="0" w:color="auto"/>
            <w:left w:val="none" w:sz="0" w:space="0" w:color="auto"/>
            <w:bottom w:val="none" w:sz="0" w:space="0" w:color="auto"/>
            <w:right w:val="none" w:sz="0" w:space="0" w:color="auto"/>
          </w:divBdr>
        </w:div>
        <w:div w:id="30947748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75675261">
              <w:marLeft w:val="0"/>
              <w:marRight w:val="0"/>
              <w:marTop w:val="0"/>
              <w:marBottom w:val="0"/>
              <w:divBdr>
                <w:top w:val="none" w:sz="0" w:space="0" w:color="auto"/>
                <w:left w:val="none" w:sz="0" w:space="0" w:color="auto"/>
                <w:bottom w:val="none" w:sz="0" w:space="0" w:color="auto"/>
                <w:right w:val="none" w:sz="0" w:space="0" w:color="auto"/>
              </w:divBdr>
              <w:divsChild>
                <w:div w:id="1804107611">
                  <w:marLeft w:val="0"/>
                  <w:marRight w:val="0"/>
                  <w:marTop w:val="0"/>
                  <w:marBottom w:val="0"/>
                  <w:divBdr>
                    <w:top w:val="none" w:sz="0" w:space="0" w:color="auto"/>
                    <w:left w:val="none" w:sz="0" w:space="0" w:color="auto"/>
                    <w:bottom w:val="none" w:sz="0" w:space="0" w:color="auto"/>
                    <w:right w:val="none" w:sz="0" w:space="0" w:color="auto"/>
                  </w:divBdr>
                  <w:divsChild>
                    <w:div w:id="278490593">
                      <w:marLeft w:val="0"/>
                      <w:marRight w:val="0"/>
                      <w:marTop w:val="0"/>
                      <w:marBottom w:val="0"/>
                      <w:divBdr>
                        <w:top w:val="none" w:sz="0" w:space="0" w:color="auto"/>
                        <w:left w:val="none" w:sz="0" w:space="0" w:color="auto"/>
                        <w:bottom w:val="none" w:sz="0" w:space="0" w:color="auto"/>
                        <w:right w:val="none" w:sz="0" w:space="0" w:color="auto"/>
                      </w:divBdr>
                      <w:divsChild>
                        <w:div w:id="1510292084">
                          <w:marLeft w:val="0"/>
                          <w:marRight w:val="0"/>
                          <w:marTop w:val="0"/>
                          <w:marBottom w:val="0"/>
                          <w:divBdr>
                            <w:top w:val="none" w:sz="0" w:space="0" w:color="auto"/>
                            <w:left w:val="none" w:sz="0" w:space="0" w:color="auto"/>
                            <w:bottom w:val="none" w:sz="0" w:space="0" w:color="auto"/>
                            <w:right w:val="none" w:sz="0" w:space="0" w:color="auto"/>
                          </w:divBdr>
                        </w:div>
                        <w:div w:id="150602881">
                          <w:marLeft w:val="0"/>
                          <w:marRight w:val="0"/>
                          <w:marTop w:val="0"/>
                          <w:marBottom w:val="0"/>
                          <w:divBdr>
                            <w:top w:val="none" w:sz="0" w:space="0" w:color="auto"/>
                            <w:left w:val="none" w:sz="0" w:space="0" w:color="auto"/>
                            <w:bottom w:val="none" w:sz="0" w:space="0" w:color="auto"/>
                            <w:right w:val="none" w:sz="0" w:space="0" w:color="auto"/>
                          </w:divBdr>
                        </w:div>
                        <w:div w:id="139827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iny.cc/ecv-review" TargetMode="External"/><Relationship Id="rId18" Type="http://schemas.openxmlformats.org/officeDocument/2006/relationships/hyperlink" Target="http://tiny.cc/ecv-revie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journals.ametsoc.org/doi/full/10.1175/JCLI-D-16-0396.1" TargetMode="External"/><Relationship Id="rId17" Type="http://schemas.openxmlformats.org/officeDocument/2006/relationships/hyperlink" Target="https://journals.ametsoc.org/doi/full/10.1175/JCLI-D-16-0396.1" TargetMode="External"/><Relationship Id="rId2" Type="http://schemas.openxmlformats.org/officeDocument/2006/relationships/numbering" Target="numbering.xml"/><Relationship Id="rId16" Type="http://schemas.openxmlformats.org/officeDocument/2006/relationships/hyperlink" Target="https://agupubs.onlinelibrary.wiley.com/doi/full/10.1002/rog.20022"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gupubs.onlinelibrary.wiley.com/doi/full/10.1002/rog.20022"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www.oceanobs09.net/proceedings/cwp/Palmer-OceanObs09.cwp.68.pdf" TargetMode="External"/><Relationship Id="rId23" Type="http://schemas.openxmlformats.org/officeDocument/2006/relationships/customXml" Target="../customXml/item3.xml"/><Relationship Id="rId10" Type="http://schemas.openxmlformats.org/officeDocument/2006/relationships/hyperlink" Target="http://www.oceanobs09.net/proceedings/cwp/Palmer-OceanObs09.cwp.68.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journals.ametsoc.org/doi/full/10.1175/JTECH-D-15-0139.1" TargetMode="External"/><Relationship Id="rId14" Type="http://schemas.openxmlformats.org/officeDocument/2006/relationships/hyperlink" Target="https://journals.ametsoc.org/doi/full/10.1175/JTECH-D-15-0139.1" TargetMode="External"/><Relationship Id="rId22"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0F4D3B3E6AE5476C98227AF8959EF9B0"/>
        <w:category>
          <w:name w:val="General"/>
          <w:gallery w:val="placeholder"/>
        </w:category>
        <w:types>
          <w:type w:val="bbPlcHdr"/>
        </w:types>
        <w:behaviors>
          <w:behavior w:val="content"/>
        </w:behaviors>
        <w:guid w:val="{E722E0B9-7801-4BFF-BAF3-BF32C0254E34}"/>
      </w:docPartPr>
      <w:docPartBody>
        <w:p w:rsidR="00BB5B80" w:rsidRDefault="00C43782" w:rsidP="00C43782">
          <w:pPr>
            <w:pStyle w:val="0F4D3B3E6AE5476C98227AF8959EF9B0"/>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2F48C5"/>
    <w:rsid w:val="006025E7"/>
    <w:rsid w:val="00803F39"/>
    <w:rsid w:val="008F5731"/>
    <w:rsid w:val="00BB5B80"/>
    <w:rsid w:val="00C43782"/>
    <w:rsid w:val="00CB0009"/>
    <w:rsid w:val="00DA7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782"/>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52DEF9C8104C42B08E21494038314E1D">
    <w:name w:val="52DEF9C8104C42B08E21494038314E1D"/>
    <w:rsid w:val="00803F39"/>
  </w:style>
  <w:style w:type="paragraph" w:customStyle="1" w:styleId="5D102727F34A4C0F8E8481D0F7CC37D5">
    <w:name w:val="5D102727F34A4C0F8E8481D0F7CC37D5"/>
    <w:rsid w:val="00803F39"/>
  </w:style>
  <w:style w:type="paragraph" w:customStyle="1" w:styleId="D42AB826066B42ABB64A7D3073429ABA">
    <w:name w:val="D42AB826066B42ABB64A7D3073429ABA"/>
    <w:rsid w:val="00803F39"/>
  </w:style>
  <w:style w:type="paragraph" w:customStyle="1" w:styleId="7AD3FF289E2D473195F294CB50BAE74D">
    <w:name w:val="7AD3FF289E2D473195F294CB50BAE74D"/>
    <w:rsid w:val="00803F39"/>
  </w:style>
  <w:style w:type="paragraph" w:customStyle="1" w:styleId="133DF0BA319E41459AA890A3F5DA25FD">
    <w:name w:val="133DF0BA319E41459AA890A3F5DA25FD"/>
    <w:rsid w:val="00803F39"/>
  </w:style>
  <w:style w:type="paragraph" w:customStyle="1" w:styleId="284AA6477A744382A598BDF66BFACCD9">
    <w:name w:val="284AA6477A744382A598BDF66BFACCD9"/>
    <w:rsid w:val="00803F39"/>
  </w:style>
  <w:style w:type="paragraph" w:customStyle="1" w:styleId="B9FBBCE713B44504B17CD23607EB6C1A">
    <w:name w:val="B9FBBCE713B44504B17CD23607EB6C1A"/>
    <w:rsid w:val="00DA79DD"/>
  </w:style>
  <w:style w:type="paragraph" w:customStyle="1" w:styleId="4740CC741FA44F42B7A23DC0F9CDDD6D">
    <w:name w:val="4740CC741FA44F42B7A23DC0F9CDDD6D"/>
    <w:rsid w:val="00DA79DD"/>
  </w:style>
  <w:style w:type="paragraph" w:customStyle="1" w:styleId="DD6D779C939542179E053882FFE803B3">
    <w:name w:val="DD6D779C939542179E053882FFE803B3"/>
    <w:rsid w:val="00DA79DD"/>
  </w:style>
  <w:style w:type="paragraph" w:customStyle="1" w:styleId="7C1E8BEED7894F119550A00B368F9FEA">
    <w:name w:val="7C1E8BEED7894F119550A00B368F9FEA"/>
    <w:rsid w:val="00DA79DD"/>
  </w:style>
  <w:style w:type="paragraph" w:customStyle="1" w:styleId="0D822638226C4ADB8DF12C80BCBD0DB8">
    <w:name w:val="0D822638226C4ADB8DF12C80BCBD0DB8"/>
    <w:rsid w:val="00DA79DD"/>
  </w:style>
  <w:style w:type="paragraph" w:customStyle="1" w:styleId="3AEA5DFF533844949FF53F12DE0BFBFA">
    <w:name w:val="3AEA5DFF533844949FF53F12DE0BFBFA"/>
    <w:rsid w:val="00DA79DD"/>
  </w:style>
  <w:style w:type="paragraph" w:customStyle="1" w:styleId="D95AFB0AC0DA40E4874638EFA1173814">
    <w:name w:val="D95AFB0AC0DA40E4874638EFA1173814"/>
    <w:rsid w:val="00DA79DD"/>
  </w:style>
  <w:style w:type="paragraph" w:customStyle="1" w:styleId="405FAE428B034A1F9C32842179B3D560">
    <w:name w:val="405FAE428B034A1F9C32842179B3D560"/>
    <w:rsid w:val="00DA79DD"/>
  </w:style>
  <w:style w:type="paragraph" w:customStyle="1" w:styleId="DD0EF0E7FF8C468A9BD63EABA8DBE20A">
    <w:name w:val="DD0EF0E7FF8C468A9BD63EABA8DBE20A"/>
    <w:rsid w:val="00DA79DD"/>
  </w:style>
  <w:style w:type="paragraph" w:customStyle="1" w:styleId="85107757D809429F92FF1732865C59F9">
    <w:name w:val="85107757D809429F92FF1732865C59F9"/>
    <w:rsid w:val="00DA79DD"/>
  </w:style>
  <w:style w:type="paragraph" w:customStyle="1" w:styleId="65D3CC856A1A4CE382288655D99EA9BA">
    <w:name w:val="65D3CC856A1A4CE382288655D99EA9BA"/>
    <w:rsid w:val="00DA79DD"/>
  </w:style>
  <w:style w:type="paragraph" w:customStyle="1" w:styleId="27F9A8AFEAA94DA8B2756114855CDBAD">
    <w:name w:val="27F9A8AFEAA94DA8B2756114855CDBAD"/>
    <w:rsid w:val="00DA79DD"/>
  </w:style>
  <w:style w:type="paragraph" w:customStyle="1" w:styleId="386142A8A0124653B828DC5EBD67624C">
    <w:name w:val="386142A8A0124653B828DC5EBD67624C"/>
    <w:rsid w:val="00DA79DD"/>
  </w:style>
  <w:style w:type="paragraph" w:customStyle="1" w:styleId="B20249D22F9A4FA8921F284891A2A237">
    <w:name w:val="B20249D22F9A4FA8921F284891A2A237"/>
    <w:rsid w:val="00DA79DD"/>
  </w:style>
  <w:style w:type="paragraph" w:customStyle="1" w:styleId="2578AF0B0E7646259634061A1DEA5618">
    <w:name w:val="2578AF0B0E7646259634061A1DEA5618"/>
    <w:rsid w:val="00DA79DD"/>
  </w:style>
  <w:style w:type="paragraph" w:customStyle="1" w:styleId="251CFA02C8D64AFDBEAEAD30A4E0AB85">
    <w:name w:val="251CFA02C8D64AFDBEAEAD30A4E0AB85"/>
    <w:rsid w:val="00DA79DD"/>
  </w:style>
  <w:style w:type="paragraph" w:customStyle="1" w:styleId="B8C9E5C682254129AA31A2308A6E1A8B">
    <w:name w:val="B8C9E5C682254129AA31A2308A6E1A8B"/>
    <w:rsid w:val="00DA79DD"/>
  </w:style>
  <w:style w:type="paragraph" w:customStyle="1" w:styleId="C93B0818948B482EB04BFAB78C6E6875">
    <w:name w:val="C93B0818948B482EB04BFAB78C6E6875"/>
    <w:rsid w:val="00DA79DD"/>
  </w:style>
  <w:style w:type="paragraph" w:customStyle="1" w:styleId="AF280B29445B48D7B7484058C21E4231">
    <w:name w:val="AF280B29445B48D7B7484058C21E4231"/>
    <w:rsid w:val="00DA79DD"/>
  </w:style>
  <w:style w:type="paragraph" w:customStyle="1" w:styleId="E29C8E574FD84368A0866C801B71791A">
    <w:name w:val="E29C8E574FD84368A0866C801B71791A"/>
    <w:rsid w:val="00DA79DD"/>
  </w:style>
  <w:style w:type="paragraph" w:customStyle="1" w:styleId="AF27F92FC9C14419BF5CEFD1A9910B77">
    <w:name w:val="AF27F92FC9C14419BF5CEFD1A9910B77"/>
    <w:rsid w:val="00DA79DD"/>
  </w:style>
  <w:style w:type="paragraph" w:customStyle="1" w:styleId="0A667A0D92734D1E8A4F7CACBFF79499">
    <w:name w:val="0A667A0D92734D1E8A4F7CACBFF79499"/>
    <w:rsid w:val="00DA79DD"/>
  </w:style>
  <w:style w:type="paragraph" w:customStyle="1" w:styleId="1077C59ABD9B4E9F940A1237DE75EE0B">
    <w:name w:val="1077C59ABD9B4E9F940A1237DE75EE0B"/>
    <w:rsid w:val="00DA79DD"/>
  </w:style>
  <w:style w:type="paragraph" w:customStyle="1" w:styleId="713304CD42FD435CBB1D1A93ED74CD2C">
    <w:name w:val="713304CD42FD435CBB1D1A93ED74CD2C"/>
    <w:rsid w:val="00DA79DD"/>
  </w:style>
  <w:style w:type="paragraph" w:customStyle="1" w:styleId="4C0DD1195F2F4D699C5AADB4FEE49A5C">
    <w:name w:val="4C0DD1195F2F4D699C5AADB4FEE49A5C"/>
    <w:rsid w:val="00DA79DD"/>
  </w:style>
  <w:style w:type="paragraph" w:customStyle="1" w:styleId="7F01B8E585594805942FAF494FB3964B">
    <w:name w:val="7F01B8E585594805942FAF494FB3964B"/>
    <w:rsid w:val="00DA79DD"/>
  </w:style>
  <w:style w:type="paragraph" w:customStyle="1" w:styleId="884E90EF1BC2463D95F3581349F3A6D0">
    <w:name w:val="884E90EF1BC2463D95F3581349F3A6D0"/>
    <w:rsid w:val="00DA79DD"/>
  </w:style>
  <w:style w:type="paragraph" w:customStyle="1" w:styleId="FBC2074A4D894A08B705C537844C5A36">
    <w:name w:val="FBC2074A4D894A08B705C537844C5A36"/>
    <w:rsid w:val="00DA79DD"/>
  </w:style>
  <w:style w:type="paragraph" w:customStyle="1" w:styleId="8522919D47E24CB79A645CCE37DD7E71">
    <w:name w:val="8522919D47E24CB79A645CCE37DD7E71"/>
    <w:rsid w:val="00DA79DD"/>
  </w:style>
  <w:style w:type="paragraph" w:customStyle="1" w:styleId="ECC70E0C9C3A4459A3D47BDC5238C974">
    <w:name w:val="ECC70E0C9C3A4459A3D47BDC5238C974"/>
    <w:rsid w:val="00DA79DD"/>
  </w:style>
  <w:style w:type="paragraph" w:customStyle="1" w:styleId="1174DE9028924482A76C90D95EE56496">
    <w:name w:val="1174DE9028924482A76C90D95EE56496"/>
    <w:rsid w:val="00DA79DD"/>
  </w:style>
  <w:style w:type="paragraph" w:customStyle="1" w:styleId="BC0FB586442E46C2A32669825B9D1883">
    <w:name w:val="BC0FB586442E46C2A32669825B9D1883"/>
    <w:rsid w:val="00DA79DD"/>
  </w:style>
  <w:style w:type="paragraph" w:customStyle="1" w:styleId="092E68D95EC64CA89836BEC123F348BD">
    <w:name w:val="092E68D95EC64CA89836BEC123F348BD"/>
    <w:rsid w:val="00DA79DD"/>
  </w:style>
  <w:style w:type="paragraph" w:customStyle="1" w:styleId="0F4D3B3E6AE5476C98227AF8959EF9B0">
    <w:name w:val="0F4D3B3E6AE5476C98227AF8959EF9B0"/>
    <w:rsid w:val="00C43782"/>
  </w:style>
  <w:style w:type="paragraph" w:customStyle="1" w:styleId="0F33D853C9184F02A6C7ACEC3F269683">
    <w:name w:val="0F33D853C9184F02A6C7ACEC3F269683"/>
    <w:rsid w:val="00C43782"/>
  </w:style>
  <w:style w:type="paragraph" w:customStyle="1" w:styleId="F8E1A963A2E24D9C8880216729074ECB">
    <w:name w:val="F8E1A963A2E24D9C8880216729074ECB"/>
    <w:rsid w:val="00C43782"/>
  </w:style>
  <w:style w:type="paragraph" w:customStyle="1" w:styleId="34BDFFE9214B4453803711606CFDBD42">
    <w:name w:val="34BDFFE9214B4453803711606CFDBD42"/>
    <w:rsid w:val="00C43782"/>
  </w:style>
  <w:style w:type="paragraph" w:customStyle="1" w:styleId="0AAFB1A342D34D37856E5640717F683A">
    <w:name w:val="0AAFB1A342D34D37856E5640717F683A"/>
    <w:rsid w:val="00C43782"/>
  </w:style>
  <w:style w:type="paragraph" w:customStyle="1" w:styleId="FFF68581E4484EA3B2AA5B57A17D7828">
    <w:name w:val="FFF68581E4484EA3B2AA5B57A17D7828"/>
    <w:rsid w:val="00C43782"/>
  </w:style>
  <w:style w:type="paragraph" w:customStyle="1" w:styleId="F3E79B71094840E6BCFBBCEC7DDF43F0">
    <w:name w:val="F3E79B71094840E6BCFBBCEC7DDF43F0"/>
    <w:rsid w:val="00C43782"/>
  </w:style>
  <w:style w:type="paragraph" w:customStyle="1" w:styleId="9CE809FD2D594373B90F3BB12565716F">
    <w:name w:val="9CE809FD2D594373B90F3BB12565716F"/>
    <w:rsid w:val="00C43782"/>
  </w:style>
  <w:style w:type="paragraph" w:customStyle="1" w:styleId="A77EE429BB0D44A38E77532896B51237">
    <w:name w:val="A77EE429BB0D44A38E77532896B51237"/>
    <w:rsid w:val="00C43782"/>
  </w:style>
  <w:style w:type="paragraph" w:customStyle="1" w:styleId="5B7AE05081DE41B781C2FE653C4E8E33">
    <w:name w:val="5B7AE05081DE41B781C2FE653C4E8E33"/>
    <w:rsid w:val="00C43782"/>
  </w:style>
  <w:style w:type="paragraph" w:customStyle="1" w:styleId="EFB10504F6A6441BBFE1304BAAC925C7">
    <w:name w:val="EFB10504F6A6441BBFE1304BAAC925C7"/>
    <w:rsid w:val="00C43782"/>
  </w:style>
  <w:style w:type="paragraph" w:customStyle="1" w:styleId="0D98DDAC435C4D02BCB2956FE9041DD7">
    <w:name w:val="0D98DDAC435C4D02BCB2956FE9041DD7"/>
    <w:rsid w:val="00C43782"/>
  </w:style>
  <w:style w:type="paragraph" w:customStyle="1" w:styleId="8001447B52E64C87924E6264E75F75AF">
    <w:name w:val="8001447B52E64C87924E6264E75F75AF"/>
    <w:rsid w:val="00C43782"/>
  </w:style>
  <w:style w:type="paragraph" w:customStyle="1" w:styleId="E55B9515C8EC40F2BCF575A43815C71D">
    <w:name w:val="E55B9515C8EC40F2BCF575A43815C71D"/>
    <w:rsid w:val="00C43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E677E3-9E1B-487D-94C3-A174454FB683}">
  <ds:schemaRefs>
    <ds:schemaRef ds:uri="http://schemas.openxmlformats.org/officeDocument/2006/bibliography"/>
  </ds:schemaRefs>
</ds:datastoreItem>
</file>

<file path=customXml/itemProps2.xml><?xml version="1.0" encoding="utf-8"?>
<ds:datastoreItem xmlns:ds="http://schemas.openxmlformats.org/officeDocument/2006/customXml" ds:itemID="{880A3281-AE69-4823-BBB9-4ADDCD2C6217}"/>
</file>

<file path=customXml/itemProps3.xml><?xml version="1.0" encoding="utf-8"?>
<ds:datastoreItem xmlns:ds="http://schemas.openxmlformats.org/officeDocument/2006/customXml" ds:itemID="{9DE87FA3-5FF5-4069-8A0D-06B56E1C66B5}"/>
</file>

<file path=customXml/itemProps4.xml><?xml version="1.0" encoding="utf-8"?>
<ds:datastoreItem xmlns:ds="http://schemas.openxmlformats.org/officeDocument/2006/customXml" ds:itemID="{931B7F7A-5579-49D1-A199-76932F4A7E7A}"/>
</file>

<file path=docProps/app.xml><?xml version="1.0" encoding="utf-8"?>
<Properties xmlns="http://schemas.openxmlformats.org/officeDocument/2006/extended-properties" xmlns:vt="http://schemas.openxmlformats.org/officeDocument/2006/docPropsVTypes">
  <Template>Normal.dotm</Template>
  <TotalTime>0</TotalTime>
  <Pages>5</Pages>
  <Words>1374</Words>
  <Characters>7562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2</cp:revision>
  <dcterms:created xsi:type="dcterms:W3CDTF">2020-03-25T16:45:00Z</dcterms:created>
  <dcterms:modified xsi:type="dcterms:W3CDTF">2020-03-25T16:45:00Z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