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word/styles.xml" ContentType="application/vnd.openxmlformats-officedocument.wordprocessingml.styles+xml"/>
  <Override PartName="/docProps/core.xml" ContentType="application/vnd.openxmlformats-package.core-properti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word/glossary/webSettings.xml" ContentType="application/vnd.openxmlformats-officedocument.wordprocessingml.webSetting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stylesWithEffects.xml" ContentType="application/vnd.ms-word.stylesWithEffects+xml"/>
  <Override PartName="/word/glossary/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29F2" w:rsidRPr="000768AB" w:rsidRDefault="009029F2" w:rsidP="000768AB">
      <w:pPr>
        <w:pStyle w:val="Title"/>
      </w:pPr>
      <w:r w:rsidRPr="000768AB">
        <w:t>Comments from Public Consultation on ECV Requirements 13/01 – 13/03 2020 for:</w:t>
      </w:r>
    </w:p>
    <w:p w:rsidR="000768AB" w:rsidRDefault="000768AB" w:rsidP="00FA6A9A">
      <w:pPr>
        <w:pStyle w:val="WMOBodyText"/>
      </w:pPr>
    </w:p>
    <w:p w:rsidR="009029F2" w:rsidRPr="000768AB" w:rsidRDefault="00B82D59" w:rsidP="000768AB">
      <w:pPr>
        <w:pStyle w:val="Heading1"/>
      </w:pPr>
      <w:r w:rsidRPr="00B82D59">
        <w:t>Sea surface salinity</w:t>
      </w:r>
    </w:p>
    <w:p w:rsidR="009029F2" w:rsidRDefault="000251F0" w:rsidP="00B82D59">
      <w:pPr>
        <w:pStyle w:val="Heading2"/>
      </w:pPr>
      <w:r w:rsidRPr="009029F2">
        <w:t xml:space="preserve">ECV Product: </w:t>
      </w:r>
      <w:sdt>
        <w:sdtPr>
          <w:id w:val="134147333"/>
          <w:placeholder>
            <w:docPart w:val="DefaultPlaceholder_1082065158"/>
          </w:placeholder>
        </w:sdtPr>
        <w:sdtEndPr/>
        <w:sdtContent>
          <w:r w:rsidR="00B82D59" w:rsidRPr="00B82D59">
            <w:t>Uncertainty Metrics</w:t>
          </w:r>
        </w:sdtContent>
      </w:sdt>
    </w:p>
    <w:p w:rsidR="00215C42" w:rsidRPr="00215C42" w:rsidRDefault="00215C42" w:rsidP="000768AB">
      <w:pPr>
        <w:pStyle w:val="Heading3"/>
      </w:pPr>
      <w:r w:rsidRPr="009029F2">
        <w:t>Comment 1</w:t>
      </w:r>
    </w:p>
    <w:tbl>
      <w:tblPr>
        <w:tblStyle w:val="TableGrid"/>
        <w:tblW w:w="5000" w:type="pct"/>
        <w:tblLook w:val="04A0" w:firstRow="1" w:lastRow="0" w:firstColumn="1" w:lastColumn="0" w:noHBand="0" w:noVBand="1"/>
      </w:tblPr>
      <w:tblGrid>
        <w:gridCol w:w="5378"/>
        <w:gridCol w:w="5638"/>
      </w:tblGrid>
      <w:tr w:rsidR="009029F2" w:rsidTr="00215C42">
        <w:trPr>
          <w:trHeight w:val="340"/>
        </w:trPr>
        <w:tc>
          <w:tcPr>
            <w:tcW w:w="2441" w:type="pct"/>
            <w:vAlign w:val="center"/>
          </w:tcPr>
          <w:p w:rsidR="009029F2" w:rsidRPr="00215C42" w:rsidRDefault="009029F2" w:rsidP="00B82D59">
            <w:pPr>
              <w:rPr>
                <w:sz w:val="20"/>
                <w:szCs w:val="20"/>
              </w:rPr>
            </w:pPr>
            <w:r w:rsidRPr="009029F2">
              <w:rPr>
                <w:sz w:val="20"/>
                <w:szCs w:val="20"/>
              </w:rPr>
              <w:t>Author</w:t>
            </w:r>
            <w:r>
              <w:rPr>
                <w:sz w:val="20"/>
                <w:szCs w:val="20"/>
              </w:rPr>
              <w:t xml:space="preserve">: </w:t>
            </w:r>
            <w:sdt>
              <w:sdtPr>
                <w:rPr>
                  <w:sz w:val="20"/>
                  <w:szCs w:val="20"/>
                </w:rPr>
                <w:id w:val="-1389946200"/>
                <w:placeholder>
                  <w:docPart w:val="DefaultPlaceholder_1082065158"/>
                </w:placeholder>
              </w:sdtPr>
              <w:sdtEndPr/>
              <w:sdtContent>
                <w:r w:rsidR="00B82D59">
                  <w:rPr>
                    <w:sz w:val="20"/>
                    <w:szCs w:val="20"/>
                  </w:rPr>
                  <w:t xml:space="preserve">Christoph </w:t>
                </w:r>
                <w:proofErr w:type="spellStart"/>
                <w:r w:rsidR="00B82D59">
                  <w:rPr>
                    <w:sz w:val="20"/>
                    <w:szCs w:val="20"/>
                  </w:rPr>
                  <w:t>Waldmann</w:t>
                </w:r>
                <w:proofErr w:type="spellEnd"/>
              </w:sdtContent>
            </w:sdt>
          </w:p>
        </w:tc>
        <w:tc>
          <w:tcPr>
            <w:tcW w:w="2559" w:type="pct"/>
            <w:vAlign w:val="center"/>
          </w:tcPr>
          <w:p w:rsidR="00E80C12" w:rsidRPr="00E80C12" w:rsidRDefault="009029F2" w:rsidP="00F07CBB">
            <w:pPr>
              <w:rPr>
                <w:rFonts w:ascii="Arial" w:hAnsi="Arial" w:cs="Arial"/>
                <w:b/>
                <w:bCs/>
                <w:color w:val="222222"/>
                <w:sz w:val="20"/>
                <w:szCs w:val="20"/>
                <w:shd w:val="clear" w:color="auto" w:fill="FFFFFF"/>
              </w:rPr>
            </w:pPr>
            <w:r w:rsidRPr="009029F2">
              <w:rPr>
                <w:sz w:val="20"/>
                <w:szCs w:val="20"/>
              </w:rPr>
              <w:t>Ema</w:t>
            </w:r>
            <w:r w:rsidRPr="00E80C12">
              <w:rPr>
                <w:sz w:val="20"/>
                <w:szCs w:val="20"/>
              </w:rPr>
              <w:t>il:</w:t>
            </w:r>
            <w:r w:rsidR="00F07CBB">
              <w:rPr>
                <w:sz w:val="20"/>
                <w:szCs w:val="20"/>
              </w:rPr>
              <w:t xml:space="preserve"> </w:t>
            </w:r>
            <w:sdt>
              <w:sdtPr>
                <w:rPr>
                  <w:sz w:val="20"/>
                  <w:szCs w:val="20"/>
                </w:rPr>
                <w:id w:val="-1785257917"/>
                <w:placeholder>
                  <w:docPart w:val="0F4D3B3E6AE5476C98227AF8959EF9B0"/>
                </w:placeholder>
              </w:sdtPr>
              <w:sdtEndPr/>
              <w:sdtContent>
                <w:r w:rsidR="00B82D59" w:rsidRPr="00B82D59">
                  <w:rPr>
                    <w:sz w:val="20"/>
                    <w:szCs w:val="20"/>
                  </w:rPr>
                  <w:t>christoph.waldmann.bremen@gmail.com</w:t>
                </w:r>
              </w:sdtContent>
            </w:sdt>
          </w:p>
        </w:tc>
      </w:tr>
      <w:tr w:rsidR="009029F2" w:rsidTr="009029F2">
        <w:tc>
          <w:tcPr>
            <w:tcW w:w="5000" w:type="pct"/>
            <w:gridSpan w:val="2"/>
          </w:tcPr>
          <w:sdt>
            <w:sdtPr>
              <w:rPr>
                <w:sz w:val="20"/>
                <w:szCs w:val="20"/>
              </w:rPr>
              <w:id w:val="146030158"/>
              <w:placeholder>
                <w:docPart w:val="DAAAB45119BB41448760B5066F838481"/>
              </w:placeholder>
            </w:sdtPr>
            <w:sdtEndPr/>
            <w:sdtContent>
              <w:p w:rsidR="00B82D59" w:rsidRPr="00B82D59" w:rsidRDefault="00B82D59" w:rsidP="00B82D59">
                <w:pPr>
                  <w:rPr>
                    <w:sz w:val="20"/>
                    <w:szCs w:val="20"/>
                  </w:rPr>
                </w:pPr>
                <w:r w:rsidRPr="00B82D59">
                  <w:rPr>
                    <w:sz w:val="20"/>
                    <w:szCs w:val="20"/>
                  </w:rPr>
                  <w:t xml:space="preserve">The specification of uncertainties for in-situ collected ocean data,  in particular those used for ECVs, is highly relevant to allow for the assessment of long-term trends and also for the reuse of data in the framework </w:t>
                </w:r>
                <w:proofErr w:type="spellStart"/>
                <w:r w:rsidRPr="00B82D59">
                  <w:rPr>
                    <w:sz w:val="20"/>
                    <w:szCs w:val="20"/>
                  </w:rPr>
                  <w:t>hindcast</w:t>
                </w:r>
                <w:proofErr w:type="spellEnd"/>
                <w:r w:rsidRPr="00B82D59">
                  <w:rPr>
                    <w:sz w:val="20"/>
                    <w:szCs w:val="20"/>
                  </w:rPr>
                  <w:t xml:space="preserve"> and forecast models. The task is to clarify the concept of uncertainty for ocean parameters providing reference to procedures being used in atmospheric science and by the remote sensing community. There are some specific aspects of the concept of uncertainty that are still not resolved if it comes to in-situ ocean data and it appears necessary to generate agreement on the adequate workflow for the estimation of uncertainty within the ocean science community. </w:t>
                </w:r>
              </w:p>
              <w:p w:rsidR="00B82D59" w:rsidRPr="00B82D59" w:rsidRDefault="00B82D59" w:rsidP="00B82D59">
                <w:pPr>
                  <w:rPr>
                    <w:sz w:val="20"/>
                    <w:szCs w:val="20"/>
                  </w:rPr>
                </w:pPr>
                <w:r w:rsidRPr="00B82D59">
                  <w:rPr>
                    <w:sz w:val="20"/>
                    <w:szCs w:val="20"/>
                  </w:rPr>
                  <w:t>People with interest in that topic are requested to indicate their willingness to contribute to this discussion to come up with an implementation strategy for a harmonized approach in regard to the estimation of uncertainty of ECVs. It is also welcome if interested parties share their view and experiences that they have collected while exploring this theme.</w:t>
                </w:r>
              </w:p>
              <w:p w:rsidR="00B82D59" w:rsidRPr="00B82D59" w:rsidRDefault="00B82D59" w:rsidP="00B82D59">
                <w:pPr>
                  <w:rPr>
                    <w:sz w:val="20"/>
                    <w:szCs w:val="20"/>
                  </w:rPr>
                </w:pPr>
                <w:r w:rsidRPr="00B82D59">
                  <w:rPr>
                    <w:sz w:val="20"/>
                    <w:szCs w:val="20"/>
                  </w:rPr>
                  <w:t>Best regards,</w:t>
                </w:r>
              </w:p>
              <w:p w:rsidR="009029F2" w:rsidRPr="009029F2" w:rsidRDefault="00B82D59" w:rsidP="00B82D59">
                <w:pPr>
                  <w:rPr>
                    <w:sz w:val="20"/>
                    <w:szCs w:val="20"/>
                  </w:rPr>
                </w:pPr>
                <w:r w:rsidRPr="00B82D59">
                  <w:rPr>
                    <w:sz w:val="20"/>
                    <w:szCs w:val="20"/>
                  </w:rPr>
                  <w:t xml:space="preserve">Christoph </w:t>
                </w:r>
                <w:proofErr w:type="spellStart"/>
                <w:r w:rsidRPr="00B82D59">
                  <w:rPr>
                    <w:sz w:val="20"/>
                    <w:szCs w:val="20"/>
                  </w:rPr>
                  <w:t>Waldmann</w:t>
                </w:r>
                <w:proofErr w:type="spellEnd"/>
                <w:r w:rsidRPr="00B82D59">
                  <w:rPr>
                    <w:sz w:val="20"/>
                    <w:szCs w:val="20"/>
                  </w:rPr>
                  <w:t>, Bremen University, Germany</w:t>
                </w:r>
              </w:p>
            </w:sdtContent>
          </w:sdt>
        </w:tc>
      </w:tr>
    </w:tbl>
    <w:p w:rsidR="00805AED" w:rsidRDefault="00805AED" w:rsidP="00805AED">
      <w:r>
        <w:br w:type="page"/>
      </w:r>
    </w:p>
    <w:p w:rsidR="00F07CBB" w:rsidRDefault="00F07CBB" w:rsidP="00B82D59">
      <w:pPr>
        <w:pStyle w:val="Heading2"/>
      </w:pPr>
      <w:r w:rsidRPr="009029F2">
        <w:lastRenderedPageBreak/>
        <w:t xml:space="preserve">ECV Product: </w:t>
      </w:r>
      <w:sdt>
        <w:sdtPr>
          <w:id w:val="1697959030"/>
          <w:placeholder>
            <w:docPart w:val="85107757D809429F92FF1732865C59F9"/>
          </w:placeholder>
        </w:sdtPr>
        <w:sdtEndPr/>
        <w:sdtContent>
          <w:r w:rsidR="00B82D59" w:rsidRPr="00B82D59">
            <w:t>Sea surface salinity</w:t>
          </w:r>
        </w:sdtContent>
      </w:sdt>
    </w:p>
    <w:tbl>
      <w:tblPr>
        <w:tblW w:w="5000" w:type="pct"/>
        <w:shd w:val="clear" w:color="auto" w:fill="FFFFFF"/>
        <w:tblCellMar>
          <w:left w:w="0" w:type="dxa"/>
          <w:right w:w="0" w:type="dxa"/>
        </w:tblCellMar>
        <w:tblLook w:val="04A0" w:firstRow="1" w:lastRow="0" w:firstColumn="1" w:lastColumn="0" w:noHBand="0" w:noVBand="1"/>
      </w:tblPr>
      <w:tblGrid>
        <w:gridCol w:w="1181"/>
        <w:gridCol w:w="1188"/>
        <w:gridCol w:w="1403"/>
        <w:gridCol w:w="410"/>
        <w:gridCol w:w="1236"/>
        <w:gridCol w:w="5598"/>
      </w:tblGrid>
      <w:tr w:rsidR="00B82D59" w:rsidTr="00B82D59">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82D59" w:rsidRDefault="00B82D59">
            <w:pPr>
              <w:rPr>
                <w:color w:val="222222"/>
                <w:sz w:val="24"/>
                <w:szCs w:val="24"/>
              </w:rPr>
            </w:pPr>
            <w:r>
              <w:rPr>
                <w:b/>
                <w:bCs/>
                <w:color w:val="FFFFFF"/>
                <w:sz w:val="16"/>
                <w:szCs w:val="16"/>
                <w:bdr w:val="none" w:sz="0" w:space="0" w:color="auto" w:frame="1"/>
              </w:rPr>
              <w:t>Name</w:t>
            </w:r>
          </w:p>
        </w:tc>
        <w:tc>
          <w:tcPr>
            <w:tcW w:w="4464"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B82D59" w:rsidRDefault="00B82D59">
            <w:pPr>
              <w:rPr>
                <w:color w:val="222222"/>
                <w:sz w:val="24"/>
                <w:szCs w:val="24"/>
              </w:rPr>
            </w:pPr>
            <w:r>
              <w:rPr>
                <w:color w:val="222222"/>
                <w:sz w:val="16"/>
                <w:szCs w:val="16"/>
                <w:bdr w:val="none" w:sz="0" w:space="0" w:color="auto" w:frame="1"/>
              </w:rPr>
              <w:t>Sea surface salinity</w:t>
            </w:r>
          </w:p>
        </w:tc>
      </w:tr>
      <w:tr w:rsidR="00B82D59" w:rsidTr="00B82D59">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82D59" w:rsidRDefault="00B82D59">
            <w:pPr>
              <w:rPr>
                <w:color w:val="222222"/>
                <w:sz w:val="24"/>
                <w:szCs w:val="24"/>
              </w:rPr>
            </w:pPr>
            <w:r>
              <w:rPr>
                <w:b/>
                <w:bCs/>
                <w:color w:val="FFFFFF"/>
                <w:sz w:val="16"/>
                <w:szCs w:val="16"/>
                <w:bdr w:val="none" w:sz="0" w:space="0" w:color="auto" w:frame="1"/>
              </w:rPr>
              <w:t>Definition</w:t>
            </w:r>
          </w:p>
        </w:tc>
        <w:tc>
          <w:tcPr>
            <w:tcW w:w="4464"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82D59" w:rsidRDefault="00B82D59">
            <w:pPr>
              <w:rPr>
                <w:color w:val="222222"/>
                <w:sz w:val="24"/>
                <w:szCs w:val="24"/>
              </w:rPr>
            </w:pPr>
            <w:r>
              <w:rPr>
                <w:color w:val="222222"/>
                <w:sz w:val="16"/>
                <w:szCs w:val="16"/>
                <w:bdr w:val="none" w:sz="0" w:space="0" w:color="auto" w:frame="1"/>
              </w:rPr>
              <w:t xml:space="preserve">Salinity of seawater, at or near the surface - Salinity is </w:t>
            </w:r>
            <w:proofErr w:type="spellStart"/>
            <w:r>
              <w:rPr>
                <w:color w:val="222222"/>
                <w:sz w:val="16"/>
                <w:szCs w:val="16"/>
                <w:bdr w:val="none" w:sz="0" w:space="0" w:color="auto" w:frame="1"/>
              </w:rPr>
              <w:t>unitless</w:t>
            </w:r>
            <w:proofErr w:type="spellEnd"/>
            <w:r>
              <w:rPr>
                <w:color w:val="222222"/>
                <w:sz w:val="16"/>
                <w:szCs w:val="16"/>
                <w:bdr w:val="none" w:sz="0" w:space="0" w:color="auto" w:frame="1"/>
              </w:rPr>
              <w:t xml:space="preserve">, and is expressed with the suffix </w:t>
            </w:r>
            <w:proofErr w:type="spellStart"/>
            <w:r>
              <w:rPr>
                <w:color w:val="222222"/>
                <w:sz w:val="16"/>
                <w:szCs w:val="16"/>
                <w:bdr w:val="none" w:sz="0" w:space="0" w:color="auto" w:frame="1"/>
              </w:rPr>
              <w:t>psu</w:t>
            </w:r>
            <w:proofErr w:type="spellEnd"/>
            <w:r>
              <w:rPr>
                <w:color w:val="222222"/>
                <w:sz w:val="16"/>
                <w:szCs w:val="16"/>
                <w:bdr w:val="none" w:sz="0" w:space="0" w:color="auto" w:frame="1"/>
              </w:rPr>
              <w:t xml:space="preserve"> (practical salinity unit, PSS-78).</w:t>
            </w:r>
          </w:p>
        </w:tc>
      </w:tr>
      <w:tr w:rsidR="00B82D59" w:rsidTr="00B82D59">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82D59" w:rsidRDefault="00B82D59">
            <w:pPr>
              <w:rPr>
                <w:color w:val="222222"/>
                <w:sz w:val="24"/>
                <w:szCs w:val="24"/>
              </w:rPr>
            </w:pPr>
            <w:r>
              <w:rPr>
                <w:b/>
                <w:bCs/>
                <w:color w:val="FFFFFF"/>
                <w:sz w:val="16"/>
                <w:szCs w:val="16"/>
                <w:bdr w:val="none" w:sz="0" w:space="0" w:color="auto" w:frame="1"/>
              </w:rPr>
              <w:t>Unit</w:t>
            </w:r>
          </w:p>
        </w:tc>
        <w:tc>
          <w:tcPr>
            <w:tcW w:w="4464"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82D59" w:rsidRDefault="00B82D59">
            <w:pPr>
              <w:rPr>
                <w:color w:val="222222"/>
                <w:sz w:val="24"/>
                <w:szCs w:val="24"/>
              </w:rPr>
            </w:pPr>
            <w:r>
              <w:rPr>
                <w:color w:val="222222"/>
                <w:sz w:val="16"/>
                <w:szCs w:val="16"/>
                <w:bdr w:val="none" w:sz="0" w:space="0" w:color="auto" w:frame="1"/>
              </w:rPr>
              <w:t> </w:t>
            </w:r>
          </w:p>
        </w:tc>
      </w:tr>
      <w:tr w:rsidR="00B82D59" w:rsidTr="00B82D59">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82D59" w:rsidRDefault="00B82D59">
            <w:pPr>
              <w:rPr>
                <w:color w:val="222222"/>
                <w:sz w:val="24"/>
                <w:szCs w:val="24"/>
              </w:rPr>
            </w:pPr>
            <w:r>
              <w:rPr>
                <w:b/>
                <w:bCs/>
                <w:color w:val="FFFFFF"/>
                <w:sz w:val="16"/>
                <w:szCs w:val="16"/>
                <w:bdr w:val="none" w:sz="0" w:space="0" w:color="auto" w:frame="1"/>
              </w:rPr>
              <w:t>Note</w:t>
            </w:r>
          </w:p>
        </w:tc>
        <w:tc>
          <w:tcPr>
            <w:tcW w:w="4464"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82D59" w:rsidRDefault="00B82D59">
            <w:pPr>
              <w:rPr>
                <w:color w:val="222222"/>
                <w:sz w:val="24"/>
                <w:szCs w:val="24"/>
              </w:rPr>
            </w:pPr>
            <w:r>
              <w:rPr>
                <w:color w:val="222222"/>
                <w:sz w:val="16"/>
                <w:szCs w:val="16"/>
                <w:bdr w:val="none" w:sz="0" w:space="0" w:color="auto" w:frame="1"/>
              </w:rPr>
              <w:t> </w:t>
            </w:r>
          </w:p>
        </w:tc>
      </w:tr>
      <w:tr w:rsidR="00B82D59" w:rsidTr="00B82D59">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82D59" w:rsidRDefault="00B82D59">
            <w:pPr>
              <w:jc w:val="center"/>
              <w:rPr>
                <w:color w:val="222222"/>
                <w:sz w:val="24"/>
                <w:szCs w:val="24"/>
              </w:rPr>
            </w:pPr>
            <w:r>
              <w:rPr>
                <w:b/>
                <w:bCs/>
                <w:color w:val="FFFFFF"/>
                <w:sz w:val="16"/>
                <w:szCs w:val="16"/>
                <w:bdr w:val="none" w:sz="0" w:space="0" w:color="auto" w:frame="1"/>
              </w:rPr>
              <w:t>Requirements</w:t>
            </w:r>
          </w:p>
        </w:tc>
      </w:tr>
      <w:tr w:rsidR="00B82D59" w:rsidTr="00B82D59">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82D59" w:rsidRDefault="00B82D59">
            <w:pPr>
              <w:jc w:val="center"/>
              <w:rPr>
                <w:color w:val="222222"/>
                <w:sz w:val="24"/>
                <w:szCs w:val="24"/>
              </w:rPr>
            </w:pPr>
            <w:r>
              <w:rPr>
                <w:b/>
                <w:bCs/>
                <w:color w:val="FFFFFF"/>
                <w:sz w:val="16"/>
                <w:szCs w:val="16"/>
                <w:bdr w:val="none" w:sz="0" w:space="0" w:color="auto" w:frame="1"/>
              </w:rPr>
              <w:t>Item needed</w:t>
            </w:r>
          </w:p>
        </w:tc>
        <w:tc>
          <w:tcPr>
            <w:tcW w:w="539"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B82D59" w:rsidRDefault="00B82D59">
            <w:pPr>
              <w:jc w:val="center"/>
              <w:rPr>
                <w:color w:val="222222"/>
                <w:sz w:val="24"/>
                <w:szCs w:val="24"/>
              </w:rPr>
            </w:pPr>
            <w:r>
              <w:rPr>
                <w:b/>
                <w:bCs/>
                <w:color w:val="222222"/>
                <w:sz w:val="16"/>
                <w:szCs w:val="16"/>
                <w:bdr w:val="none" w:sz="0" w:space="0" w:color="auto" w:frame="1"/>
              </w:rPr>
              <w:t>Unit</w:t>
            </w:r>
          </w:p>
        </w:tc>
        <w:tc>
          <w:tcPr>
            <w:tcW w:w="637"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B82D59" w:rsidRDefault="00B82D59">
            <w:pPr>
              <w:jc w:val="center"/>
              <w:rPr>
                <w:color w:val="222222"/>
                <w:sz w:val="24"/>
                <w:szCs w:val="24"/>
              </w:rPr>
            </w:pPr>
            <w:r>
              <w:rPr>
                <w:b/>
                <w:bCs/>
                <w:color w:val="222222"/>
                <w:sz w:val="16"/>
                <w:szCs w:val="16"/>
                <w:bdr w:val="none" w:sz="0" w:space="0" w:color="auto" w:frame="1"/>
              </w:rPr>
              <w:t>Metric</w:t>
            </w:r>
          </w:p>
        </w:tc>
        <w:tc>
          <w:tcPr>
            <w:tcW w:w="18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B82D59" w:rsidRDefault="00B82D59">
            <w:pPr>
              <w:jc w:val="center"/>
              <w:rPr>
                <w:color w:val="222222"/>
                <w:sz w:val="24"/>
                <w:szCs w:val="24"/>
              </w:rPr>
            </w:pPr>
            <w:r>
              <w:rPr>
                <w:rFonts w:ascii="Calibri" w:hAnsi="Calibri"/>
                <w:b/>
                <w:bCs/>
                <w:color w:val="1155CC"/>
                <w:sz w:val="16"/>
                <w:szCs w:val="16"/>
                <w:bdr w:val="none" w:sz="0" w:space="0" w:color="auto" w:frame="1"/>
              </w:rPr>
              <w:t>[1]</w:t>
            </w:r>
          </w:p>
        </w:tc>
        <w:tc>
          <w:tcPr>
            <w:tcW w:w="561"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B82D59" w:rsidRDefault="00B82D59">
            <w:pPr>
              <w:jc w:val="center"/>
              <w:rPr>
                <w:color w:val="222222"/>
                <w:sz w:val="24"/>
                <w:szCs w:val="24"/>
              </w:rPr>
            </w:pPr>
            <w:r>
              <w:rPr>
                <w:b/>
                <w:bCs/>
                <w:color w:val="222222"/>
                <w:sz w:val="16"/>
                <w:szCs w:val="16"/>
                <w:bdr w:val="none" w:sz="0" w:space="0" w:color="auto" w:frame="1"/>
              </w:rPr>
              <w:t>Value</w:t>
            </w:r>
          </w:p>
        </w:tc>
        <w:tc>
          <w:tcPr>
            <w:tcW w:w="2541"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B82D59" w:rsidRDefault="00B82D59">
            <w:pPr>
              <w:jc w:val="center"/>
              <w:rPr>
                <w:color w:val="222222"/>
                <w:sz w:val="24"/>
                <w:szCs w:val="24"/>
              </w:rPr>
            </w:pPr>
            <w:r>
              <w:rPr>
                <w:b/>
                <w:bCs/>
                <w:color w:val="222222"/>
                <w:sz w:val="16"/>
                <w:szCs w:val="16"/>
                <w:bdr w:val="none" w:sz="0" w:space="0" w:color="auto" w:frame="1"/>
              </w:rPr>
              <w:t>Derivation and References and Standards</w:t>
            </w:r>
          </w:p>
        </w:tc>
      </w:tr>
      <w:tr w:rsidR="00B82D59" w:rsidTr="00B82D59">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B82D59" w:rsidRDefault="00B82D59">
            <w:pPr>
              <w:rPr>
                <w:color w:val="222222"/>
                <w:sz w:val="24"/>
                <w:szCs w:val="24"/>
              </w:rPr>
            </w:pPr>
            <w:r>
              <w:rPr>
                <w:b/>
                <w:bCs/>
                <w:color w:val="FFFFFF"/>
                <w:sz w:val="16"/>
                <w:szCs w:val="16"/>
                <w:bdr w:val="none" w:sz="0" w:space="0" w:color="auto" w:frame="1"/>
              </w:rPr>
              <w:t>Horizontal Resolution</w:t>
            </w:r>
          </w:p>
        </w:tc>
        <w:tc>
          <w:tcPr>
            <w:tcW w:w="53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B82D59" w:rsidRDefault="00B82D59">
            <w:pPr>
              <w:jc w:val="center"/>
              <w:rPr>
                <w:color w:val="222222"/>
                <w:sz w:val="24"/>
                <w:szCs w:val="24"/>
              </w:rPr>
            </w:pPr>
            <w:r>
              <w:rPr>
                <w:color w:val="222222"/>
                <w:sz w:val="16"/>
                <w:szCs w:val="16"/>
                <w:bdr w:val="none" w:sz="0" w:space="0" w:color="auto" w:frame="1"/>
              </w:rPr>
              <w:t>km</w:t>
            </w:r>
          </w:p>
        </w:tc>
        <w:tc>
          <w:tcPr>
            <w:tcW w:w="637"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B82D59" w:rsidRDefault="00B82D59">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82D59" w:rsidRDefault="00B82D59">
            <w:pPr>
              <w:rPr>
                <w:color w:val="222222"/>
                <w:sz w:val="24"/>
                <w:szCs w:val="24"/>
              </w:rPr>
            </w:pPr>
            <w:r>
              <w:rPr>
                <w:color w:val="222222"/>
                <w:sz w:val="16"/>
                <w:szCs w:val="16"/>
                <w:bdr w:val="none" w:sz="0" w:space="0" w:color="auto" w:frame="1"/>
              </w:rPr>
              <w:t>G</w:t>
            </w:r>
          </w:p>
        </w:tc>
        <w:tc>
          <w:tcPr>
            <w:tcW w:w="56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82D59" w:rsidRDefault="00B82D59">
            <w:pPr>
              <w:rPr>
                <w:rFonts w:ascii="Times New Roman" w:hAnsi="Times New Roman" w:cs="Times New Roman"/>
                <w:color w:val="222222"/>
                <w:sz w:val="24"/>
                <w:szCs w:val="24"/>
              </w:rPr>
            </w:pPr>
            <w:r>
              <w:rPr>
                <w:color w:val="222222"/>
                <w:sz w:val="16"/>
                <w:szCs w:val="16"/>
                <w:bdr w:val="none" w:sz="0" w:space="0" w:color="auto" w:frame="1"/>
              </w:rPr>
              <w:t>10</w:t>
            </w:r>
          </w:p>
          <w:p w:rsidR="00B82D59" w:rsidRDefault="00B82D59">
            <w:pPr>
              <w:rPr>
                <w:color w:val="222222"/>
                <w:sz w:val="24"/>
                <w:szCs w:val="24"/>
              </w:rPr>
            </w:pPr>
            <w:r>
              <w:rPr>
                <w:color w:val="222222"/>
                <w:sz w:val="16"/>
                <w:szCs w:val="16"/>
                <w:bdr w:val="none" w:sz="0" w:space="0" w:color="auto" w:frame="1"/>
              </w:rPr>
              <w:t>Coastal: 1</w:t>
            </w:r>
          </w:p>
        </w:tc>
        <w:tc>
          <w:tcPr>
            <w:tcW w:w="254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82D59" w:rsidRDefault="00B82D59">
            <w:pPr>
              <w:rPr>
                <w:color w:val="222222"/>
                <w:sz w:val="24"/>
                <w:szCs w:val="24"/>
              </w:rPr>
            </w:pPr>
            <w:r>
              <w:rPr>
                <w:color w:val="222222"/>
                <w:sz w:val="16"/>
                <w:szCs w:val="16"/>
                <w:bdr w:val="none" w:sz="0" w:space="0" w:color="auto" w:frame="1"/>
              </w:rPr>
              <w:t> </w:t>
            </w:r>
          </w:p>
        </w:tc>
      </w:tr>
      <w:tr w:rsidR="00B82D59" w:rsidTr="00B82D59">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B82D59" w:rsidRDefault="00B82D59">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B82D59" w:rsidRDefault="00B82D59">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B82D59" w:rsidRDefault="00B82D59">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82D59" w:rsidRDefault="00B82D59">
            <w:pPr>
              <w:rPr>
                <w:color w:val="222222"/>
                <w:sz w:val="24"/>
                <w:szCs w:val="24"/>
              </w:rPr>
            </w:pPr>
            <w:r>
              <w:rPr>
                <w:color w:val="222222"/>
                <w:sz w:val="16"/>
                <w:szCs w:val="16"/>
                <w:bdr w:val="none" w:sz="0" w:space="0" w:color="auto" w:frame="1"/>
              </w:rPr>
              <w:t>B</w:t>
            </w:r>
          </w:p>
        </w:tc>
        <w:tc>
          <w:tcPr>
            <w:tcW w:w="56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82D59" w:rsidRDefault="00B82D59">
            <w:pPr>
              <w:rPr>
                <w:color w:val="222222"/>
                <w:sz w:val="24"/>
                <w:szCs w:val="24"/>
              </w:rPr>
            </w:pPr>
            <w:r>
              <w:rPr>
                <w:color w:val="222222"/>
                <w:sz w:val="16"/>
                <w:szCs w:val="16"/>
                <w:bdr w:val="none" w:sz="0" w:space="0" w:color="auto" w:frame="1"/>
              </w:rPr>
              <w:t> </w:t>
            </w:r>
          </w:p>
        </w:tc>
        <w:tc>
          <w:tcPr>
            <w:tcW w:w="254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82D59" w:rsidRDefault="00B82D59">
            <w:pPr>
              <w:rPr>
                <w:color w:val="222222"/>
                <w:sz w:val="24"/>
                <w:szCs w:val="24"/>
              </w:rPr>
            </w:pPr>
            <w:r>
              <w:rPr>
                <w:color w:val="222222"/>
                <w:sz w:val="16"/>
                <w:szCs w:val="16"/>
                <w:bdr w:val="none" w:sz="0" w:space="0" w:color="auto" w:frame="1"/>
              </w:rPr>
              <w:t> </w:t>
            </w:r>
          </w:p>
        </w:tc>
      </w:tr>
      <w:tr w:rsidR="00B82D59" w:rsidTr="00B82D59">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B82D59" w:rsidRDefault="00B82D59">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B82D59" w:rsidRDefault="00B82D59">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B82D59" w:rsidRDefault="00B82D59">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82D59" w:rsidRDefault="00B82D59">
            <w:pPr>
              <w:rPr>
                <w:color w:val="222222"/>
                <w:sz w:val="24"/>
                <w:szCs w:val="24"/>
              </w:rPr>
            </w:pPr>
            <w:r>
              <w:rPr>
                <w:color w:val="222222"/>
                <w:sz w:val="16"/>
                <w:szCs w:val="16"/>
                <w:bdr w:val="none" w:sz="0" w:space="0" w:color="auto" w:frame="1"/>
              </w:rPr>
              <w:t>T</w:t>
            </w:r>
          </w:p>
        </w:tc>
        <w:tc>
          <w:tcPr>
            <w:tcW w:w="56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82D59" w:rsidRDefault="00B82D59">
            <w:pPr>
              <w:rPr>
                <w:rFonts w:ascii="Times New Roman" w:hAnsi="Times New Roman" w:cs="Times New Roman"/>
                <w:color w:val="222222"/>
                <w:sz w:val="24"/>
                <w:szCs w:val="24"/>
              </w:rPr>
            </w:pPr>
            <w:r>
              <w:rPr>
                <w:color w:val="222222"/>
                <w:sz w:val="16"/>
                <w:szCs w:val="16"/>
                <w:bdr w:val="none" w:sz="0" w:space="0" w:color="auto" w:frame="1"/>
              </w:rPr>
              <w:t>100</w:t>
            </w:r>
          </w:p>
          <w:p w:rsidR="00B82D59" w:rsidRDefault="00B82D59">
            <w:pPr>
              <w:rPr>
                <w:color w:val="222222"/>
                <w:sz w:val="24"/>
                <w:szCs w:val="24"/>
              </w:rPr>
            </w:pPr>
            <w:r>
              <w:rPr>
                <w:color w:val="222222"/>
                <w:sz w:val="16"/>
                <w:szCs w:val="16"/>
                <w:bdr w:val="none" w:sz="0" w:space="0" w:color="auto" w:frame="1"/>
              </w:rPr>
              <w:t>Coastal: 10</w:t>
            </w:r>
          </w:p>
        </w:tc>
        <w:tc>
          <w:tcPr>
            <w:tcW w:w="254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82D59" w:rsidRDefault="00B82D59">
            <w:pPr>
              <w:rPr>
                <w:color w:val="222222"/>
                <w:sz w:val="24"/>
                <w:szCs w:val="24"/>
              </w:rPr>
            </w:pPr>
            <w:r>
              <w:rPr>
                <w:color w:val="222222"/>
                <w:sz w:val="16"/>
                <w:szCs w:val="16"/>
                <w:bdr w:val="none" w:sz="0" w:space="0" w:color="auto" w:frame="1"/>
              </w:rPr>
              <w:t> </w:t>
            </w:r>
          </w:p>
        </w:tc>
      </w:tr>
      <w:tr w:rsidR="00B82D59" w:rsidTr="00B82D59">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B82D59" w:rsidRDefault="00B82D59">
            <w:pPr>
              <w:rPr>
                <w:color w:val="222222"/>
                <w:sz w:val="24"/>
                <w:szCs w:val="24"/>
              </w:rPr>
            </w:pPr>
            <w:r>
              <w:rPr>
                <w:b/>
                <w:bCs/>
                <w:color w:val="FFFFFF"/>
                <w:sz w:val="16"/>
                <w:szCs w:val="16"/>
                <w:bdr w:val="none" w:sz="0" w:space="0" w:color="auto" w:frame="1"/>
              </w:rPr>
              <w:t>Vertical Resolution</w:t>
            </w:r>
          </w:p>
        </w:tc>
        <w:tc>
          <w:tcPr>
            <w:tcW w:w="539"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B82D59" w:rsidRDefault="00B82D59">
            <w:pPr>
              <w:jc w:val="center"/>
              <w:rPr>
                <w:color w:val="222222"/>
                <w:sz w:val="24"/>
                <w:szCs w:val="24"/>
              </w:rPr>
            </w:pPr>
            <w:r>
              <w:rPr>
                <w:color w:val="222222"/>
                <w:sz w:val="16"/>
                <w:szCs w:val="16"/>
                <w:bdr w:val="none" w:sz="0" w:space="0" w:color="auto" w:frame="1"/>
              </w:rPr>
              <w:t> </w:t>
            </w:r>
          </w:p>
        </w:tc>
        <w:tc>
          <w:tcPr>
            <w:tcW w:w="637"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B82D59" w:rsidRDefault="00B82D59">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82D59" w:rsidRDefault="00B82D59">
            <w:pPr>
              <w:rPr>
                <w:color w:val="222222"/>
                <w:sz w:val="24"/>
                <w:szCs w:val="24"/>
              </w:rPr>
            </w:pPr>
            <w:r>
              <w:rPr>
                <w:color w:val="222222"/>
                <w:sz w:val="16"/>
                <w:szCs w:val="16"/>
                <w:bdr w:val="none" w:sz="0" w:space="0" w:color="auto" w:frame="1"/>
              </w:rPr>
              <w:t>G</w:t>
            </w:r>
          </w:p>
        </w:tc>
        <w:tc>
          <w:tcPr>
            <w:tcW w:w="56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82D59" w:rsidRDefault="00B82D59">
            <w:pPr>
              <w:rPr>
                <w:color w:val="222222"/>
                <w:sz w:val="24"/>
                <w:szCs w:val="24"/>
              </w:rPr>
            </w:pPr>
            <w:r>
              <w:rPr>
                <w:color w:val="222222"/>
                <w:sz w:val="16"/>
                <w:szCs w:val="16"/>
                <w:bdr w:val="none" w:sz="0" w:space="0" w:color="auto" w:frame="1"/>
              </w:rPr>
              <w:t> </w:t>
            </w:r>
          </w:p>
        </w:tc>
        <w:tc>
          <w:tcPr>
            <w:tcW w:w="254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82D59" w:rsidRDefault="00B82D59">
            <w:pPr>
              <w:rPr>
                <w:color w:val="222222"/>
                <w:sz w:val="24"/>
                <w:szCs w:val="24"/>
              </w:rPr>
            </w:pPr>
            <w:r>
              <w:rPr>
                <w:color w:val="222222"/>
                <w:sz w:val="16"/>
                <w:szCs w:val="16"/>
                <w:bdr w:val="none" w:sz="0" w:space="0" w:color="auto" w:frame="1"/>
              </w:rPr>
              <w:t> </w:t>
            </w:r>
          </w:p>
        </w:tc>
      </w:tr>
      <w:tr w:rsidR="00B82D59" w:rsidTr="00B82D59">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B82D59" w:rsidRDefault="00B82D59">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B82D59" w:rsidRDefault="00B82D59">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B82D59" w:rsidRDefault="00B82D59">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82D59" w:rsidRDefault="00B82D59">
            <w:pPr>
              <w:rPr>
                <w:color w:val="222222"/>
                <w:sz w:val="24"/>
                <w:szCs w:val="24"/>
              </w:rPr>
            </w:pPr>
            <w:r>
              <w:rPr>
                <w:color w:val="222222"/>
                <w:sz w:val="16"/>
                <w:szCs w:val="16"/>
                <w:bdr w:val="none" w:sz="0" w:space="0" w:color="auto" w:frame="1"/>
              </w:rPr>
              <w:t>B</w:t>
            </w:r>
          </w:p>
        </w:tc>
        <w:tc>
          <w:tcPr>
            <w:tcW w:w="56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82D59" w:rsidRDefault="00B82D59">
            <w:pPr>
              <w:rPr>
                <w:color w:val="222222"/>
                <w:sz w:val="24"/>
                <w:szCs w:val="24"/>
              </w:rPr>
            </w:pPr>
            <w:r>
              <w:rPr>
                <w:color w:val="222222"/>
                <w:sz w:val="16"/>
                <w:szCs w:val="16"/>
                <w:bdr w:val="none" w:sz="0" w:space="0" w:color="auto" w:frame="1"/>
              </w:rPr>
              <w:t> </w:t>
            </w:r>
          </w:p>
        </w:tc>
        <w:tc>
          <w:tcPr>
            <w:tcW w:w="254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82D59" w:rsidRDefault="00B82D59">
            <w:pPr>
              <w:rPr>
                <w:color w:val="222222"/>
                <w:sz w:val="24"/>
                <w:szCs w:val="24"/>
              </w:rPr>
            </w:pPr>
            <w:r>
              <w:rPr>
                <w:color w:val="222222"/>
                <w:sz w:val="16"/>
                <w:szCs w:val="16"/>
                <w:bdr w:val="none" w:sz="0" w:space="0" w:color="auto" w:frame="1"/>
              </w:rPr>
              <w:t> </w:t>
            </w:r>
          </w:p>
        </w:tc>
      </w:tr>
      <w:tr w:rsidR="00B82D59" w:rsidTr="00B82D59">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B82D59" w:rsidRDefault="00B82D59">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B82D59" w:rsidRDefault="00B82D59">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B82D59" w:rsidRDefault="00B82D59">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82D59" w:rsidRDefault="00B82D59">
            <w:pPr>
              <w:rPr>
                <w:color w:val="222222"/>
                <w:sz w:val="24"/>
                <w:szCs w:val="24"/>
              </w:rPr>
            </w:pPr>
            <w:r>
              <w:rPr>
                <w:color w:val="222222"/>
                <w:sz w:val="16"/>
                <w:szCs w:val="16"/>
                <w:bdr w:val="none" w:sz="0" w:space="0" w:color="auto" w:frame="1"/>
              </w:rPr>
              <w:t>T</w:t>
            </w:r>
          </w:p>
        </w:tc>
        <w:tc>
          <w:tcPr>
            <w:tcW w:w="56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82D59" w:rsidRDefault="00B82D59">
            <w:pPr>
              <w:rPr>
                <w:color w:val="222222"/>
                <w:sz w:val="24"/>
                <w:szCs w:val="24"/>
              </w:rPr>
            </w:pPr>
            <w:r>
              <w:rPr>
                <w:color w:val="222222"/>
                <w:sz w:val="16"/>
                <w:szCs w:val="16"/>
                <w:bdr w:val="none" w:sz="0" w:space="0" w:color="auto" w:frame="1"/>
              </w:rPr>
              <w:t> </w:t>
            </w:r>
          </w:p>
        </w:tc>
        <w:tc>
          <w:tcPr>
            <w:tcW w:w="254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82D59" w:rsidRDefault="00B82D59">
            <w:pPr>
              <w:rPr>
                <w:color w:val="222222"/>
                <w:sz w:val="24"/>
                <w:szCs w:val="24"/>
              </w:rPr>
            </w:pPr>
            <w:r>
              <w:rPr>
                <w:color w:val="222222"/>
                <w:sz w:val="16"/>
                <w:szCs w:val="16"/>
                <w:bdr w:val="none" w:sz="0" w:space="0" w:color="auto" w:frame="1"/>
              </w:rPr>
              <w:t> </w:t>
            </w:r>
          </w:p>
        </w:tc>
      </w:tr>
      <w:tr w:rsidR="00B82D59" w:rsidTr="00B82D59">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B82D59" w:rsidRDefault="00B82D59">
            <w:pPr>
              <w:rPr>
                <w:color w:val="222222"/>
                <w:sz w:val="24"/>
                <w:szCs w:val="24"/>
              </w:rPr>
            </w:pPr>
            <w:r>
              <w:rPr>
                <w:b/>
                <w:bCs/>
                <w:color w:val="FFFFFF"/>
                <w:sz w:val="16"/>
                <w:szCs w:val="16"/>
                <w:bdr w:val="none" w:sz="0" w:space="0" w:color="auto" w:frame="1"/>
              </w:rPr>
              <w:t>Temporal Resolution</w:t>
            </w:r>
          </w:p>
        </w:tc>
        <w:tc>
          <w:tcPr>
            <w:tcW w:w="53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B82D59" w:rsidRDefault="00B82D59">
            <w:pPr>
              <w:jc w:val="center"/>
              <w:rPr>
                <w:color w:val="222222"/>
                <w:sz w:val="24"/>
                <w:szCs w:val="24"/>
              </w:rPr>
            </w:pPr>
            <w:r>
              <w:rPr>
                <w:color w:val="222222"/>
                <w:sz w:val="16"/>
                <w:szCs w:val="16"/>
                <w:bdr w:val="none" w:sz="0" w:space="0" w:color="auto" w:frame="1"/>
              </w:rPr>
              <w:t>day</w:t>
            </w:r>
          </w:p>
        </w:tc>
        <w:tc>
          <w:tcPr>
            <w:tcW w:w="637"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B82D59" w:rsidRDefault="00B82D59">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82D59" w:rsidRDefault="00B82D59">
            <w:pPr>
              <w:rPr>
                <w:color w:val="222222"/>
                <w:sz w:val="24"/>
                <w:szCs w:val="24"/>
              </w:rPr>
            </w:pPr>
            <w:r>
              <w:rPr>
                <w:color w:val="222222"/>
                <w:sz w:val="16"/>
                <w:szCs w:val="16"/>
                <w:bdr w:val="none" w:sz="0" w:space="0" w:color="auto" w:frame="1"/>
              </w:rPr>
              <w:t>G</w:t>
            </w:r>
          </w:p>
        </w:tc>
        <w:tc>
          <w:tcPr>
            <w:tcW w:w="56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82D59" w:rsidRDefault="00B82D59">
            <w:pPr>
              <w:rPr>
                <w:color w:val="222222"/>
                <w:sz w:val="24"/>
                <w:szCs w:val="24"/>
              </w:rPr>
            </w:pPr>
            <w:r>
              <w:rPr>
                <w:color w:val="222222"/>
                <w:sz w:val="16"/>
                <w:szCs w:val="16"/>
                <w:bdr w:val="none" w:sz="0" w:space="0" w:color="auto" w:frame="1"/>
              </w:rPr>
              <w:t>1</w:t>
            </w:r>
          </w:p>
        </w:tc>
        <w:tc>
          <w:tcPr>
            <w:tcW w:w="254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82D59" w:rsidRDefault="00B82D59">
            <w:pPr>
              <w:rPr>
                <w:color w:val="222222"/>
                <w:sz w:val="24"/>
                <w:szCs w:val="24"/>
              </w:rPr>
            </w:pPr>
            <w:r>
              <w:rPr>
                <w:color w:val="222222"/>
                <w:sz w:val="16"/>
                <w:szCs w:val="16"/>
                <w:bdr w:val="none" w:sz="0" w:space="0" w:color="auto" w:frame="1"/>
              </w:rPr>
              <w:t> </w:t>
            </w:r>
          </w:p>
        </w:tc>
      </w:tr>
      <w:tr w:rsidR="00B82D59" w:rsidTr="00B82D59">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B82D59" w:rsidRDefault="00B82D59">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B82D59" w:rsidRDefault="00B82D59">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B82D59" w:rsidRDefault="00B82D59">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82D59" w:rsidRDefault="00B82D59">
            <w:pPr>
              <w:rPr>
                <w:color w:val="222222"/>
                <w:sz w:val="24"/>
                <w:szCs w:val="24"/>
              </w:rPr>
            </w:pPr>
            <w:r>
              <w:rPr>
                <w:color w:val="222222"/>
                <w:sz w:val="16"/>
                <w:szCs w:val="16"/>
                <w:bdr w:val="none" w:sz="0" w:space="0" w:color="auto" w:frame="1"/>
              </w:rPr>
              <w:t>B</w:t>
            </w:r>
          </w:p>
        </w:tc>
        <w:tc>
          <w:tcPr>
            <w:tcW w:w="56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82D59" w:rsidRDefault="00B82D59">
            <w:pPr>
              <w:rPr>
                <w:color w:val="222222"/>
                <w:sz w:val="24"/>
                <w:szCs w:val="24"/>
              </w:rPr>
            </w:pPr>
            <w:r>
              <w:rPr>
                <w:color w:val="222222"/>
                <w:sz w:val="16"/>
                <w:szCs w:val="16"/>
                <w:bdr w:val="none" w:sz="0" w:space="0" w:color="auto" w:frame="1"/>
              </w:rPr>
              <w:t> </w:t>
            </w:r>
          </w:p>
        </w:tc>
        <w:tc>
          <w:tcPr>
            <w:tcW w:w="254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82D59" w:rsidRDefault="00B82D59">
            <w:pPr>
              <w:rPr>
                <w:color w:val="222222"/>
                <w:sz w:val="24"/>
                <w:szCs w:val="24"/>
              </w:rPr>
            </w:pPr>
            <w:r>
              <w:rPr>
                <w:color w:val="222222"/>
                <w:sz w:val="16"/>
                <w:szCs w:val="16"/>
                <w:bdr w:val="none" w:sz="0" w:space="0" w:color="auto" w:frame="1"/>
              </w:rPr>
              <w:t> </w:t>
            </w:r>
          </w:p>
        </w:tc>
      </w:tr>
      <w:tr w:rsidR="00B82D59" w:rsidTr="00B82D59">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B82D59" w:rsidRDefault="00B82D59">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B82D59" w:rsidRDefault="00B82D59">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B82D59" w:rsidRDefault="00B82D59">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82D59" w:rsidRDefault="00B82D59">
            <w:pPr>
              <w:rPr>
                <w:color w:val="222222"/>
                <w:sz w:val="24"/>
                <w:szCs w:val="24"/>
              </w:rPr>
            </w:pPr>
            <w:r>
              <w:rPr>
                <w:color w:val="222222"/>
                <w:sz w:val="16"/>
                <w:szCs w:val="16"/>
                <w:bdr w:val="none" w:sz="0" w:space="0" w:color="auto" w:frame="1"/>
              </w:rPr>
              <w:t>T</w:t>
            </w:r>
          </w:p>
        </w:tc>
        <w:tc>
          <w:tcPr>
            <w:tcW w:w="56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82D59" w:rsidRDefault="00B82D59">
            <w:pPr>
              <w:rPr>
                <w:color w:val="222222"/>
                <w:sz w:val="24"/>
                <w:szCs w:val="24"/>
              </w:rPr>
            </w:pPr>
            <w:r>
              <w:rPr>
                <w:color w:val="222222"/>
                <w:sz w:val="16"/>
                <w:szCs w:val="16"/>
                <w:bdr w:val="none" w:sz="0" w:space="0" w:color="auto" w:frame="1"/>
              </w:rPr>
              <w:t>7</w:t>
            </w:r>
          </w:p>
        </w:tc>
        <w:tc>
          <w:tcPr>
            <w:tcW w:w="254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82D59" w:rsidRDefault="00B82D59">
            <w:pPr>
              <w:rPr>
                <w:color w:val="222222"/>
                <w:sz w:val="24"/>
                <w:szCs w:val="24"/>
              </w:rPr>
            </w:pPr>
            <w:r>
              <w:rPr>
                <w:color w:val="222222"/>
                <w:sz w:val="16"/>
                <w:szCs w:val="16"/>
                <w:bdr w:val="none" w:sz="0" w:space="0" w:color="auto" w:frame="1"/>
              </w:rPr>
              <w:t> </w:t>
            </w:r>
          </w:p>
        </w:tc>
      </w:tr>
      <w:tr w:rsidR="00B82D59" w:rsidTr="00B82D59">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B82D59" w:rsidRDefault="00B82D59">
            <w:pPr>
              <w:rPr>
                <w:color w:val="222222"/>
                <w:sz w:val="24"/>
                <w:szCs w:val="24"/>
              </w:rPr>
            </w:pPr>
            <w:r>
              <w:rPr>
                <w:b/>
                <w:bCs/>
                <w:color w:val="FFFFFF"/>
                <w:sz w:val="16"/>
                <w:szCs w:val="16"/>
                <w:bdr w:val="none" w:sz="0" w:space="0" w:color="auto" w:frame="1"/>
              </w:rPr>
              <w:t>Timeliness</w:t>
            </w:r>
          </w:p>
        </w:tc>
        <w:tc>
          <w:tcPr>
            <w:tcW w:w="539"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B82D59" w:rsidRDefault="00B82D59">
            <w:pPr>
              <w:jc w:val="center"/>
              <w:rPr>
                <w:color w:val="222222"/>
                <w:sz w:val="24"/>
                <w:szCs w:val="24"/>
              </w:rPr>
            </w:pPr>
            <w:r>
              <w:rPr>
                <w:color w:val="222222"/>
                <w:sz w:val="16"/>
                <w:szCs w:val="16"/>
                <w:bdr w:val="none" w:sz="0" w:space="0" w:color="auto" w:frame="1"/>
              </w:rPr>
              <w:t> </w:t>
            </w:r>
          </w:p>
        </w:tc>
        <w:tc>
          <w:tcPr>
            <w:tcW w:w="637"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B82D59" w:rsidRDefault="00B82D59">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82D59" w:rsidRDefault="00B82D59">
            <w:pPr>
              <w:rPr>
                <w:color w:val="222222"/>
                <w:sz w:val="24"/>
                <w:szCs w:val="24"/>
              </w:rPr>
            </w:pPr>
            <w:r>
              <w:rPr>
                <w:color w:val="222222"/>
                <w:sz w:val="16"/>
                <w:szCs w:val="16"/>
                <w:bdr w:val="none" w:sz="0" w:space="0" w:color="auto" w:frame="1"/>
              </w:rPr>
              <w:t>G</w:t>
            </w:r>
          </w:p>
        </w:tc>
        <w:tc>
          <w:tcPr>
            <w:tcW w:w="56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82D59" w:rsidRDefault="00B82D59">
            <w:pPr>
              <w:rPr>
                <w:color w:val="222222"/>
                <w:sz w:val="24"/>
                <w:szCs w:val="24"/>
              </w:rPr>
            </w:pPr>
            <w:r>
              <w:rPr>
                <w:color w:val="222222"/>
                <w:sz w:val="16"/>
                <w:szCs w:val="16"/>
                <w:bdr w:val="none" w:sz="0" w:space="0" w:color="auto" w:frame="1"/>
              </w:rPr>
              <w:t> </w:t>
            </w:r>
          </w:p>
        </w:tc>
        <w:tc>
          <w:tcPr>
            <w:tcW w:w="254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82D59" w:rsidRDefault="00B82D59">
            <w:pPr>
              <w:rPr>
                <w:color w:val="222222"/>
                <w:sz w:val="24"/>
                <w:szCs w:val="24"/>
              </w:rPr>
            </w:pPr>
            <w:r>
              <w:rPr>
                <w:color w:val="222222"/>
                <w:sz w:val="16"/>
                <w:szCs w:val="16"/>
                <w:bdr w:val="none" w:sz="0" w:space="0" w:color="auto" w:frame="1"/>
              </w:rPr>
              <w:t> </w:t>
            </w:r>
          </w:p>
        </w:tc>
      </w:tr>
      <w:tr w:rsidR="00B82D59" w:rsidTr="00B82D59">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B82D59" w:rsidRDefault="00B82D59">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B82D59" w:rsidRDefault="00B82D59">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B82D59" w:rsidRDefault="00B82D59">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82D59" w:rsidRDefault="00B82D59">
            <w:pPr>
              <w:rPr>
                <w:color w:val="222222"/>
                <w:sz w:val="24"/>
                <w:szCs w:val="24"/>
              </w:rPr>
            </w:pPr>
            <w:r>
              <w:rPr>
                <w:color w:val="222222"/>
                <w:sz w:val="16"/>
                <w:szCs w:val="16"/>
                <w:bdr w:val="none" w:sz="0" w:space="0" w:color="auto" w:frame="1"/>
              </w:rPr>
              <w:t>B</w:t>
            </w:r>
          </w:p>
        </w:tc>
        <w:tc>
          <w:tcPr>
            <w:tcW w:w="56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82D59" w:rsidRDefault="00B82D59">
            <w:pPr>
              <w:rPr>
                <w:color w:val="222222"/>
                <w:sz w:val="24"/>
                <w:szCs w:val="24"/>
              </w:rPr>
            </w:pPr>
            <w:r>
              <w:rPr>
                <w:color w:val="222222"/>
                <w:sz w:val="16"/>
                <w:szCs w:val="16"/>
                <w:bdr w:val="none" w:sz="0" w:space="0" w:color="auto" w:frame="1"/>
              </w:rPr>
              <w:t> </w:t>
            </w:r>
          </w:p>
        </w:tc>
        <w:tc>
          <w:tcPr>
            <w:tcW w:w="254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82D59" w:rsidRDefault="00B82D59">
            <w:pPr>
              <w:rPr>
                <w:color w:val="222222"/>
                <w:sz w:val="24"/>
                <w:szCs w:val="24"/>
              </w:rPr>
            </w:pPr>
            <w:r>
              <w:rPr>
                <w:color w:val="222222"/>
                <w:sz w:val="16"/>
                <w:szCs w:val="16"/>
                <w:bdr w:val="none" w:sz="0" w:space="0" w:color="auto" w:frame="1"/>
              </w:rPr>
              <w:t> </w:t>
            </w:r>
          </w:p>
        </w:tc>
      </w:tr>
      <w:tr w:rsidR="00B82D59" w:rsidTr="00B82D59">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B82D59" w:rsidRDefault="00B82D59">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B82D59" w:rsidRDefault="00B82D59">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B82D59" w:rsidRDefault="00B82D59">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82D59" w:rsidRDefault="00B82D59">
            <w:pPr>
              <w:rPr>
                <w:color w:val="222222"/>
                <w:sz w:val="24"/>
                <w:szCs w:val="24"/>
              </w:rPr>
            </w:pPr>
            <w:r>
              <w:rPr>
                <w:color w:val="222222"/>
                <w:sz w:val="16"/>
                <w:szCs w:val="16"/>
                <w:bdr w:val="none" w:sz="0" w:space="0" w:color="auto" w:frame="1"/>
              </w:rPr>
              <w:t>T</w:t>
            </w:r>
          </w:p>
        </w:tc>
        <w:tc>
          <w:tcPr>
            <w:tcW w:w="56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82D59" w:rsidRDefault="00B82D59">
            <w:pPr>
              <w:rPr>
                <w:color w:val="222222"/>
                <w:sz w:val="24"/>
                <w:szCs w:val="24"/>
              </w:rPr>
            </w:pPr>
            <w:r>
              <w:rPr>
                <w:color w:val="222222"/>
                <w:sz w:val="16"/>
                <w:szCs w:val="16"/>
                <w:bdr w:val="none" w:sz="0" w:space="0" w:color="auto" w:frame="1"/>
              </w:rPr>
              <w:t> </w:t>
            </w:r>
          </w:p>
        </w:tc>
        <w:tc>
          <w:tcPr>
            <w:tcW w:w="254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82D59" w:rsidRDefault="00B82D59">
            <w:pPr>
              <w:rPr>
                <w:color w:val="222222"/>
                <w:sz w:val="24"/>
                <w:szCs w:val="24"/>
              </w:rPr>
            </w:pPr>
            <w:r>
              <w:rPr>
                <w:color w:val="222222"/>
                <w:sz w:val="16"/>
                <w:szCs w:val="16"/>
                <w:bdr w:val="none" w:sz="0" w:space="0" w:color="auto" w:frame="1"/>
              </w:rPr>
              <w:t> </w:t>
            </w:r>
          </w:p>
        </w:tc>
      </w:tr>
      <w:tr w:rsidR="00B82D59" w:rsidTr="00B82D59">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B82D59" w:rsidRDefault="00B82D59">
            <w:pPr>
              <w:rPr>
                <w:color w:val="222222"/>
                <w:sz w:val="24"/>
                <w:szCs w:val="24"/>
              </w:rPr>
            </w:pPr>
            <w:r>
              <w:rPr>
                <w:b/>
                <w:bCs/>
                <w:color w:val="FFFFFF"/>
                <w:sz w:val="16"/>
                <w:szCs w:val="16"/>
                <w:bdr w:val="none" w:sz="0" w:space="0" w:color="auto" w:frame="1"/>
              </w:rPr>
              <w:t>Required Measurement Uncertainty</w:t>
            </w:r>
          </w:p>
        </w:tc>
        <w:tc>
          <w:tcPr>
            <w:tcW w:w="53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B82D59" w:rsidRDefault="00B82D59">
            <w:pPr>
              <w:jc w:val="center"/>
              <w:rPr>
                <w:color w:val="222222"/>
                <w:sz w:val="24"/>
                <w:szCs w:val="24"/>
              </w:rPr>
            </w:pPr>
            <w:r>
              <w:rPr>
                <w:color w:val="222222"/>
                <w:sz w:val="16"/>
                <w:szCs w:val="16"/>
                <w:bdr w:val="none" w:sz="0" w:space="0" w:color="auto" w:frame="1"/>
              </w:rPr>
              <w:t>cm</w:t>
            </w:r>
          </w:p>
        </w:tc>
        <w:tc>
          <w:tcPr>
            <w:tcW w:w="637"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B82D59" w:rsidRDefault="00B82D59">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82D59" w:rsidRDefault="00B82D59">
            <w:pPr>
              <w:rPr>
                <w:color w:val="222222"/>
                <w:sz w:val="24"/>
                <w:szCs w:val="24"/>
              </w:rPr>
            </w:pPr>
            <w:r>
              <w:rPr>
                <w:color w:val="222222"/>
                <w:sz w:val="16"/>
                <w:szCs w:val="16"/>
                <w:bdr w:val="none" w:sz="0" w:space="0" w:color="auto" w:frame="1"/>
              </w:rPr>
              <w:t>G</w:t>
            </w:r>
          </w:p>
        </w:tc>
        <w:tc>
          <w:tcPr>
            <w:tcW w:w="56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82D59" w:rsidRDefault="00B82D59">
            <w:pPr>
              <w:rPr>
                <w:color w:val="222222"/>
                <w:sz w:val="24"/>
                <w:szCs w:val="24"/>
              </w:rPr>
            </w:pPr>
            <w:r>
              <w:rPr>
                <w:color w:val="222222"/>
                <w:sz w:val="16"/>
                <w:szCs w:val="16"/>
                <w:bdr w:val="none" w:sz="0" w:space="0" w:color="auto" w:frame="1"/>
              </w:rPr>
              <w:t> </w:t>
            </w:r>
          </w:p>
        </w:tc>
        <w:tc>
          <w:tcPr>
            <w:tcW w:w="254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82D59" w:rsidRDefault="00B82D59">
            <w:pPr>
              <w:rPr>
                <w:color w:val="222222"/>
                <w:sz w:val="24"/>
                <w:szCs w:val="24"/>
              </w:rPr>
            </w:pPr>
            <w:r>
              <w:rPr>
                <w:color w:val="222222"/>
                <w:sz w:val="16"/>
                <w:szCs w:val="16"/>
                <w:bdr w:val="none" w:sz="0" w:space="0" w:color="auto" w:frame="1"/>
              </w:rPr>
              <w:t> </w:t>
            </w:r>
          </w:p>
        </w:tc>
      </w:tr>
      <w:tr w:rsidR="00B82D59" w:rsidTr="00B82D59">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B82D59" w:rsidRDefault="00B82D59">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B82D59" w:rsidRDefault="00B82D59">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B82D59" w:rsidRDefault="00B82D59">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82D59" w:rsidRDefault="00B82D59">
            <w:pPr>
              <w:rPr>
                <w:color w:val="222222"/>
                <w:sz w:val="24"/>
                <w:szCs w:val="24"/>
              </w:rPr>
            </w:pPr>
            <w:r>
              <w:rPr>
                <w:color w:val="222222"/>
                <w:sz w:val="16"/>
                <w:szCs w:val="16"/>
                <w:bdr w:val="none" w:sz="0" w:space="0" w:color="auto" w:frame="1"/>
              </w:rPr>
              <w:t>B</w:t>
            </w:r>
          </w:p>
        </w:tc>
        <w:tc>
          <w:tcPr>
            <w:tcW w:w="56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82D59" w:rsidRDefault="00B82D59">
            <w:pPr>
              <w:rPr>
                <w:color w:val="222222"/>
                <w:sz w:val="24"/>
                <w:szCs w:val="24"/>
              </w:rPr>
            </w:pPr>
            <w:r>
              <w:rPr>
                <w:color w:val="222222"/>
                <w:sz w:val="16"/>
                <w:szCs w:val="16"/>
                <w:bdr w:val="none" w:sz="0" w:space="0" w:color="auto" w:frame="1"/>
              </w:rPr>
              <w:t> </w:t>
            </w:r>
          </w:p>
        </w:tc>
        <w:tc>
          <w:tcPr>
            <w:tcW w:w="254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82D59" w:rsidRDefault="00B82D59">
            <w:pPr>
              <w:rPr>
                <w:color w:val="222222"/>
                <w:sz w:val="24"/>
                <w:szCs w:val="24"/>
              </w:rPr>
            </w:pPr>
            <w:r>
              <w:rPr>
                <w:color w:val="222222"/>
                <w:sz w:val="16"/>
                <w:szCs w:val="16"/>
                <w:bdr w:val="none" w:sz="0" w:space="0" w:color="auto" w:frame="1"/>
              </w:rPr>
              <w:t> </w:t>
            </w:r>
          </w:p>
        </w:tc>
      </w:tr>
      <w:tr w:rsidR="00B82D59" w:rsidTr="00B82D59">
        <w:trPr>
          <w:trHeight w:val="207"/>
        </w:trPr>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B82D59" w:rsidRDefault="00B82D59">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B82D59" w:rsidRDefault="00B82D59">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B82D59" w:rsidRDefault="00B82D59">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82D59" w:rsidRDefault="00B82D59">
            <w:pPr>
              <w:spacing w:line="207" w:lineRule="atLeast"/>
              <w:jc w:val="center"/>
              <w:rPr>
                <w:color w:val="222222"/>
                <w:sz w:val="24"/>
                <w:szCs w:val="24"/>
              </w:rPr>
            </w:pPr>
            <w:r>
              <w:rPr>
                <w:color w:val="222222"/>
                <w:sz w:val="16"/>
                <w:szCs w:val="16"/>
                <w:bdr w:val="none" w:sz="0" w:space="0" w:color="auto" w:frame="1"/>
              </w:rPr>
              <w:t>T</w:t>
            </w:r>
          </w:p>
        </w:tc>
        <w:tc>
          <w:tcPr>
            <w:tcW w:w="56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82D59" w:rsidRDefault="00B82D59">
            <w:pPr>
              <w:spacing w:line="207" w:lineRule="atLeast"/>
              <w:rPr>
                <w:color w:val="222222"/>
                <w:sz w:val="24"/>
                <w:szCs w:val="24"/>
              </w:rPr>
            </w:pPr>
            <w:r>
              <w:rPr>
                <w:color w:val="222222"/>
                <w:sz w:val="16"/>
                <w:szCs w:val="16"/>
                <w:bdr w:val="none" w:sz="0" w:space="0" w:color="auto" w:frame="1"/>
              </w:rPr>
              <w:t> </w:t>
            </w:r>
          </w:p>
        </w:tc>
        <w:tc>
          <w:tcPr>
            <w:tcW w:w="254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82D59" w:rsidRDefault="00B82D59">
            <w:pPr>
              <w:spacing w:line="207" w:lineRule="atLeast"/>
              <w:rPr>
                <w:color w:val="222222"/>
                <w:sz w:val="24"/>
                <w:szCs w:val="24"/>
              </w:rPr>
            </w:pPr>
            <w:r>
              <w:rPr>
                <w:color w:val="222222"/>
                <w:sz w:val="16"/>
                <w:szCs w:val="16"/>
                <w:bdr w:val="none" w:sz="0" w:space="0" w:color="auto" w:frame="1"/>
              </w:rPr>
              <w:t> </w:t>
            </w:r>
          </w:p>
        </w:tc>
      </w:tr>
      <w:tr w:rsidR="00B82D59" w:rsidTr="00B82D59">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B82D59" w:rsidRDefault="00B82D59">
            <w:pPr>
              <w:rPr>
                <w:color w:val="222222"/>
                <w:sz w:val="24"/>
                <w:szCs w:val="24"/>
              </w:rPr>
            </w:pPr>
            <w:r>
              <w:rPr>
                <w:b/>
                <w:bCs/>
                <w:color w:val="FFFFFF"/>
                <w:sz w:val="16"/>
                <w:szCs w:val="16"/>
                <w:bdr w:val="none" w:sz="0" w:space="0" w:color="auto" w:frame="1"/>
              </w:rPr>
              <w:t>Stability</w:t>
            </w:r>
          </w:p>
        </w:tc>
        <w:tc>
          <w:tcPr>
            <w:tcW w:w="539"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B82D59" w:rsidRDefault="00B82D59">
            <w:pPr>
              <w:jc w:val="center"/>
              <w:rPr>
                <w:color w:val="222222"/>
                <w:sz w:val="24"/>
                <w:szCs w:val="24"/>
              </w:rPr>
            </w:pPr>
            <w:r>
              <w:rPr>
                <w:color w:val="222222"/>
                <w:sz w:val="16"/>
                <w:szCs w:val="16"/>
                <w:bdr w:val="none" w:sz="0" w:space="0" w:color="auto" w:frame="1"/>
              </w:rPr>
              <w:t>cm</w:t>
            </w:r>
          </w:p>
        </w:tc>
        <w:tc>
          <w:tcPr>
            <w:tcW w:w="637"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B82D59" w:rsidRDefault="00B82D59">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82D59" w:rsidRDefault="00B82D59">
            <w:pPr>
              <w:rPr>
                <w:color w:val="222222"/>
                <w:sz w:val="24"/>
                <w:szCs w:val="24"/>
              </w:rPr>
            </w:pPr>
            <w:r>
              <w:rPr>
                <w:color w:val="222222"/>
                <w:sz w:val="16"/>
                <w:szCs w:val="16"/>
                <w:bdr w:val="none" w:sz="0" w:space="0" w:color="auto" w:frame="1"/>
              </w:rPr>
              <w:t>G</w:t>
            </w:r>
          </w:p>
        </w:tc>
        <w:tc>
          <w:tcPr>
            <w:tcW w:w="56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82D59" w:rsidRDefault="00B82D59">
            <w:pPr>
              <w:rPr>
                <w:color w:val="222222"/>
                <w:sz w:val="24"/>
                <w:szCs w:val="24"/>
              </w:rPr>
            </w:pPr>
            <w:r>
              <w:rPr>
                <w:color w:val="222222"/>
                <w:sz w:val="16"/>
                <w:szCs w:val="16"/>
                <w:bdr w:val="none" w:sz="0" w:space="0" w:color="auto" w:frame="1"/>
              </w:rPr>
              <w:t> </w:t>
            </w:r>
          </w:p>
        </w:tc>
        <w:tc>
          <w:tcPr>
            <w:tcW w:w="254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82D59" w:rsidRDefault="00B82D59">
            <w:pPr>
              <w:rPr>
                <w:color w:val="222222"/>
                <w:sz w:val="24"/>
                <w:szCs w:val="24"/>
              </w:rPr>
            </w:pPr>
            <w:r>
              <w:rPr>
                <w:color w:val="222222"/>
                <w:sz w:val="16"/>
                <w:szCs w:val="16"/>
                <w:bdr w:val="none" w:sz="0" w:space="0" w:color="auto" w:frame="1"/>
              </w:rPr>
              <w:t> </w:t>
            </w:r>
          </w:p>
        </w:tc>
      </w:tr>
      <w:tr w:rsidR="00B82D59" w:rsidTr="00B82D59">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B82D59" w:rsidRDefault="00B82D59">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B82D59" w:rsidRDefault="00B82D59">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B82D59" w:rsidRDefault="00B82D59">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82D59" w:rsidRDefault="00B82D59">
            <w:pPr>
              <w:rPr>
                <w:color w:val="222222"/>
                <w:sz w:val="24"/>
                <w:szCs w:val="24"/>
              </w:rPr>
            </w:pPr>
            <w:r>
              <w:rPr>
                <w:color w:val="222222"/>
                <w:sz w:val="16"/>
                <w:szCs w:val="16"/>
                <w:bdr w:val="none" w:sz="0" w:space="0" w:color="auto" w:frame="1"/>
              </w:rPr>
              <w:t>B</w:t>
            </w:r>
          </w:p>
        </w:tc>
        <w:tc>
          <w:tcPr>
            <w:tcW w:w="56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82D59" w:rsidRDefault="00B82D59">
            <w:pPr>
              <w:rPr>
                <w:color w:val="222222"/>
                <w:sz w:val="24"/>
                <w:szCs w:val="24"/>
              </w:rPr>
            </w:pPr>
            <w:r>
              <w:rPr>
                <w:color w:val="222222"/>
                <w:sz w:val="16"/>
                <w:szCs w:val="16"/>
                <w:bdr w:val="none" w:sz="0" w:space="0" w:color="auto" w:frame="1"/>
              </w:rPr>
              <w:t> </w:t>
            </w:r>
          </w:p>
        </w:tc>
        <w:tc>
          <w:tcPr>
            <w:tcW w:w="254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82D59" w:rsidRDefault="00B82D59">
            <w:pPr>
              <w:rPr>
                <w:color w:val="222222"/>
                <w:sz w:val="24"/>
                <w:szCs w:val="24"/>
              </w:rPr>
            </w:pPr>
            <w:r>
              <w:rPr>
                <w:color w:val="FF0000"/>
                <w:sz w:val="16"/>
                <w:szCs w:val="16"/>
                <w:bdr w:val="none" w:sz="0" w:space="0" w:color="auto" w:frame="1"/>
              </w:rPr>
              <w:t> </w:t>
            </w:r>
          </w:p>
        </w:tc>
      </w:tr>
      <w:tr w:rsidR="00B82D59" w:rsidTr="00B82D59">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B82D59" w:rsidRDefault="00B82D59">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B82D59" w:rsidRDefault="00B82D59">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B82D59" w:rsidRDefault="00B82D59">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82D59" w:rsidRDefault="00B82D59">
            <w:pPr>
              <w:rPr>
                <w:color w:val="222222"/>
                <w:sz w:val="24"/>
                <w:szCs w:val="24"/>
              </w:rPr>
            </w:pPr>
            <w:r>
              <w:rPr>
                <w:color w:val="222222"/>
                <w:sz w:val="16"/>
                <w:szCs w:val="16"/>
                <w:bdr w:val="none" w:sz="0" w:space="0" w:color="auto" w:frame="1"/>
              </w:rPr>
              <w:t>T</w:t>
            </w:r>
          </w:p>
        </w:tc>
        <w:tc>
          <w:tcPr>
            <w:tcW w:w="56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82D59" w:rsidRDefault="00B82D59">
            <w:pPr>
              <w:rPr>
                <w:color w:val="222222"/>
                <w:sz w:val="24"/>
                <w:szCs w:val="24"/>
              </w:rPr>
            </w:pPr>
            <w:r>
              <w:rPr>
                <w:color w:val="222222"/>
                <w:sz w:val="16"/>
                <w:szCs w:val="16"/>
                <w:bdr w:val="none" w:sz="0" w:space="0" w:color="auto" w:frame="1"/>
              </w:rPr>
              <w:t> </w:t>
            </w:r>
          </w:p>
        </w:tc>
        <w:tc>
          <w:tcPr>
            <w:tcW w:w="254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82D59" w:rsidRDefault="00B82D59">
            <w:pPr>
              <w:rPr>
                <w:color w:val="222222"/>
                <w:sz w:val="24"/>
                <w:szCs w:val="24"/>
              </w:rPr>
            </w:pPr>
            <w:r>
              <w:rPr>
                <w:color w:val="FF0000"/>
                <w:sz w:val="16"/>
                <w:szCs w:val="16"/>
                <w:bdr w:val="none" w:sz="0" w:space="0" w:color="auto" w:frame="1"/>
              </w:rPr>
              <w:t> </w:t>
            </w:r>
          </w:p>
        </w:tc>
      </w:tr>
      <w:tr w:rsidR="00B82D59" w:rsidTr="00B82D59">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B82D59" w:rsidRDefault="00B82D59">
            <w:pPr>
              <w:rPr>
                <w:color w:val="222222"/>
                <w:sz w:val="24"/>
                <w:szCs w:val="24"/>
              </w:rPr>
            </w:pPr>
            <w:r>
              <w:rPr>
                <w:b/>
                <w:bCs/>
                <w:color w:val="FFFFFF"/>
                <w:sz w:val="16"/>
                <w:szCs w:val="16"/>
                <w:bdr w:val="none" w:sz="0" w:space="0" w:color="auto" w:frame="1"/>
              </w:rPr>
              <w:t>Standards and References</w:t>
            </w:r>
          </w:p>
        </w:tc>
        <w:tc>
          <w:tcPr>
            <w:tcW w:w="4464"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82D59" w:rsidRDefault="00B82D59">
            <w:pPr>
              <w:rPr>
                <w:color w:val="222222"/>
                <w:sz w:val="24"/>
                <w:szCs w:val="24"/>
              </w:rPr>
            </w:pPr>
            <w:r>
              <w:rPr>
                <w:color w:val="222222"/>
                <w:sz w:val="16"/>
                <w:szCs w:val="16"/>
                <w:bdr w:val="none" w:sz="0" w:space="0" w:color="auto" w:frame="1"/>
              </w:rPr>
              <w:t> </w:t>
            </w:r>
          </w:p>
        </w:tc>
      </w:tr>
      <w:tr w:rsidR="00B82D59" w:rsidTr="00B82D59">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82D59" w:rsidRDefault="00B82D59">
            <w:pPr>
              <w:jc w:val="center"/>
              <w:rPr>
                <w:color w:val="222222"/>
                <w:sz w:val="24"/>
                <w:szCs w:val="24"/>
              </w:rPr>
            </w:pPr>
            <w:r>
              <w:rPr>
                <w:b/>
                <w:bCs/>
                <w:color w:val="FFFFFF"/>
                <w:sz w:val="16"/>
                <w:szCs w:val="16"/>
                <w:bdr w:val="none" w:sz="0" w:space="0" w:color="auto" w:frame="1"/>
              </w:rPr>
              <w:t>Adaptation and Extremes</w:t>
            </w:r>
          </w:p>
        </w:tc>
      </w:tr>
      <w:tr w:rsidR="00B82D59" w:rsidTr="00B82D59">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82D59" w:rsidRDefault="00B82D59">
            <w:pPr>
              <w:rPr>
                <w:color w:val="222222"/>
                <w:sz w:val="24"/>
                <w:szCs w:val="24"/>
              </w:rPr>
            </w:pPr>
            <w:r>
              <w:rPr>
                <w:b/>
                <w:bCs/>
                <w:color w:val="FFFFFF"/>
                <w:sz w:val="16"/>
                <w:szCs w:val="16"/>
                <w:bdr w:val="none" w:sz="0" w:space="0" w:color="auto" w:frame="1"/>
              </w:rPr>
              <w:t> </w:t>
            </w:r>
          </w:p>
        </w:tc>
        <w:tc>
          <w:tcPr>
            <w:tcW w:w="539"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B82D59" w:rsidRDefault="00B82D59">
            <w:pPr>
              <w:jc w:val="center"/>
              <w:rPr>
                <w:color w:val="222222"/>
                <w:sz w:val="24"/>
                <w:szCs w:val="24"/>
              </w:rPr>
            </w:pPr>
            <w:r>
              <w:rPr>
                <w:color w:val="222222"/>
                <w:sz w:val="16"/>
                <w:szCs w:val="16"/>
                <w:bdr w:val="none" w:sz="0" w:space="0" w:color="auto" w:frame="1"/>
              </w:rPr>
              <w:t>Relevant? (Yes/No)</w:t>
            </w:r>
          </w:p>
        </w:tc>
        <w:tc>
          <w:tcPr>
            <w:tcW w:w="637"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B82D59" w:rsidRDefault="00B82D59">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3288"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B82D59" w:rsidRDefault="00B82D59">
            <w:pPr>
              <w:jc w:val="center"/>
              <w:rPr>
                <w:color w:val="222222"/>
                <w:sz w:val="24"/>
                <w:szCs w:val="24"/>
              </w:rPr>
            </w:pPr>
            <w:r>
              <w:rPr>
                <w:color w:val="222222"/>
                <w:sz w:val="16"/>
                <w:szCs w:val="16"/>
                <w:bdr w:val="none" w:sz="0" w:space="0" w:color="auto" w:frame="1"/>
              </w:rPr>
              <w:t>Explanation</w:t>
            </w:r>
          </w:p>
        </w:tc>
      </w:tr>
      <w:tr w:rsidR="00B82D59" w:rsidTr="00B82D59">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82D59" w:rsidRDefault="00B82D59">
            <w:pPr>
              <w:rPr>
                <w:color w:val="222222"/>
                <w:sz w:val="24"/>
                <w:szCs w:val="24"/>
              </w:rPr>
            </w:pPr>
            <w:r>
              <w:rPr>
                <w:b/>
                <w:bCs/>
                <w:color w:val="FFFFFF"/>
                <w:sz w:val="16"/>
                <w:szCs w:val="16"/>
                <w:bdr w:val="none" w:sz="0" w:space="0" w:color="auto" w:frame="1"/>
              </w:rPr>
              <w:lastRenderedPageBreak/>
              <w:t>Adaptation</w:t>
            </w:r>
            <w:r>
              <w:rPr>
                <w:rFonts w:ascii="Calibri" w:hAnsi="Calibri"/>
                <w:b/>
                <w:bCs/>
                <w:color w:val="FFFFFF"/>
                <w:sz w:val="16"/>
                <w:szCs w:val="16"/>
                <w:bdr w:val="none" w:sz="0" w:space="0" w:color="auto" w:frame="1"/>
              </w:rPr>
              <w:t>[2]</w:t>
            </w:r>
          </w:p>
        </w:tc>
        <w:tc>
          <w:tcPr>
            <w:tcW w:w="53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82D59" w:rsidRDefault="00B82D59">
            <w:pPr>
              <w:jc w:val="center"/>
              <w:rPr>
                <w:color w:val="222222"/>
                <w:sz w:val="24"/>
                <w:szCs w:val="24"/>
              </w:rPr>
            </w:pPr>
            <w:r>
              <w:rPr>
                <w:color w:val="FF0000"/>
                <w:sz w:val="16"/>
                <w:szCs w:val="16"/>
                <w:bdr w:val="none" w:sz="0" w:space="0" w:color="auto" w:frame="1"/>
              </w:rPr>
              <w:t> </w:t>
            </w:r>
          </w:p>
        </w:tc>
        <w:tc>
          <w:tcPr>
            <w:tcW w:w="63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82D59" w:rsidRDefault="00B82D59">
            <w:pPr>
              <w:jc w:val="center"/>
              <w:rPr>
                <w:color w:val="222222"/>
                <w:sz w:val="24"/>
                <w:szCs w:val="24"/>
              </w:rPr>
            </w:pPr>
            <w:r>
              <w:rPr>
                <w:color w:val="FF0000"/>
                <w:sz w:val="16"/>
                <w:szCs w:val="16"/>
                <w:bdr w:val="none" w:sz="0" w:space="0" w:color="auto" w:frame="1"/>
              </w:rPr>
              <w:t> </w:t>
            </w:r>
          </w:p>
        </w:tc>
        <w:tc>
          <w:tcPr>
            <w:tcW w:w="3288"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82D59" w:rsidRDefault="00B82D59">
            <w:pPr>
              <w:rPr>
                <w:color w:val="222222"/>
                <w:sz w:val="24"/>
                <w:szCs w:val="24"/>
              </w:rPr>
            </w:pPr>
            <w:r>
              <w:rPr>
                <w:color w:val="FF0000"/>
                <w:sz w:val="16"/>
                <w:szCs w:val="16"/>
                <w:bdr w:val="none" w:sz="0" w:space="0" w:color="auto" w:frame="1"/>
              </w:rPr>
              <w:t> </w:t>
            </w:r>
          </w:p>
        </w:tc>
      </w:tr>
      <w:tr w:rsidR="00B82D59" w:rsidTr="00B82D59">
        <w:trPr>
          <w:trHeight w:val="266"/>
        </w:trPr>
        <w:tc>
          <w:tcPr>
            <w:tcW w:w="536"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B82D59" w:rsidRDefault="00B82D59">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53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82D59" w:rsidRDefault="00B82D59">
            <w:pPr>
              <w:jc w:val="center"/>
              <w:rPr>
                <w:color w:val="222222"/>
                <w:sz w:val="24"/>
                <w:szCs w:val="24"/>
              </w:rPr>
            </w:pPr>
            <w:r>
              <w:rPr>
                <w:color w:val="FF0000"/>
                <w:sz w:val="16"/>
                <w:szCs w:val="16"/>
                <w:bdr w:val="none" w:sz="0" w:space="0" w:color="auto" w:frame="1"/>
              </w:rPr>
              <w:t> </w:t>
            </w:r>
          </w:p>
        </w:tc>
        <w:tc>
          <w:tcPr>
            <w:tcW w:w="63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82D59" w:rsidRDefault="00B82D59">
            <w:pPr>
              <w:jc w:val="center"/>
              <w:rPr>
                <w:color w:val="222222"/>
                <w:sz w:val="24"/>
                <w:szCs w:val="24"/>
              </w:rPr>
            </w:pPr>
            <w:r>
              <w:rPr>
                <w:color w:val="FF0000"/>
                <w:sz w:val="16"/>
                <w:szCs w:val="16"/>
                <w:bdr w:val="none" w:sz="0" w:space="0" w:color="auto" w:frame="1"/>
              </w:rPr>
              <w:t> </w:t>
            </w:r>
          </w:p>
        </w:tc>
        <w:tc>
          <w:tcPr>
            <w:tcW w:w="3288"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82D59" w:rsidRDefault="00B82D59">
            <w:pPr>
              <w:rPr>
                <w:color w:val="222222"/>
                <w:sz w:val="24"/>
                <w:szCs w:val="24"/>
              </w:rPr>
            </w:pPr>
            <w:r>
              <w:rPr>
                <w:color w:val="FF0000"/>
                <w:sz w:val="16"/>
                <w:szCs w:val="16"/>
                <w:bdr w:val="none" w:sz="0" w:space="0" w:color="auto" w:frame="1"/>
              </w:rPr>
              <w:t> </w:t>
            </w:r>
          </w:p>
        </w:tc>
      </w:tr>
    </w:tbl>
    <w:p w:rsidR="00B82D59" w:rsidRDefault="00B82D59" w:rsidP="00B82D59">
      <w:pPr>
        <w:shd w:val="clear" w:color="auto" w:fill="FFFFFF"/>
        <w:rPr>
          <w:rFonts w:ascii="Arial" w:hAnsi="Arial" w:cs="Arial"/>
          <w:color w:val="222222"/>
          <w:sz w:val="20"/>
          <w:szCs w:val="20"/>
        </w:rPr>
      </w:pPr>
      <w:r>
        <w:rPr>
          <w:rFonts w:ascii="Arial" w:hAnsi="Arial" w:cs="Arial"/>
          <w:color w:val="222222"/>
          <w:sz w:val="20"/>
          <w:szCs w:val="20"/>
        </w:rPr>
        <w:br w:type="textWrapping" w:clear="all"/>
      </w:r>
    </w:p>
    <w:p w:rsidR="00B82D59" w:rsidRDefault="00B82D59" w:rsidP="00B82D59">
      <w:pPr>
        <w:shd w:val="clear" w:color="auto" w:fill="FFFFFF"/>
        <w:rPr>
          <w:rFonts w:ascii="Arial" w:hAnsi="Arial" w:cs="Arial"/>
          <w:color w:val="222222"/>
          <w:sz w:val="20"/>
          <w:szCs w:val="20"/>
        </w:rPr>
      </w:pPr>
      <w:r>
        <w:rPr>
          <w:rFonts w:ascii="Arial" w:hAnsi="Arial" w:cs="Arial"/>
          <w:color w:val="222222"/>
          <w:sz w:val="20"/>
          <w:szCs w:val="20"/>
        </w:rPr>
        <w:pict>
          <v:rect id="_x0000_i1025" style="width:178.2pt;height:.75pt" o:hrpct="330" o:hrstd="t" o:hr="t" fillcolor="#a0a0a0" stroked="f"/>
        </w:pict>
      </w:r>
    </w:p>
    <w:p w:rsidR="00B82D59" w:rsidRPr="00B82D59" w:rsidRDefault="00B82D59" w:rsidP="00B82D59">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B82D59">
        <w:rPr>
          <w:rFonts w:ascii="Arial" w:hAnsi="Arial" w:cs="Arial"/>
          <w:color w:val="222222"/>
          <w:sz w:val="16"/>
          <w:szCs w:val="16"/>
          <w:bdr w:val="none" w:sz="0" w:space="0" w:color="auto" w:frame="1"/>
          <w:lang w:val="en-US"/>
        </w:rPr>
        <w:t>Goal (G); Breakthrough (B)(not mandatory, more as one possible); Threshold (T), for definitions see </w:t>
      </w:r>
      <w:hyperlink r:id="rId9" w:tgtFrame="_blank" w:history="1">
        <w:r>
          <w:rPr>
            <w:rStyle w:val="Hyperlink"/>
            <w:rFonts w:ascii="Arial" w:hAnsi="Arial" w:cs="Arial"/>
            <w:color w:val="6611CC"/>
            <w:sz w:val="16"/>
            <w:szCs w:val="16"/>
            <w:bdr w:val="none" w:sz="0" w:space="0" w:color="auto" w:frame="1"/>
            <w:lang w:val="en-GB"/>
          </w:rPr>
          <w:t>Guidelines</w:t>
        </w:r>
      </w:hyperlink>
    </w:p>
    <w:p w:rsidR="00B82D59" w:rsidRPr="00B82D59" w:rsidRDefault="00B82D59" w:rsidP="00B82D59">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B82D59" w:rsidRPr="00B82D59" w:rsidRDefault="00B82D59" w:rsidP="00B82D59">
      <w:pPr>
        <w:pStyle w:val="NormalWeb"/>
        <w:shd w:val="clear" w:color="auto" w:fill="FFFFFF"/>
        <w:spacing w:before="0" w:beforeAutospacing="0" w:after="0" w:afterAutospacing="0"/>
        <w:rPr>
          <w:rFonts w:ascii="Arial" w:hAnsi="Arial" w:cs="Arial"/>
          <w:color w:val="222222"/>
          <w:sz w:val="20"/>
          <w:szCs w:val="20"/>
          <w:lang w:val="en-US"/>
        </w:rPr>
      </w:pPr>
      <w:bookmarkStart w:id="0" w:name="b15400cc-34a3-4669-a267-d3ebe2da5e19@wmo"/>
      <w:r>
        <w:rPr>
          <w:rFonts w:ascii="Calibri" w:hAnsi="Calibri" w:cs="Arial"/>
          <w:color w:val="1155CC"/>
          <w:sz w:val="20"/>
          <w:szCs w:val="20"/>
          <w:bdr w:val="none" w:sz="0" w:space="0" w:color="auto" w:frame="1"/>
          <w:lang w:val="en-US"/>
        </w:rPr>
        <w:t>[3]</w:t>
      </w:r>
      <w:bookmarkEnd w:id="0"/>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F07CBB" w:rsidRPr="00215C42" w:rsidRDefault="00F07CBB" w:rsidP="00F07CBB">
      <w:pPr>
        <w:pStyle w:val="Heading3"/>
      </w:pPr>
      <w:r w:rsidRPr="009029F2">
        <w:t>Comment 1</w:t>
      </w:r>
    </w:p>
    <w:tbl>
      <w:tblPr>
        <w:tblStyle w:val="TableGrid"/>
        <w:tblW w:w="5000" w:type="pct"/>
        <w:tblLook w:val="04A0" w:firstRow="1" w:lastRow="0" w:firstColumn="1" w:lastColumn="0" w:noHBand="0" w:noVBand="1"/>
      </w:tblPr>
      <w:tblGrid>
        <w:gridCol w:w="5378"/>
        <w:gridCol w:w="5638"/>
      </w:tblGrid>
      <w:tr w:rsidR="00F07CBB" w:rsidTr="009F4509">
        <w:trPr>
          <w:trHeight w:val="340"/>
        </w:trPr>
        <w:tc>
          <w:tcPr>
            <w:tcW w:w="2441" w:type="pct"/>
            <w:vAlign w:val="center"/>
          </w:tcPr>
          <w:p w:rsidR="00F07CBB" w:rsidRPr="00215C42" w:rsidRDefault="00F07CBB" w:rsidP="00B82D59">
            <w:pPr>
              <w:rPr>
                <w:sz w:val="20"/>
                <w:szCs w:val="20"/>
              </w:rPr>
            </w:pPr>
            <w:r w:rsidRPr="009029F2">
              <w:rPr>
                <w:sz w:val="20"/>
                <w:szCs w:val="20"/>
              </w:rPr>
              <w:t>Author</w:t>
            </w:r>
            <w:r>
              <w:rPr>
                <w:sz w:val="20"/>
                <w:szCs w:val="20"/>
              </w:rPr>
              <w:t xml:space="preserve">: </w:t>
            </w:r>
            <w:sdt>
              <w:sdtPr>
                <w:rPr>
                  <w:sz w:val="20"/>
                  <w:szCs w:val="20"/>
                </w:rPr>
                <w:id w:val="928307284"/>
                <w:placeholder>
                  <w:docPart w:val="85107757D809429F92FF1732865C59F9"/>
                </w:placeholder>
              </w:sdtPr>
              <w:sdtEndPr/>
              <w:sdtContent>
                <w:proofErr w:type="spellStart"/>
                <w:r w:rsidR="00B82D59">
                  <w:rPr>
                    <w:sz w:val="20"/>
                    <w:szCs w:val="20"/>
                  </w:rPr>
                  <w:t>Rafaël</w:t>
                </w:r>
                <w:proofErr w:type="spellEnd"/>
                <w:r w:rsidR="00B82D59">
                  <w:rPr>
                    <w:sz w:val="20"/>
                    <w:szCs w:val="20"/>
                  </w:rPr>
                  <w:t xml:space="preserve"> </w:t>
                </w:r>
                <w:proofErr w:type="spellStart"/>
                <w:r w:rsidR="00B82D59">
                  <w:rPr>
                    <w:sz w:val="20"/>
                    <w:szCs w:val="20"/>
                  </w:rPr>
                  <w:t>Catany</w:t>
                </w:r>
                <w:proofErr w:type="spellEnd"/>
              </w:sdtContent>
            </w:sdt>
          </w:p>
        </w:tc>
        <w:tc>
          <w:tcPr>
            <w:tcW w:w="2559" w:type="pct"/>
            <w:vAlign w:val="center"/>
          </w:tcPr>
          <w:p w:rsidR="00F07CBB" w:rsidRPr="00E80C12" w:rsidRDefault="00F07CBB" w:rsidP="009F4509">
            <w:pPr>
              <w:rPr>
                <w:rFonts w:ascii="Arial" w:hAnsi="Arial" w:cs="Arial"/>
                <w:b/>
                <w:bCs/>
                <w:color w:val="222222"/>
                <w:sz w:val="20"/>
                <w:szCs w:val="20"/>
                <w:shd w:val="clear" w:color="auto" w:fill="FFFFFF"/>
              </w:rPr>
            </w:pPr>
            <w:r w:rsidRPr="009029F2">
              <w:rPr>
                <w:sz w:val="20"/>
                <w:szCs w:val="20"/>
              </w:rPr>
              <w:t>Ema</w:t>
            </w:r>
            <w:r w:rsidRPr="00E80C12">
              <w:rPr>
                <w:sz w:val="20"/>
                <w:szCs w:val="20"/>
              </w:rPr>
              <w:t>il:</w:t>
            </w:r>
            <w:r>
              <w:rPr>
                <w:sz w:val="20"/>
                <w:szCs w:val="20"/>
              </w:rPr>
              <w:t xml:space="preserve"> </w:t>
            </w:r>
            <w:proofErr w:type="spellStart"/>
            <w:r w:rsidR="00B82D59" w:rsidRPr="00B82D59">
              <w:rPr>
                <w:sz w:val="20"/>
                <w:szCs w:val="20"/>
              </w:rPr>
              <w:t>rjaumecatany@gmail.com</w:t>
            </w:r>
            <w:sdt>
              <w:sdtPr>
                <w:rPr>
                  <w:sz w:val="20"/>
                  <w:szCs w:val="20"/>
                </w:rPr>
                <w:id w:val="-2002732765"/>
                <w:placeholder>
                  <w:docPart w:val="65D3CC856A1A4CE382288655D99EA9BA"/>
                </w:placeholder>
              </w:sdtPr>
              <w:sdtEndPr/>
              <w:sdtContent>
                <w:r w:rsidRPr="00B53A9D">
                  <w:rPr>
                    <w:sz w:val="20"/>
                    <w:szCs w:val="20"/>
                  </w:rPr>
                  <w:t>t</w:t>
                </w:r>
                <w:proofErr w:type="spellEnd"/>
              </w:sdtContent>
            </w:sdt>
          </w:p>
        </w:tc>
      </w:tr>
      <w:tr w:rsidR="00F07CBB" w:rsidTr="009F4509">
        <w:tc>
          <w:tcPr>
            <w:tcW w:w="5000" w:type="pct"/>
            <w:gridSpan w:val="2"/>
          </w:tcPr>
          <w:sdt>
            <w:sdtPr>
              <w:rPr>
                <w:sz w:val="20"/>
                <w:szCs w:val="20"/>
              </w:rPr>
              <w:id w:val="-856044024"/>
              <w:placeholder>
                <w:docPart w:val="27F9A8AFEAA94DA8B2756114855CDBAD"/>
              </w:placeholder>
            </w:sdtPr>
            <w:sdtEndPr/>
            <w:sdtContent>
              <w:p w:rsidR="00B82D59" w:rsidRPr="00B82D59" w:rsidRDefault="00B82D59" w:rsidP="00B82D59">
                <w:pPr>
                  <w:rPr>
                    <w:sz w:val="20"/>
                    <w:szCs w:val="20"/>
                  </w:rPr>
                </w:pPr>
                <w:r w:rsidRPr="00B82D59">
                  <w:rPr>
                    <w:sz w:val="20"/>
                    <w:szCs w:val="20"/>
                  </w:rPr>
                  <w:t>Hello Valentin,</w:t>
                </w:r>
              </w:p>
              <w:p w:rsidR="00B82D59" w:rsidRPr="00B82D59" w:rsidRDefault="00B82D59" w:rsidP="00B82D59">
                <w:pPr>
                  <w:rPr>
                    <w:sz w:val="20"/>
                    <w:szCs w:val="20"/>
                  </w:rPr>
                </w:pPr>
              </w:p>
              <w:p w:rsidR="00B82D59" w:rsidRPr="00B82D59" w:rsidRDefault="00B82D59" w:rsidP="00B82D59">
                <w:pPr>
                  <w:rPr>
                    <w:sz w:val="20"/>
                    <w:szCs w:val="20"/>
                  </w:rPr>
                </w:pPr>
                <w:r w:rsidRPr="00B82D59">
                  <w:rPr>
                    <w:sz w:val="20"/>
                    <w:szCs w:val="20"/>
                  </w:rPr>
                  <w:t>What are the requirements to access and edit the table of the ECV-Salinity. Do you have a control of whom is filling the table?</w:t>
                </w:r>
              </w:p>
              <w:p w:rsidR="00B82D59" w:rsidRPr="00B82D59" w:rsidRDefault="00B82D59" w:rsidP="00B82D59">
                <w:pPr>
                  <w:rPr>
                    <w:sz w:val="20"/>
                    <w:szCs w:val="20"/>
                  </w:rPr>
                </w:pPr>
              </w:p>
              <w:p w:rsidR="00B82D59" w:rsidRPr="00B82D59" w:rsidRDefault="00B82D59" w:rsidP="00B82D59">
                <w:pPr>
                  <w:rPr>
                    <w:sz w:val="20"/>
                    <w:szCs w:val="20"/>
                  </w:rPr>
                </w:pPr>
                <w:r w:rsidRPr="00B82D59">
                  <w:rPr>
                    <w:sz w:val="20"/>
                    <w:szCs w:val="20"/>
                  </w:rPr>
                  <w:t xml:space="preserve">Thank you for the information and for writing me to my work email (rcatany@argans.co.uk). The google account just allow me to access using my </w:t>
                </w:r>
                <w:proofErr w:type="spellStart"/>
                <w:r w:rsidRPr="00B82D59">
                  <w:rPr>
                    <w:sz w:val="20"/>
                    <w:szCs w:val="20"/>
                  </w:rPr>
                  <w:t>gmail</w:t>
                </w:r>
                <w:proofErr w:type="spellEnd"/>
                <w:r w:rsidRPr="00B82D59">
                  <w:rPr>
                    <w:sz w:val="20"/>
                    <w:szCs w:val="20"/>
                  </w:rPr>
                  <w:t xml:space="preserve"> (personal) account.</w:t>
                </w:r>
              </w:p>
              <w:p w:rsidR="00B82D59" w:rsidRPr="00B82D59" w:rsidRDefault="00B82D59" w:rsidP="00B82D59">
                <w:pPr>
                  <w:rPr>
                    <w:sz w:val="20"/>
                    <w:szCs w:val="20"/>
                  </w:rPr>
                </w:pPr>
              </w:p>
              <w:p w:rsidR="00B82D59" w:rsidRPr="00B82D59" w:rsidRDefault="00B82D59" w:rsidP="00B82D59">
                <w:pPr>
                  <w:rPr>
                    <w:sz w:val="20"/>
                    <w:szCs w:val="20"/>
                  </w:rPr>
                </w:pPr>
                <w:r w:rsidRPr="00B82D59">
                  <w:rPr>
                    <w:sz w:val="20"/>
                    <w:szCs w:val="20"/>
                  </w:rPr>
                  <w:t>All the best,</w:t>
                </w:r>
              </w:p>
              <w:p w:rsidR="00B82D59" w:rsidRPr="00B82D59" w:rsidRDefault="00B82D59" w:rsidP="00B82D59">
                <w:pPr>
                  <w:rPr>
                    <w:sz w:val="20"/>
                    <w:szCs w:val="20"/>
                  </w:rPr>
                </w:pPr>
              </w:p>
              <w:p w:rsidR="00F07CBB" w:rsidRPr="009029F2" w:rsidRDefault="00B82D59" w:rsidP="00B82D59">
                <w:pPr>
                  <w:rPr>
                    <w:sz w:val="20"/>
                    <w:szCs w:val="20"/>
                  </w:rPr>
                </w:pPr>
                <w:r w:rsidRPr="00B82D59">
                  <w:rPr>
                    <w:sz w:val="20"/>
                    <w:szCs w:val="20"/>
                  </w:rPr>
                  <w:t>Rafael</w:t>
                </w:r>
              </w:p>
            </w:sdtContent>
          </w:sdt>
        </w:tc>
      </w:tr>
    </w:tbl>
    <w:p w:rsidR="00F07CBB" w:rsidRDefault="00F07CBB" w:rsidP="00F07CBB">
      <w:pPr>
        <w:pStyle w:val="Heading3"/>
      </w:pPr>
      <w:r w:rsidRPr="009029F2">
        <w:t xml:space="preserve">Comment </w:t>
      </w:r>
      <w:r>
        <w:t>2</w:t>
      </w:r>
    </w:p>
    <w:tbl>
      <w:tblPr>
        <w:tblStyle w:val="TableGrid"/>
        <w:tblW w:w="5000" w:type="pct"/>
        <w:tblLook w:val="04A0" w:firstRow="1" w:lastRow="0" w:firstColumn="1" w:lastColumn="0" w:noHBand="0" w:noVBand="1"/>
      </w:tblPr>
      <w:tblGrid>
        <w:gridCol w:w="5378"/>
        <w:gridCol w:w="5638"/>
      </w:tblGrid>
      <w:tr w:rsidR="00F07CBB" w:rsidTr="009F4509">
        <w:trPr>
          <w:trHeight w:val="340"/>
        </w:trPr>
        <w:tc>
          <w:tcPr>
            <w:tcW w:w="2441" w:type="pct"/>
            <w:vAlign w:val="center"/>
          </w:tcPr>
          <w:p w:rsidR="00F07CBB" w:rsidRPr="00215C42" w:rsidRDefault="00F07CBB" w:rsidP="00B82D59">
            <w:pPr>
              <w:rPr>
                <w:sz w:val="20"/>
                <w:szCs w:val="20"/>
              </w:rPr>
            </w:pPr>
            <w:r w:rsidRPr="009029F2">
              <w:rPr>
                <w:sz w:val="20"/>
                <w:szCs w:val="20"/>
              </w:rPr>
              <w:t>Author</w:t>
            </w:r>
            <w:r>
              <w:rPr>
                <w:sz w:val="20"/>
                <w:szCs w:val="20"/>
              </w:rPr>
              <w:t xml:space="preserve">: </w:t>
            </w:r>
            <w:sdt>
              <w:sdtPr>
                <w:rPr>
                  <w:sz w:val="20"/>
                  <w:szCs w:val="20"/>
                </w:rPr>
                <w:id w:val="2062284354"/>
                <w:placeholder>
                  <w:docPart w:val="386142A8A0124653B828DC5EBD67624C"/>
                </w:placeholder>
              </w:sdtPr>
              <w:sdtEndPr/>
              <w:sdtContent>
                <w:r w:rsidR="00B82D59">
                  <w:rPr>
                    <w:sz w:val="20"/>
                    <w:szCs w:val="20"/>
                  </w:rPr>
                  <w:t xml:space="preserve">Valentin </w:t>
                </w:r>
                <w:proofErr w:type="spellStart"/>
                <w:r w:rsidR="00B82D59">
                  <w:rPr>
                    <w:sz w:val="20"/>
                    <w:szCs w:val="20"/>
                  </w:rPr>
                  <w:t>Aich</w:t>
                </w:r>
                <w:proofErr w:type="spellEnd"/>
              </w:sdtContent>
            </w:sdt>
          </w:p>
        </w:tc>
        <w:tc>
          <w:tcPr>
            <w:tcW w:w="2559" w:type="pct"/>
            <w:vAlign w:val="center"/>
          </w:tcPr>
          <w:p w:rsidR="00F07CBB" w:rsidRPr="00E80C12" w:rsidRDefault="00F07CBB" w:rsidP="00B82D59">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1044367215"/>
                <w:placeholder>
                  <w:docPart w:val="B20249D22F9A4FA8921F284891A2A237"/>
                </w:placeholder>
              </w:sdtPr>
              <w:sdtEndPr/>
              <w:sdtContent>
                <w:r w:rsidR="00B82D59">
                  <w:rPr>
                    <w:sz w:val="20"/>
                    <w:szCs w:val="20"/>
                  </w:rPr>
                  <w:t>vaich@wmo.int</w:t>
                </w:r>
              </w:sdtContent>
            </w:sdt>
          </w:p>
        </w:tc>
      </w:tr>
      <w:tr w:rsidR="00F07CBB" w:rsidTr="009F4509">
        <w:tc>
          <w:tcPr>
            <w:tcW w:w="5000" w:type="pct"/>
            <w:gridSpan w:val="2"/>
          </w:tcPr>
          <w:sdt>
            <w:sdtPr>
              <w:rPr>
                <w:sz w:val="20"/>
                <w:szCs w:val="20"/>
              </w:rPr>
              <w:id w:val="1721165324"/>
              <w:placeholder>
                <w:docPart w:val="2578AF0B0E7646259634061A1DEA5618"/>
              </w:placeholder>
            </w:sdtPr>
            <w:sdtEndPr/>
            <w:sdtContent>
              <w:p w:rsidR="00B82D59" w:rsidRPr="00B82D59" w:rsidRDefault="00B82D59" w:rsidP="00B82D59">
                <w:pPr>
                  <w:rPr>
                    <w:sz w:val="20"/>
                    <w:szCs w:val="20"/>
                  </w:rPr>
                </w:pPr>
                <w:r w:rsidRPr="00B82D59">
                  <w:rPr>
                    <w:sz w:val="20"/>
                    <w:szCs w:val="20"/>
                  </w:rPr>
                  <w:t>Coordinated response from ESA's Climate Change Initiative (CCI)  working group on Sea Surface Salinity (http://cci.esa.int/salinity):</w:t>
                </w:r>
              </w:p>
              <w:p w:rsidR="00B82D59" w:rsidRPr="00B82D59" w:rsidRDefault="00B82D59" w:rsidP="00B82D59">
                <w:pPr>
                  <w:rPr>
                    <w:sz w:val="20"/>
                    <w:szCs w:val="20"/>
                  </w:rPr>
                </w:pPr>
              </w:p>
              <w:p w:rsidR="00B82D59" w:rsidRPr="00B82D59" w:rsidRDefault="00B82D59" w:rsidP="00B82D59">
                <w:pPr>
                  <w:rPr>
                    <w:sz w:val="20"/>
                    <w:szCs w:val="20"/>
                  </w:rPr>
                </w:pPr>
                <w:r w:rsidRPr="00B82D59">
                  <w:rPr>
                    <w:sz w:val="20"/>
                    <w:szCs w:val="20"/>
                  </w:rPr>
                  <w:t>The results of the CCI SSS survey are:</w:t>
                </w:r>
              </w:p>
              <w:p w:rsidR="00B82D59" w:rsidRPr="00B82D59" w:rsidRDefault="00B82D59" w:rsidP="00B82D59">
                <w:pPr>
                  <w:rPr>
                    <w:sz w:val="20"/>
                    <w:szCs w:val="20"/>
                  </w:rPr>
                </w:pPr>
                <w:r w:rsidRPr="00B82D59">
                  <w:rPr>
                    <w:sz w:val="20"/>
                    <w:szCs w:val="20"/>
                  </w:rPr>
                  <w:t>Horizontal resolution: global coverage with at least 0.25°</w:t>
                </w:r>
              </w:p>
              <w:p w:rsidR="00B82D59" w:rsidRPr="00B82D59" w:rsidRDefault="00B82D59" w:rsidP="00B82D59">
                <w:pPr>
                  <w:rPr>
                    <w:sz w:val="20"/>
                    <w:szCs w:val="20"/>
                  </w:rPr>
                </w:pPr>
                <w:r w:rsidRPr="00B82D59">
                  <w:rPr>
                    <w:sz w:val="20"/>
                    <w:szCs w:val="20"/>
                  </w:rPr>
                  <w:t>Temporal resolution: at least 3-7 days resolution</w:t>
                </w:r>
              </w:p>
              <w:p w:rsidR="00B82D59" w:rsidRPr="00B82D59" w:rsidRDefault="00B82D59" w:rsidP="00B82D59">
                <w:pPr>
                  <w:rPr>
                    <w:sz w:val="20"/>
                    <w:szCs w:val="20"/>
                  </w:rPr>
                </w:pPr>
                <w:r w:rsidRPr="00B82D59">
                  <w:rPr>
                    <w:sz w:val="20"/>
                    <w:szCs w:val="20"/>
                  </w:rPr>
                  <w:t xml:space="preserve">Acceptable global mean SSS accuracy (based on their resolution requirements and keeping in mind the </w:t>
                </w:r>
                <w:proofErr w:type="spellStart"/>
                <w:r w:rsidRPr="00B82D59">
                  <w:rPr>
                    <w:sz w:val="20"/>
                    <w:szCs w:val="20"/>
                  </w:rPr>
                  <w:t>capapility</w:t>
                </w:r>
                <w:proofErr w:type="spellEnd"/>
                <w:r w:rsidRPr="00B82D59">
                  <w:rPr>
                    <w:sz w:val="20"/>
                    <w:szCs w:val="20"/>
                  </w:rPr>
                  <w:t xml:space="preserve"> of satellite SSS measurements): 0.1</w:t>
                </w:r>
              </w:p>
              <w:p w:rsidR="00B82D59" w:rsidRPr="00B82D59" w:rsidRDefault="00B82D59" w:rsidP="00B82D59">
                <w:pPr>
                  <w:rPr>
                    <w:sz w:val="20"/>
                    <w:szCs w:val="20"/>
                  </w:rPr>
                </w:pPr>
                <w:r w:rsidRPr="00B82D59">
                  <w:rPr>
                    <w:sz w:val="20"/>
                    <w:szCs w:val="20"/>
                  </w:rPr>
                  <w:t>Furthermore we asked which product the users prefer based on their requirements and also here, most of the users prefer a product with high temporal and spatial resolution (weekly, 0.25°), but low accuracy.</w:t>
                </w:r>
              </w:p>
              <w:p w:rsidR="00B82D59" w:rsidRPr="00B82D59" w:rsidRDefault="00B82D59" w:rsidP="00B82D59">
                <w:pPr>
                  <w:rPr>
                    <w:sz w:val="20"/>
                    <w:szCs w:val="20"/>
                  </w:rPr>
                </w:pPr>
                <w:r w:rsidRPr="00B82D59">
                  <w:rPr>
                    <w:sz w:val="20"/>
                    <w:szCs w:val="20"/>
                  </w:rPr>
                  <w:t xml:space="preserve"> </w:t>
                </w:r>
              </w:p>
              <w:p w:rsidR="00F07CBB" w:rsidRPr="009029F2" w:rsidRDefault="00B82D59" w:rsidP="00B82D59">
                <w:pPr>
                  <w:rPr>
                    <w:sz w:val="20"/>
                    <w:szCs w:val="20"/>
                  </w:rPr>
                </w:pPr>
                <w:r w:rsidRPr="00B82D59">
                  <w:rPr>
                    <w:sz w:val="20"/>
                    <w:szCs w:val="20"/>
                  </w:rPr>
                  <w:t>Requirements depend on the users application category: the more small scale the variability of interest, the more higher the required resolution. Therefore, the requirements of the participants are not substantially different from the GCOS, GOOS requirements and former user requirement studies.</w:t>
                </w:r>
              </w:p>
            </w:sdtContent>
          </w:sdt>
        </w:tc>
      </w:tr>
    </w:tbl>
    <w:p w:rsidR="00F07CBB" w:rsidRDefault="00F07CBB" w:rsidP="00F07CBB">
      <w:pPr>
        <w:pStyle w:val="Heading3"/>
      </w:pPr>
      <w:r w:rsidRPr="009029F2">
        <w:t xml:space="preserve">Comment </w:t>
      </w:r>
      <w:r>
        <w:t>3</w:t>
      </w:r>
    </w:p>
    <w:tbl>
      <w:tblPr>
        <w:tblStyle w:val="TableGrid"/>
        <w:tblW w:w="5000" w:type="pct"/>
        <w:tblLook w:val="04A0" w:firstRow="1" w:lastRow="0" w:firstColumn="1" w:lastColumn="0" w:noHBand="0" w:noVBand="1"/>
      </w:tblPr>
      <w:tblGrid>
        <w:gridCol w:w="5378"/>
        <w:gridCol w:w="5638"/>
      </w:tblGrid>
      <w:tr w:rsidR="00F07CBB" w:rsidTr="009F4509">
        <w:trPr>
          <w:trHeight w:val="340"/>
        </w:trPr>
        <w:tc>
          <w:tcPr>
            <w:tcW w:w="2441" w:type="pct"/>
            <w:vAlign w:val="center"/>
          </w:tcPr>
          <w:p w:rsidR="00F07CBB" w:rsidRPr="00215C42" w:rsidRDefault="00F07CBB" w:rsidP="00B82D59">
            <w:pPr>
              <w:rPr>
                <w:sz w:val="20"/>
                <w:szCs w:val="20"/>
              </w:rPr>
            </w:pPr>
            <w:r w:rsidRPr="009029F2">
              <w:rPr>
                <w:sz w:val="20"/>
                <w:szCs w:val="20"/>
              </w:rPr>
              <w:t>Author</w:t>
            </w:r>
            <w:r>
              <w:rPr>
                <w:sz w:val="20"/>
                <w:szCs w:val="20"/>
              </w:rPr>
              <w:t xml:space="preserve">: </w:t>
            </w:r>
            <w:sdt>
              <w:sdtPr>
                <w:rPr>
                  <w:sz w:val="20"/>
                  <w:szCs w:val="20"/>
                </w:rPr>
                <w:id w:val="-1143883497"/>
                <w:placeholder>
                  <w:docPart w:val="251CFA02C8D64AFDBEAEAD30A4E0AB85"/>
                </w:placeholder>
              </w:sdtPr>
              <w:sdtEndPr/>
              <w:sdtContent>
                <w:r w:rsidR="00B82D59">
                  <w:rPr>
                    <w:sz w:val="20"/>
                    <w:szCs w:val="20"/>
                  </w:rPr>
                  <w:t xml:space="preserve">Jacqueline </w:t>
                </w:r>
                <w:proofErr w:type="spellStart"/>
                <w:r w:rsidR="00B82D59">
                  <w:rPr>
                    <w:sz w:val="20"/>
                    <w:szCs w:val="20"/>
                  </w:rPr>
                  <w:t>Boutin</w:t>
                </w:r>
                <w:proofErr w:type="spellEnd"/>
              </w:sdtContent>
            </w:sdt>
          </w:p>
        </w:tc>
        <w:tc>
          <w:tcPr>
            <w:tcW w:w="2559" w:type="pct"/>
            <w:vAlign w:val="center"/>
          </w:tcPr>
          <w:p w:rsidR="00F07CBB" w:rsidRPr="00E80C12" w:rsidRDefault="00F07CBB" w:rsidP="009F4509">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502558231"/>
                <w:placeholder>
                  <w:docPart w:val="B8C9E5C682254129AA31A2308A6E1A8B"/>
                </w:placeholder>
                <w:showingPlcHdr/>
              </w:sdtPr>
              <w:sdtEndPr/>
              <w:sdtContent>
                <w:r w:rsidRPr="00697ACC">
                  <w:rPr>
                    <w:rStyle w:val="PlaceholderText"/>
                  </w:rPr>
                  <w:t>Click here to enter text.</w:t>
                </w:r>
              </w:sdtContent>
            </w:sdt>
          </w:p>
        </w:tc>
      </w:tr>
      <w:tr w:rsidR="00F07CBB" w:rsidTr="009F4509">
        <w:tc>
          <w:tcPr>
            <w:tcW w:w="5000" w:type="pct"/>
            <w:gridSpan w:val="2"/>
          </w:tcPr>
          <w:sdt>
            <w:sdtPr>
              <w:rPr>
                <w:sz w:val="20"/>
                <w:szCs w:val="20"/>
              </w:rPr>
              <w:id w:val="-1184906072"/>
              <w:placeholder>
                <w:docPart w:val="C93B0818948B482EB04BFAB78C6E6875"/>
              </w:placeholder>
            </w:sdtPr>
            <w:sdtEndPr/>
            <w:sdtContent>
              <w:p w:rsidR="00B82D59" w:rsidRPr="00B82D59" w:rsidRDefault="00B82D59" w:rsidP="00B82D59">
                <w:pPr>
                  <w:shd w:val="clear" w:color="auto" w:fill="FFFFFF"/>
                  <w:rPr>
                    <w:rFonts w:cs="Arial"/>
                    <w:color w:val="222222"/>
                    <w:sz w:val="20"/>
                    <w:szCs w:val="20"/>
                  </w:rPr>
                </w:pPr>
                <w:r w:rsidRPr="00B82D59">
                  <w:rPr>
                    <w:rFonts w:cs="Arial"/>
                    <w:color w:val="222222"/>
                    <w:sz w:val="20"/>
                    <w:szCs w:val="20"/>
                  </w:rPr>
                  <w:t xml:space="preserve">Coordinated response from Jacqueline </w:t>
                </w:r>
                <w:proofErr w:type="spellStart"/>
                <w:r w:rsidRPr="00B82D59">
                  <w:rPr>
                    <w:rFonts w:cs="Arial"/>
                    <w:color w:val="222222"/>
                    <w:sz w:val="20"/>
                    <w:szCs w:val="20"/>
                  </w:rPr>
                  <w:t>Boutin</w:t>
                </w:r>
                <w:proofErr w:type="spellEnd"/>
                <w:r w:rsidRPr="00B82D59">
                  <w:rPr>
                    <w:rFonts w:cs="Arial"/>
                    <w:color w:val="222222"/>
                    <w:sz w:val="20"/>
                    <w:szCs w:val="20"/>
                  </w:rPr>
                  <w:t>:</w:t>
                </w:r>
              </w:p>
              <w:p w:rsidR="00B82D59" w:rsidRPr="00B82D59" w:rsidRDefault="00B82D59" w:rsidP="00B82D59">
                <w:pPr>
                  <w:shd w:val="clear" w:color="auto" w:fill="FFFFFF"/>
                  <w:rPr>
                    <w:rFonts w:cs="Arial"/>
                    <w:color w:val="222222"/>
                    <w:sz w:val="20"/>
                    <w:szCs w:val="20"/>
                  </w:rPr>
                </w:pPr>
                <w:r w:rsidRPr="00B82D59">
                  <w:rPr>
                    <w:rFonts w:cs="Arial"/>
                    <w:color w:val="222222"/>
                    <w:sz w:val="20"/>
                    <w:szCs w:val="20"/>
                  </w:rPr>
                  <w:t> </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t xml:space="preserve">The Sea Surface Salinity (SSS) measurement by remote sensing has been initially motivated by the need of better monitoring, understanding and constraining the marine component of the water cycle which represents about 3/4 of the global hydrologic cycle and the associated ocean general circulation. SSS is an Essential Climate Variable. It is an active player of the ocean circulation as it controls, with temperature, sea water density. At the ocean surface, in cold water (T = 2°C) a 0.11pss SSS change is equivalent, in term of density, to a change of 1°C in sea surface temperature (SST). This is why SSS variations drastically constraint the global thermohaline circulation, which allows to transport waters between the surface ocean and the deep ocean. In warm waters (T=28°C), a larger change of 0.44pss is equivalent to a 1°C change in SST.  Weaker variations in SSS may however modify the vertical stratification of the water density and hence greatly influence the air-sea exchange via the development of barrier layers. In addition, SSS is considered as a passive tracer of fresh water fluxes originating from river discharges, ice melting and air-sea exchanges (evaporation-precipitation). The role of air-sea exchanges on the global hydrological cycle has been understimated in the past, in particular because of the few number of observations above ocean. (Rodell et al., 2015) estimate that about 85% of </w:t>
                </w:r>
                <w:r w:rsidRPr="00B82D59">
                  <w:rPr>
                    <w:rFonts w:asciiTheme="minorHAnsi" w:hAnsiTheme="minorHAnsi" w:cs="Arial"/>
                    <w:color w:val="222222"/>
                    <w:sz w:val="20"/>
                    <w:szCs w:val="20"/>
                    <w:bdr w:val="none" w:sz="0" w:space="0" w:color="auto" w:frame="1"/>
                    <w:lang w:val="ca-ES"/>
                  </w:rPr>
                  <w:lastRenderedPageBreak/>
                  <w:t>evaporation and 78% of precipitations take place above ocean. However, evaporated waters above ocean are transported by atmospheric circulation above continents.  Li et al. (2016) recently suggest significant correlations between SSS anomalies in the northern Atlantic and rain anomalies in  Sahel lagged by several months suggesting that large scale SSS anomalies can be used as precursor indicators of rain anomalies on the continents.</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t>User requirements with respect to SSS are highly diverse, due to the variety of applications and spatial scales involved. In the following, they have been divided into the following subtopics: i) “air-sea interaction”, ii) “ocean circulation”, iii) “fresh water fluxes’’, iv) ‘’carbon cycle and biochemistry”, and v) “extreme events”.</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t>References</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t>L. Li, R.W. Schmitt, C.C. Ummenhofer, and K.B. Karnauskas. “North Atlantic salinity as a predictor of Sahel rainfall”. Science Advances 2: e1501588 (2016)</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t>M. Rodell, H. K. Beaudoing, T. S. L’Ecuyer, W. S. Olson, J. S. Famiglietti, P. R. Houser, R. Adler, M. G. Bosilovich, C. A. Clayson, D. Chambers, E. Clark, E. J. Fetzer, X. Gao, G. Gua, K. Hilburn, G. J. Huffman, D. P. Lettenmaier, W. T. Liu, F. R. Robertson, C. A. Schlosser, J. Sheffield, and E. F. Wood, “The Observed State of the Water Cycle in the Early Twenty-First Century”. Journal of Climate 28, 8289-8318 (2015)</w:t>
                </w:r>
              </w:p>
              <w:p w:rsidR="00B82D59" w:rsidRPr="00B82D59" w:rsidRDefault="00B82D59" w:rsidP="00B82D59">
                <w:pPr>
                  <w:pStyle w:val="Heading3"/>
                  <w:shd w:val="clear" w:color="auto" w:fill="FFFFFF"/>
                  <w:spacing w:before="0" w:after="0" w:line="360" w:lineRule="atLeast"/>
                  <w:ind w:left="720"/>
                  <w:rPr>
                    <w:rFonts w:cs="Arial"/>
                    <w:b w:val="0"/>
                    <w:bCs w:val="0"/>
                    <w:color w:val="222222"/>
                    <w:sz w:val="24"/>
                    <w:szCs w:val="24"/>
                  </w:rPr>
                </w:pPr>
                <w:r w:rsidRPr="00B82D59">
                  <w:rPr>
                    <w:rFonts w:cs="Arial"/>
                    <w:b w:val="0"/>
                    <w:bCs w:val="0"/>
                    <w:color w:val="222222"/>
                    <w:sz w:val="24"/>
                    <w:szCs w:val="24"/>
                  </w:rPr>
                  <w:t>1.1.1.</w:t>
                </w:r>
                <w:r w:rsidRPr="00B82D59">
                  <w:rPr>
                    <w:b w:val="0"/>
                    <w:bCs w:val="0"/>
                    <w:color w:val="222222"/>
                    <w:sz w:val="14"/>
                    <w:szCs w:val="14"/>
                    <w:bdr w:val="none" w:sz="0" w:space="0" w:color="auto" w:frame="1"/>
                  </w:rPr>
                  <w:t>   </w:t>
                </w:r>
                <w:r w:rsidRPr="00B82D59">
                  <w:rPr>
                    <w:rFonts w:cs="Arial"/>
                    <w:b w:val="0"/>
                    <w:bCs w:val="0"/>
                    <w:color w:val="222222"/>
                    <w:sz w:val="24"/>
                    <w:szCs w:val="24"/>
                  </w:rPr>
                  <w:t>Air-Sea Interaction</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t>Applications included in the “air-sea interaction” subtopic have been divided into the following categories:  “climate change”, “Climate Variability: ENSO, IOD anomalies” and “barrier layers”.</w:t>
                </w:r>
              </w:p>
              <w:p w:rsidR="00B82D59" w:rsidRPr="00B82D59" w:rsidRDefault="00B82D59" w:rsidP="00B82D59">
                <w:pPr>
                  <w:pStyle w:val="Heading4"/>
                  <w:shd w:val="clear" w:color="auto" w:fill="FFFFFF"/>
                  <w:spacing w:before="0" w:line="360" w:lineRule="atLeast"/>
                  <w:ind w:left="992"/>
                  <w:rPr>
                    <w:rFonts w:asciiTheme="minorHAnsi" w:hAnsiTheme="minorHAnsi" w:cs="Arial"/>
                    <w:b w:val="0"/>
                    <w:bCs w:val="0"/>
                    <w:color w:val="222222"/>
                    <w:sz w:val="24"/>
                    <w:szCs w:val="24"/>
                  </w:rPr>
                </w:pPr>
                <w:r w:rsidRPr="00B82D59">
                  <w:rPr>
                    <w:rFonts w:asciiTheme="minorHAnsi" w:hAnsiTheme="minorHAnsi" w:cs="Arial"/>
                    <w:b w:val="0"/>
                    <w:bCs w:val="0"/>
                    <w:color w:val="222222"/>
                  </w:rPr>
                  <w:t>1.1.1.1.</w:t>
                </w:r>
                <w:r w:rsidRPr="00B82D59">
                  <w:rPr>
                    <w:rFonts w:asciiTheme="minorHAnsi" w:hAnsiTheme="minorHAnsi"/>
                    <w:b w:val="0"/>
                    <w:bCs w:val="0"/>
                    <w:color w:val="222222"/>
                    <w:sz w:val="14"/>
                    <w:szCs w:val="14"/>
                    <w:bdr w:val="none" w:sz="0" w:space="0" w:color="auto" w:frame="1"/>
                  </w:rPr>
                  <w:t>  </w:t>
                </w:r>
                <w:r w:rsidRPr="00B82D59">
                  <w:rPr>
                    <w:rFonts w:asciiTheme="minorHAnsi" w:hAnsiTheme="minorHAnsi" w:cs="Arial"/>
                    <w:b w:val="0"/>
                    <w:bCs w:val="0"/>
                    <w:color w:val="222222"/>
                  </w:rPr>
                  <w:t>Climate Change (&gt;10 years)</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t>During the last decade, owing to ship and more recently ARGO floats monitorings, there has been increasing evidence of multi-decadal trends observed on sea surface salinity (SSS), e.g. the western tropical Pacific has become fresher (Cravatte et al., 2009) and the subtropical North Atlantic has become saltier (Gordon and Giulivi, 2008).Shifts in the oceanic distribution of saline and fresh waters are occurring worldwide suggesting links to global warming and possible changes in the hydrological cycle of the Earth (Curry et al. 2003; Durack et al. 2016; Von Schuckmann, K. et al. (2016); GIEC, chapter 3.3, 2013). The observed trends (Terray et al. 2012, Durack et al. 2015) are on the order of 0.1pss in ten years over large regions, so that detecting them by remote sensing requires long term monitoring with a very well calibrated instruments or to combine satellite with in situ measurements.</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t> </w:t>
                </w:r>
              </w:p>
              <w:tbl>
                <w:tblPr>
                  <w:tblW w:w="5000" w:type="pct"/>
                  <w:tblCellMar>
                    <w:left w:w="0" w:type="dxa"/>
                    <w:right w:w="0" w:type="dxa"/>
                  </w:tblCellMar>
                  <w:tblLook w:val="04A0" w:firstRow="1" w:lastRow="0" w:firstColumn="1" w:lastColumn="0" w:noHBand="0" w:noVBand="1"/>
                </w:tblPr>
                <w:tblGrid>
                  <w:gridCol w:w="1366"/>
                  <w:gridCol w:w="1087"/>
                  <w:gridCol w:w="996"/>
                  <w:gridCol w:w="832"/>
                  <w:gridCol w:w="998"/>
                  <w:gridCol w:w="1162"/>
                  <w:gridCol w:w="1000"/>
                  <w:gridCol w:w="830"/>
                  <w:gridCol w:w="1011"/>
                  <w:gridCol w:w="1498"/>
                </w:tblGrid>
                <w:tr w:rsidR="00B82D59" w:rsidRPr="00B82D59" w:rsidTr="00B82D59">
                  <w:trPr>
                    <w:trHeight w:val="254"/>
                    <w:tblHeader/>
                  </w:trPr>
                  <w:tc>
                    <w:tcPr>
                      <w:tcW w:w="633" w:type="pct"/>
                      <w:vMerge w:val="restart"/>
                      <w:tcBorders>
                        <w:top w:val="single" w:sz="8" w:space="0" w:color="auto"/>
                        <w:left w:val="single" w:sz="8" w:space="0" w:color="auto"/>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 xml:space="preserve">EO </w:t>
                      </w:r>
                      <w:proofErr w:type="spellStart"/>
                      <w:r w:rsidRPr="00B82D59">
                        <w:rPr>
                          <w:rFonts w:asciiTheme="minorHAnsi" w:hAnsiTheme="minorHAnsi"/>
                          <w:b/>
                          <w:bCs/>
                          <w:bdr w:val="none" w:sz="0" w:space="0" w:color="auto" w:frame="1"/>
                        </w:rPr>
                        <w:t>Level</w:t>
                      </w:r>
                      <w:proofErr w:type="spellEnd"/>
                      <w:r w:rsidRPr="00B82D59">
                        <w:rPr>
                          <w:rFonts w:asciiTheme="minorHAnsi" w:hAnsiTheme="minorHAnsi"/>
                          <w:b/>
                          <w:bCs/>
                          <w:bdr w:val="none" w:sz="0" w:space="0" w:color="auto" w:frame="1"/>
                        </w:rPr>
                        <w:t xml:space="preserve"> Product</w:t>
                      </w:r>
                    </w:p>
                  </w:tc>
                  <w:tc>
                    <w:tcPr>
                      <w:tcW w:w="1352" w:type="pct"/>
                      <w:gridSpan w:val="3"/>
                      <w:tcBorders>
                        <w:top w:val="single" w:sz="8" w:space="0" w:color="auto"/>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proofErr w:type="spellStart"/>
                      <w:r w:rsidRPr="00B82D59">
                        <w:rPr>
                          <w:rFonts w:asciiTheme="minorHAnsi" w:hAnsiTheme="minorHAnsi"/>
                          <w:b/>
                          <w:bCs/>
                          <w:bdr w:val="none" w:sz="0" w:space="0" w:color="auto" w:frame="1"/>
                        </w:rPr>
                        <w:t>Threshold</w:t>
                      </w:r>
                      <w:proofErr w:type="spellEnd"/>
                    </w:p>
                  </w:tc>
                  <w:tc>
                    <w:tcPr>
                      <w:tcW w:w="1466" w:type="pct"/>
                      <w:gridSpan w:val="3"/>
                      <w:tcBorders>
                        <w:top w:val="single" w:sz="8" w:space="0" w:color="auto"/>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proofErr w:type="spellStart"/>
                      <w:r w:rsidRPr="00B82D59">
                        <w:rPr>
                          <w:rFonts w:asciiTheme="minorHAnsi" w:hAnsiTheme="minorHAnsi"/>
                          <w:b/>
                          <w:bCs/>
                          <w:bdr w:val="none" w:sz="0" w:space="0" w:color="auto" w:frame="1"/>
                        </w:rPr>
                        <w:t>Breakthrough</w:t>
                      </w:r>
                      <w:proofErr w:type="spellEnd"/>
                    </w:p>
                  </w:tc>
                  <w:tc>
                    <w:tcPr>
                      <w:tcW w:w="1549" w:type="pct"/>
                      <w:gridSpan w:val="3"/>
                      <w:tcBorders>
                        <w:top w:val="single" w:sz="8" w:space="0" w:color="auto"/>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Goal</w:t>
                      </w:r>
                    </w:p>
                  </w:tc>
                </w:tr>
                <w:tr w:rsidR="00B82D59" w:rsidRPr="00B82D59" w:rsidTr="00B82D59">
                  <w:trPr>
                    <w:trHeight w:val="253"/>
                    <w:tblHeader/>
                  </w:trPr>
                  <w:tc>
                    <w:tcPr>
                      <w:tcW w:w="633" w:type="pct"/>
                      <w:vMerge/>
                      <w:tcBorders>
                        <w:top w:val="single" w:sz="8" w:space="0" w:color="auto"/>
                        <w:left w:val="single" w:sz="8" w:space="0" w:color="auto"/>
                        <w:bottom w:val="single" w:sz="8" w:space="0" w:color="auto"/>
                        <w:right w:val="single" w:sz="8" w:space="0" w:color="auto"/>
                      </w:tcBorders>
                      <w:vAlign w:val="center"/>
                      <w:hideMark/>
                    </w:tcPr>
                    <w:p w:rsidR="00B82D59" w:rsidRPr="00B82D59" w:rsidRDefault="00B82D59">
                      <w:pPr>
                        <w:rPr>
                          <w:sz w:val="24"/>
                          <w:szCs w:val="24"/>
                        </w:rPr>
                      </w:pPr>
                    </w:p>
                  </w:tc>
                  <w:tc>
                    <w:tcPr>
                      <w:tcW w:w="504"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S</w:t>
                      </w:r>
                    </w:p>
                  </w:tc>
                  <w:tc>
                    <w:tcPr>
                      <w:tcW w:w="462"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T</w:t>
                      </w:r>
                    </w:p>
                  </w:tc>
                  <w:tc>
                    <w:tcPr>
                      <w:tcW w:w="386"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A</w:t>
                      </w:r>
                    </w:p>
                  </w:tc>
                  <w:tc>
                    <w:tcPr>
                      <w:tcW w:w="463"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S</w:t>
                      </w:r>
                    </w:p>
                  </w:tc>
                  <w:tc>
                    <w:tcPr>
                      <w:tcW w:w="539"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T</w:t>
                      </w:r>
                    </w:p>
                  </w:tc>
                  <w:tc>
                    <w:tcPr>
                      <w:tcW w:w="463"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A</w:t>
                      </w:r>
                    </w:p>
                  </w:tc>
                  <w:tc>
                    <w:tcPr>
                      <w:tcW w:w="385"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S</w:t>
                      </w:r>
                    </w:p>
                  </w:tc>
                  <w:tc>
                    <w:tcPr>
                      <w:tcW w:w="469"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T</w:t>
                      </w:r>
                    </w:p>
                  </w:tc>
                  <w:tc>
                    <w:tcPr>
                      <w:tcW w:w="694"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A</w:t>
                      </w:r>
                    </w:p>
                  </w:tc>
                </w:tr>
                <w:tr w:rsidR="00B82D59" w:rsidRPr="00B82D59" w:rsidTr="00B82D59">
                  <w:trPr>
                    <w:tblHeader/>
                  </w:trPr>
                  <w:tc>
                    <w:tcPr>
                      <w:tcW w:w="633" w:type="pct"/>
                      <w:tcBorders>
                        <w:top w:val="nil"/>
                        <w:left w:val="single" w:sz="8" w:space="0" w:color="auto"/>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4</w:t>
                      </w:r>
                    </w:p>
                  </w:tc>
                  <w:tc>
                    <w:tcPr>
                      <w:tcW w:w="504"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10º</w:t>
                      </w:r>
                    </w:p>
                  </w:tc>
                  <w:tc>
                    <w:tcPr>
                      <w:tcW w:w="462"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1y</w:t>
                      </w:r>
                    </w:p>
                  </w:tc>
                  <w:tc>
                    <w:tcPr>
                      <w:tcW w:w="386"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0.01</w:t>
                      </w:r>
                    </w:p>
                  </w:tc>
                  <w:tc>
                    <w:tcPr>
                      <w:tcW w:w="463"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5º</w:t>
                      </w:r>
                    </w:p>
                  </w:tc>
                  <w:tc>
                    <w:tcPr>
                      <w:tcW w:w="539"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1y</w:t>
                      </w:r>
                    </w:p>
                  </w:tc>
                  <w:tc>
                    <w:tcPr>
                      <w:tcW w:w="463"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0.005</w:t>
                      </w:r>
                    </w:p>
                  </w:tc>
                  <w:tc>
                    <w:tcPr>
                      <w:tcW w:w="385"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5º</w:t>
                      </w:r>
                    </w:p>
                  </w:tc>
                  <w:tc>
                    <w:tcPr>
                      <w:tcW w:w="469"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 xml:space="preserve">1 </w:t>
                      </w:r>
                      <w:proofErr w:type="spellStart"/>
                      <w:r w:rsidRPr="00B82D59">
                        <w:rPr>
                          <w:rFonts w:asciiTheme="minorHAnsi" w:hAnsiTheme="minorHAnsi"/>
                          <w:bdr w:val="none" w:sz="0" w:space="0" w:color="auto" w:frame="1"/>
                        </w:rPr>
                        <w:t>month</w:t>
                      </w:r>
                      <w:proofErr w:type="spellEnd"/>
                    </w:p>
                  </w:tc>
                  <w:tc>
                    <w:tcPr>
                      <w:tcW w:w="694"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0.015</w:t>
                      </w:r>
                    </w:p>
                  </w:tc>
                </w:tr>
                <w:tr w:rsidR="00B82D59" w:rsidRPr="00B82D59" w:rsidTr="00B82D59">
                  <w:trPr>
                    <w:tblHeader/>
                  </w:trPr>
                  <w:tc>
                    <w:tcPr>
                      <w:tcW w:w="633" w:type="pct"/>
                      <w:tcBorders>
                        <w:top w:val="nil"/>
                        <w:left w:val="single" w:sz="8" w:space="0" w:color="auto"/>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SRL</w:t>
                      </w:r>
                    </w:p>
                  </w:tc>
                  <w:tc>
                    <w:tcPr>
                      <w:tcW w:w="504"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ARL</w:t>
                      </w:r>
                    </w:p>
                  </w:tc>
                  <w:tc>
                    <w:tcPr>
                      <w:tcW w:w="848" w:type="pct"/>
                      <w:gridSpan w:val="2"/>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proofErr w:type="spellStart"/>
                      <w:r w:rsidRPr="00B82D59">
                        <w:rPr>
                          <w:rFonts w:asciiTheme="minorHAnsi" w:hAnsiTheme="minorHAnsi"/>
                          <w:b/>
                          <w:bCs/>
                          <w:bdr w:val="none" w:sz="0" w:space="0" w:color="auto" w:frame="1"/>
                        </w:rPr>
                        <w:t>Latency</w:t>
                      </w:r>
                      <w:proofErr w:type="spellEnd"/>
                    </w:p>
                  </w:tc>
                  <w:tc>
                    <w:tcPr>
                      <w:tcW w:w="1466" w:type="pct"/>
                      <w:gridSpan w:val="3"/>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proofErr w:type="spellStart"/>
                      <w:r w:rsidRPr="00B82D59">
                        <w:rPr>
                          <w:rFonts w:asciiTheme="minorHAnsi" w:hAnsiTheme="minorHAnsi"/>
                          <w:b/>
                          <w:bCs/>
                          <w:bdr w:val="none" w:sz="0" w:space="0" w:color="auto" w:frame="1"/>
                        </w:rPr>
                        <w:t>References</w:t>
                      </w:r>
                      <w:proofErr w:type="spellEnd"/>
                      <w:r w:rsidRPr="00B82D59">
                        <w:rPr>
                          <w:rFonts w:asciiTheme="minorHAnsi" w:hAnsiTheme="minorHAnsi"/>
                          <w:b/>
                          <w:bCs/>
                          <w:bdr w:val="none" w:sz="0" w:space="0" w:color="auto" w:frame="1"/>
                        </w:rPr>
                        <w:t>/ATBD</w:t>
                      </w:r>
                    </w:p>
                  </w:tc>
                  <w:tc>
                    <w:tcPr>
                      <w:tcW w:w="1549" w:type="pct"/>
                      <w:gridSpan w:val="3"/>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lang w:val="en-US"/>
                        </w:rPr>
                      </w:pPr>
                      <w:r w:rsidRPr="00B82D59">
                        <w:rPr>
                          <w:rFonts w:asciiTheme="minorHAnsi" w:hAnsiTheme="minorHAnsi"/>
                          <w:b/>
                          <w:bCs/>
                          <w:bdr w:val="none" w:sz="0" w:space="0" w:color="auto" w:frame="1"/>
                          <w:lang w:val="en-US"/>
                        </w:rPr>
                        <w:t>Uniqueness of L-Band/ Alternative products</w:t>
                      </w:r>
                    </w:p>
                  </w:tc>
                </w:tr>
                <w:tr w:rsidR="00B82D59" w:rsidRPr="00B82D59" w:rsidTr="00B82D59">
                  <w:trPr>
                    <w:tblHeader/>
                  </w:trPr>
                  <w:tc>
                    <w:tcPr>
                      <w:tcW w:w="633" w:type="pct"/>
                      <w:tcBorders>
                        <w:top w:val="nil"/>
                        <w:left w:val="single" w:sz="8" w:space="0" w:color="auto"/>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4</w:t>
                      </w:r>
                    </w:p>
                  </w:tc>
                  <w:tc>
                    <w:tcPr>
                      <w:tcW w:w="504"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3</w:t>
                      </w:r>
                    </w:p>
                  </w:tc>
                  <w:tc>
                    <w:tcPr>
                      <w:tcW w:w="848" w:type="pct"/>
                      <w:gridSpan w:val="2"/>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 xml:space="preserve">6 </w:t>
                      </w:r>
                      <w:proofErr w:type="spellStart"/>
                      <w:r w:rsidRPr="00B82D59">
                        <w:rPr>
                          <w:rFonts w:asciiTheme="minorHAnsi" w:hAnsiTheme="minorHAnsi"/>
                          <w:bdr w:val="none" w:sz="0" w:space="0" w:color="auto" w:frame="1"/>
                        </w:rPr>
                        <w:t>months</w:t>
                      </w:r>
                      <w:proofErr w:type="spellEnd"/>
                    </w:p>
                  </w:tc>
                  <w:tc>
                    <w:tcPr>
                      <w:tcW w:w="1466" w:type="pct"/>
                      <w:gridSpan w:val="3"/>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proofErr w:type="spellStart"/>
                      <w:r w:rsidRPr="00B82D59">
                        <w:rPr>
                          <w:rFonts w:asciiTheme="minorHAnsi" w:hAnsiTheme="minorHAnsi"/>
                          <w:bdr w:val="none" w:sz="0" w:space="0" w:color="auto" w:frame="1"/>
                        </w:rPr>
                        <w:t>Durack</w:t>
                      </w:r>
                      <w:proofErr w:type="spellEnd"/>
                      <w:r w:rsidRPr="00B82D59">
                        <w:rPr>
                          <w:rFonts w:asciiTheme="minorHAnsi" w:hAnsiTheme="minorHAnsi"/>
                          <w:bdr w:val="none" w:sz="0" w:space="0" w:color="auto" w:frame="1"/>
                        </w:rPr>
                        <w:t xml:space="preserve"> et al. 2015</w:t>
                      </w:r>
                    </w:p>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 xml:space="preserve">Von </w:t>
                      </w:r>
                      <w:proofErr w:type="spellStart"/>
                      <w:r w:rsidRPr="00B82D59">
                        <w:rPr>
                          <w:rFonts w:asciiTheme="minorHAnsi" w:hAnsiTheme="minorHAnsi"/>
                          <w:bdr w:val="none" w:sz="0" w:space="0" w:color="auto" w:frame="1"/>
                        </w:rPr>
                        <w:t>Schuckmann</w:t>
                      </w:r>
                      <w:proofErr w:type="spellEnd"/>
                      <w:r w:rsidRPr="00B82D59">
                        <w:rPr>
                          <w:rFonts w:asciiTheme="minorHAnsi" w:hAnsiTheme="minorHAnsi"/>
                          <w:bdr w:val="none" w:sz="0" w:space="0" w:color="auto" w:frame="1"/>
                        </w:rPr>
                        <w:t xml:space="preserve"> et al. 2016 </w:t>
                      </w:r>
                    </w:p>
                  </w:tc>
                  <w:tc>
                    <w:tcPr>
                      <w:tcW w:w="1549" w:type="pct"/>
                      <w:gridSpan w:val="3"/>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lang w:val="en-US"/>
                        </w:rPr>
                      </w:pPr>
                      <w:r w:rsidRPr="00B82D59">
                        <w:rPr>
                          <w:rFonts w:asciiTheme="minorHAnsi" w:hAnsiTheme="minorHAnsi"/>
                          <w:bdr w:val="none" w:sz="0" w:space="0" w:color="auto" w:frame="1"/>
                          <w:lang w:val="en-US"/>
                        </w:rPr>
                        <w:t>No/ in situ (</w:t>
                      </w:r>
                      <w:proofErr w:type="spellStart"/>
                      <w:r w:rsidRPr="00B82D59">
                        <w:rPr>
                          <w:rFonts w:asciiTheme="minorHAnsi" w:hAnsiTheme="minorHAnsi"/>
                          <w:bdr w:val="none" w:sz="0" w:space="0" w:color="auto" w:frame="1"/>
                          <w:lang w:val="en-US"/>
                        </w:rPr>
                        <w:t>Argo+ship</w:t>
                      </w:r>
                      <w:proofErr w:type="spellEnd"/>
                      <w:r w:rsidRPr="00B82D59">
                        <w:rPr>
                          <w:rFonts w:asciiTheme="minorHAnsi" w:hAnsiTheme="minorHAnsi"/>
                          <w:bdr w:val="none" w:sz="0" w:space="0" w:color="auto" w:frame="1"/>
                          <w:lang w:val="en-US"/>
                        </w:rPr>
                        <w:t>)</w:t>
                      </w:r>
                    </w:p>
                    <w:p w:rsidR="00B82D59" w:rsidRPr="00B82D59" w:rsidRDefault="00B82D59">
                      <w:pPr>
                        <w:pStyle w:val="NormalWeb"/>
                        <w:spacing w:before="0" w:beforeAutospacing="0" w:after="0" w:afterAutospacing="0"/>
                        <w:rPr>
                          <w:rFonts w:asciiTheme="minorHAnsi" w:hAnsiTheme="minorHAnsi"/>
                          <w:lang w:val="en-US"/>
                        </w:rPr>
                      </w:pPr>
                      <w:r w:rsidRPr="00B82D59">
                        <w:rPr>
                          <w:rFonts w:asciiTheme="minorHAnsi" w:hAnsiTheme="minorHAnsi"/>
                          <w:bdr w:val="none" w:sz="0" w:space="0" w:color="auto" w:frame="1"/>
                          <w:lang w:val="en-US"/>
                        </w:rPr>
                        <w:t> </w:t>
                      </w:r>
                    </w:p>
                  </w:tc>
                </w:tr>
              </w:tbl>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1155CC"/>
                    <w:sz w:val="20"/>
                    <w:szCs w:val="20"/>
                    <w:bdr w:val="none" w:sz="0" w:space="0" w:color="auto" w:frame="1"/>
                    <w:lang w:val="en-US"/>
                  </w:rPr>
                  <w:t>Table </w:t>
                </w:r>
                <w:r w:rsidRPr="00B82D59">
                  <w:rPr>
                    <w:rFonts w:asciiTheme="minorHAnsi" w:hAnsiTheme="minorHAnsi" w:cs="Arial"/>
                    <w:color w:val="222222"/>
                    <w:sz w:val="20"/>
                    <w:szCs w:val="20"/>
                    <w:lang w:val="en-US"/>
                  </w:rPr>
                  <w:t>15 Requirement Table for long term SSS change</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t>References:</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t>Curry R, Dickson B, Yashayaev I. 2003. A change in the freshwater balance of the Atlantic Ocean over the past four decades. Nature. 426:826–829. doi:10.1038</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t>Durack PJ. 2015. Ocean salinity and the global water cycle.Oceanography. 28:20–31. doi:10.5670/oceanog.2015.03.</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t>Durack PJ, Lee T, Vinogradova NT, Stammer D. 2016. Keeping the lights on for global ocean salinity observation. Nat Clim Chang. 6:228–231. doi:10.1038/nclimate2946.</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t>Terray, L., L. Corre, S. Cravatte, T. Delcroix, G. Reverdin, and A. Ribes (2011), Near-Surface Salinity as Nature’s Rain Gauge to Detect Human Influence on the Tropical Water Cycle, Journal of Climate, 25(3), 958-977.</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t>Von Schuckmann, K. et al. (2016) The Copernicus Marine Environment Monitoring Service Ocean State Report, Journal of Operational Oceanography, 9:sup2, s235-s320, DOI: 10.1080/1755876X.2016.1273446</w:t>
                </w:r>
              </w:p>
              <w:p w:rsidR="00B82D59" w:rsidRPr="00B82D59" w:rsidRDefault="00B82D59" w:rsidP="00B82D59">
                <w:pPr>
                  <w:pStyle w:val="Heading4"/>
                  <w:shd w:val="clear" w:color="auto" w:fill="FFFFFF"/>
                  <w:spacing w:before="0" w:line="360" w:lineRule="atLeast"/>
                  <w:ind w:left="992"/>
                  <w:rPr>
                    <w:rFonts w:asciiTheme="minorHAnsi" w:hAnsiTheme="minorHAnsi" w:cs="Arial"/>
                    <w:b w:val="0"/>
                    <w:bCs w:val="0"/>
                    <w:color w:val="222222"/>
                    <w:sz w:val="24"/>
                    <w:szCs w:val="24"/>
                  </w:rPr>
                </w:pPr>
                <w:r w:rsidRPr="00B82D59">
                  <w:rPr>
                    <w:rFonts w:asciiTheme="minorHAnsi" w:hAnsiTheme="minorHAnsi" w:cs="Arial"/>
                    <w:b w:val="0"/>
                    <w:bCs w:val="0"/>
                    <w:color w:val="222222"/>
                  </w:rPr>
                  <w:t>1.1.1.2.</w:t>
                </w:r>
                <w:r w:rsidRPr="00B82D59">
                  <w:rPr>
                    <w:rFonts w:asciiTheme="minorHAnsi" w:hAnsiTheme="minorHAnsi"/>
                    <w:b w:val="0"/>
                    <w:bCs w:val="0"/>
                    <w:color w:val="222222"/>
                    <w:sz w:val="14"/>
                    <w:szCs w:val="14"/>
                    <w:bdr w:val="none" w:sz="0" w:space="0" w:color="auto" w:frame="1"/>
                  </w:rPr>
                  <w:t>  </w:t>
                </w:r>
                <w:r w:rsidRPr="00B82D59">
                  <w:rPr>
                    <w:rFonts w:asciiTheme="minorHAnsi" w:hAnsiTheme="minorHAnsi" w:cs="Arial"/>
                    <w:b w:val="0"/>
                    <w:bCs w:val="0"/>
                    <w:color w:val="222222"/>
                  </w:rPr>
                  <w:t>Climate Variability: ENSO, IOD anomalies</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t>The El Niño–Southern Oscillation (ENSO) cycle of alternating El Niño and La Niña events is the dominant year-to-year climate signal on Earth. ENSO originates in the tropical Pacific through interactions between the ocean and the atmosphere, but its environmental and socioeconomic impacts are felt worldwide (agriculture, marine ecosystems, health…).  Efforts to understand the causes and consequences of ENSO reveal the breadth of ENSO's influence on the Earth system and the potential to exploit its predictability for societal benefit (Mc Phaden et al. (2006)). Similar to ENSO, the Indian Ocean Dipole (IOD) is the main large scale anomalies occurring in the tropical Indian Ocean through ocean-atmosphere interactions and has large socio-economic impacts.</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t xml:space="preserve">In situ measurements have revealed that ENSO events are characterized by displacements of atmospheric convection cells and by large ocean surface water masses (e.g. western equatorial Pacific warm pool associated with large anomalies in sea surface temperature, sea surface salinity (Delcroix et al. 1998; Singh et al. 2014), currents as well as wind anomalies and that these events </w:t>
                </w:r>
                <w:r w:rsidRPr="00B82D59">
                  <w:rPr>
                    <w:rFonts w:asciiTheme="minorHAnsi" w:hAnsiTheme="minorHAnsi" w:cs="Arial"/>
                    <w:color w:val="222222"/>
                    <w:sz w:val="20"/>
                    <w:szCs w:val="20"/>
                    <w:bdr w:val="none" w:sz="0" w:space="0" w:color="auto" w:frame="1"/>
                    <w:lang w:val="ca-ES"/>
                  </w:rPr>
                  <w:lastRenderedPageBreak/>
                  <w:t>have also strong impacts on the biogeochemistry (Rodier et al. 2000). However, the spatio-temporal resolution of in situ measurements is often too crude to allow detailed process studies on the role of air-sea interaction on the development of ENSO events.</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t>While the anomalies in SST, ocean currents, atmospheric rain and wind speed are relatively well known owing to long term monitoring by satellite measurements, it is only recently that the detailed spatio-temporal distribution of the SSS anomalies have been revealed by satellite, enhancing for instance the movements of the South Pacific Convergence Zone (Hasson et al. 2014), the sharpness of horizontal SSS fronts in the vicinity of barrier layers (Qu et al. 2014) or the contrasted SSS patterns in the Indian Ocean associated with IOD (Durand et al. 2014).</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t>Owing to the much better spatio-temporal coverage of satellite versus in situ SSS measurements, Hackert et al. (2014) found that coupled experiments initialized by assimilation of satellite SSS outperformed in situ SSS assimilation for forecast lead time greater than 5 months.</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t>For these reasons, the international project Tropical Pacific Observing System 2020 in charge of redifining the ocean observation strategy in the tropical Pacific Ocean (TPOS 2020, Cravatte et al. 2016) underlines the need to pursue SSS satellite measurements as they are the only one allowing to monitor the variability of fine scale SSS structures in the vicinity of fronts and the sharp meridional gradients that come from the variability of the ocean circulation and of the atmosphere.</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t>Table below summarizes the requirements for satellite SSS to bring crucial additional information to existing in situ measurements.</w:t>
                </w:r>
              </w:p>
              <w:tbl>
                <w:tblPr>
                  <w:tblW w:w="5000" w:type="pct"/>
                  <w:tblCellMar>
                    <w:left w:w="0" w:type="dxa"/>
                    <w:right w:w="0" w:type="dxa"/>
                  </w:tblCellMar>
                  <w:tblLook w:val="04A0" w:firstRow="1" w:lastRow="0" w:firstColumn="1" w:lastColumn="0" w:noHBand="0" w:noVBand="1"/>
                </w:tblPr>
                <w:tblGrid>
                  <w:gridCol w:w="1352"/>
                  <w:gridCol w:w="1061"/>
                  <w:gridCol w:w="1218"/>
                  <w:gridCol w:w="821"/>
                  <w:gridCol w:w="987"/>
                  <w:gridCol w:w="1141"/>
                  <w:gridCol w:w="975"/>
                  <w:gridCol w:w="821"/>
                  <w:gridCol w:w="966"/>
                  <w:gridCol w:w="1438"/>
                </w:tblGrid>
                <w:tr w:rsidR="00B82D59" w:rsidRPr="00B82D59" w:rsidTr="00B82D59">
                  <w:trPr>
                    <w:trHeight w:val="254"/>
                    <w:tblHeader/>
                  </w:trPr>
                  <w:tc>
                    <w:tcPr>
                      <w:tcW w:w="627" w:type="pct"/>
                      <w:vMerge w:val="restart"/>
                      <w:tcBorders>
                        <w:top w:val="single" w:sz="8" w:space="0" w:color="auto"/>
                        <w:left w:val="single" w:sz="8" w:space="0" w:color="auto"/>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 xml:space="preserve">EO </w:t>
                      </w:r>
                      <w:proofErr w:type="spellStart"/>
                      <w:r w:rsidRPr="00B82D59">
                        <w:rPr>
                          <w:rFonts w:asciiTheme="minorHAnsi" w:hAnsiTheme="minorHAnsi"/>
                          <w:b/>
                          <w:bCs/>
                          <w:bdr w:val="none" w:sz="0" w:space="0" w:color="auto" w:frame="1"/>
                        </w:rPr>
                        <w:t>Level</w:t>
                      </w:r>
                      <w:proofErr w:type="spellEnd"/>
                      <w:r w:rsidRPr="00B82D59">
                        <w:rPr>
                          <w:rFonts w:asciiTheme="minorHAnsi" w:hAnsiTheme="minorHAnsi"/>
                          <w:b/>
                          <w:bCs/>
                          <w:bdr w:val="none" w:sz="0" w:space="0" w:color="auto" w:frame="1"/>
                        </w:rPr>
                        <w:t xml:space="preserve"> Product</w:t>
                      </w:r>
                    </w:p>
                  </w:tc>
                  <w:tc>
                    <w:tcPr>
                      <w:tcW w:w="1438" w:type="pct"/>
                      <w:gridSpan w:val="3"/>
                      <w:tcBorders>
                        <w:top w:val="single" w:sz="8" w:space="0" w:color="auto"/>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proofErr w:type="spellStart"/>
                      <w:r w:rsidRPr="00B82D59">
                        <w:rPr>
                          <w:rFonts w:asciiTheme="minorHAnsi" w:hAnsiTheme="minorHAnsi"/>
                          <w:b/>
                          <w:bCs/>
                          <w:bdr w:val="none" w:sz="0" w:space="0" w:color="auto" w:frame="1"/>
                        </w:rPr>
                        <w:t>Threshold</w:t>
                      </w:r>
                      <w:proofErr w:type="spellEnd"/>
                    </w:p>
                  </w:tc>
                  <w:tc>
                    <w:tcPr>
                      <w:tcW w:w="1439" w:type="pct"/>
                      <w:gridSpan w:val="3"/>
                      <w:tcBorders>
                        <w:top w:val="single" w:sz="8" w:space="0" w:color="auto"/>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proofErr w:type="spellStart"/>
                      <w:r w:rsidRPr="00B82D59">
                        <w:rPr>
                          <w:rFonts w:asciiTheme="minorHAnsi" w:hAnsiTheme="minorHAnsi"/>
                          <w:b/>
                          <w:bCs/>
                          <w:bdr w:val="none" w:sz="0" w:space="0" w:color="auto" w:frame="1"/>
                        </w:rPr>
                        <w:t>Breakthrough</w:t>
                      </w:r>
                      <w:proofErr w:type="spellEnd"/>
                    </w:p>
                  </w:tc>
                  <w:tc>
                    <w:tcPr>
                      <w:tcW w:w="1496" w:type="pct"/>
                      <w:gridSpan w:val="3"/>
                      <w:tcBorders>
                        <w:top w:val="single" w:sz="8" w:space="0" w:color="auto"/>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Goal</w:t>
                      </w:r>
                    </w:p>
                  </w:tc>
                </w:tr>
                <w:tr w:rsidR="00B82D59" w:rsidRPr="00B82D59" w:rsidTr="00B82D59">
                  <w:trPr>
                    <w:trHeight w:val="253"/>
                    <w:tblHeader/>
                  </w:trPr>
                  <w:tc>
                    <w:tcPr>
                      <w:tcW w:w="627" w:type="pct"/>
                      <w:vMerge/>
                      <w:tcBorders>
                        <w:top w:val="single" w:sz="8" w:space="0" w:color="auto"/>
                        <w:left w:val="single" w:sz="8" w:space="0" w:color="auto"/>
                        <w:bottom w:val="single" w:sz="8" w:space="0" w:color="auto"/>
                        <w:right w:val="single" w:sz="8" w:space="0" w:color="auto"/>
                      </w:tcBorders>
                      <w:vAlign w:val="center"/>
                      <w:hideMark/>
                    </w:tcPr>
                    <w:p w:rsidR="00B82D59" w:rsidRPr="00B82D59" w:rsidRDefault="00B82D59">
                      <w:pPr>
                        <w:rPr>
                          <w:sz w:val="24"/>
                          <w:szCs w:val="24"/>
                        </w:rPr>
                      </w:pPr>
                    </w:p>
                  </w:tc>
                  <w:tc>
                    <w:tcPr>
                      <w:tcW w:w="492"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S</w:t>
                      </w:r>
                    </w:p>
                  </w:tc>
                  <w:tc>
                    <w:tcPr>
                      <w:tcW w:w="565"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T</w:t>
                      </w:r>
                    </w:p>
                  </w:tc>
                  <w:tc>
                    <w:tcPr>
                      <w:tcW w:w="380"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A</w:t>
                      </w:r>
                    </w:p>
                  </w:tc>
                  <w:tc>
                    <w:tcPr>
                      <w:tcW w:w="458"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S</w:t>
                      </w:r>
                    </w:p>
                  </w:tc>
                  <w:tc>
                    <w:tcPr>
                      <w:tcW w:w="529"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T</w:t>
                      </w:r>
                    </w:p>
                  </w:tc>
                  <w:tc>
                    <w:tcPr>
                      <w:tcW w:w="452"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A</w:t>
                      </w:r>
                    </w:p>
                  </w:tc>
                  <w:tc>
                    <w:tcPr>
                      <w:tcW w:w="381"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S</w:t>
                      </w:r>
                    </w:p>
                  </w:tc>
                  <w:tc>
                    <w:tcPr>
                      <w:tcW w:w="448"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T</w:t>
                      </w:r>
                    </w:p>
                  </w:tc>
                  <w:tc>
                    <w:tcPr>
                      <w:tcW w:w="667"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A</w:t>
                      </w:r>
                    </w:p>
                  </w:tc>
                </w:tr>
                <w:tr w:rsidR="00B82D59" w:rsidRPr="00B82D59" w:rsidTr="00B82D59">
                  <w:trPr>
                    <w:tblHeader/>
                  </w:trPr>
                  <w:tc>
                    <w:tcPr>
                      <w:tcW w:w="627" w:type="pct"/>
                      <w:tcBorders>
                        <w:top w:val="nil"/>
                        <w:left w:val="single" w:sz="8" w:space="0" w:color="auto"/>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3 or 4</w:t>
                      </w:r>
                    </w:p>
                  </w:tc>
                  <w:tc>
                    <w:tcPr>
                      <w:tcW w:w="492"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2°</w:t>
                      </w:r>
                    </w:p>
                  </w:tc>
                  <w:tc>
                    <w:tcPr>
                      <w:tcW w:w="565"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1month </w:t>
                      </w:r>
                    </w:p>
                  </w:tc>
                  <w:tc>
                    <w:tcPr>
                      <w:tcW w:w="380"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0.2 </w:t>
                      </w:r>
                    </w:p>
                  </w:tc>
                  <w:tc>
                    <w:tcPr>
                      <w:tcW w:w="458"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1°</w:t>
                      </w:r>
                    </w:p>
                  </w:tc>
                  <w:tc>
                    <w:tcPr>
                      <w:tcW w:w="529"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8d</w:t>
                      </w:r>
                    </w:p>
                  </w:tc>
                  <w:tc>
                    <w:tcPr>
                      <w:tcW w:w="452"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.2</w:t>
                      </w:r>
                    </w:p>
                  </w:tc>
                  <w:tc>
                    <w:tcPr>
                      <w:tcW w:w="381"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.25°</w:t>
                      </w:r>
                    </w:p>
                  </w:tc>
                  <w:tc>
                    <w:tcPr>
                      <w:tcW w:w="448"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4d</w:t>
                      </w:r>
                    </w:p>
                  </w:tc>
                  <w:tc>
                    <w:tcPr>
                      <w:tcW w:w="667"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0.1 </w:t>
                      </w:r>
                    </w:p>
                  </w:tc>
                </w:tr>
                <w:tr w:rsidR="00B82D59" w:rsidRPr="00B82D59" w:rsidTr="00B82D59">
                  <w:trPr>
                    <w:tblHeader/>
                  </w:trPr>
                  <w:tc>
                    <w:tcPr>
                      <w:tcW w:w="627" w:type="pct"/>
                      <w:tcBorders>
                        <w:top w:val="nil"/>
                        <w:left w:val="single" w:sz="8" w:space="0" w:color="auto"/>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SRL</w:t>
                      </w:r>
                    </w:p>
                  </w:tc>
                  <w:tc>
                    <w:tcPr>
                      <w:tcW w:w="492"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ARL</w:t>
                      </w:r>
                    </w:p>
                  </w:tc>
                  <w:tc>
                    <w:tcPr>
                      <w:tcW w:w="945" w:type="pct"/>
                      <w:gridSpan w:val="2"/>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proofErr w:type="spellStart"/>
                      <w:r w:rsidRPr="00B82D59">
                        <w:rPr>
                          <w:rFonts w:asciiTheme="minorHAnsi" w:hAnsiTheme="minorHAnsi"/>
                          <w:b/>
                          <w:bCs/>
                          <w:bdr w:val="none" w:sz="0" w:space="0" w:color="auto" w:frame="1"/>
                        </w:rPr>
                        <w:t>Latency</w:t>
                      </w:r>
                      <w:proofErr w:type="spellEnd"/>
                    </w:p>
                  </w:tc>
                  <w:tc>
                    <w:tcPr>
                      <w:tcW w:w="1439" w:type="pct"/>
                      <w:gridSpan w:val="3"/>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proofErr w:type="spellStart"/>
                      <w:r w:rsidRPr="00B82D59">
                        <w:rPr>
                          <w:rFonts w:asciiTheme="minorHAnsi" w:hAnsiTheme="minorHAnsi"/>
                          <w:b/>
                          <w:bCs/>
                          <w:bdr w:val="none" w:sz="0" w:space="0" w:color="auto" w:frame="1"/>
                        </w:rPr>
                        <w:t>References</w:t>
                      </w:r>
                      <w:proofErr w:type="spellEnd"/>
                      <w:r w:rsidRPr="00B82D59">
                        <w:rPr>
                          <w:rFonts w:asciiTheme="minorHAnsi" w:hAnsiTheme="minorHAnsi"/>
                          <w:b/>
                          <w:bCs/>
                          <w:bdr w:val="none" w:sz="0" w:space="0" w:color="auto" w:frame="1"/>
                        </w:rPr>
                        <w:t>/ATBD</w:t>
                      </w:r>
                    </w:p>
                  </w:tc>
                  <w:tc>
                    <w:tcPr>
                      <w:tcW w:w="1496" w:type="pct"/>
                      <w:gridSpan w:val="3"/>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lang w:val="en-US"/>
                        </w:rPr>
                      </w:pPr>
                      <w:r w:rsidRPr="00B82D59">
                        <w:rPr>
                          <w:rFonts w:asciiTheme="minorHAnsi" w:hAnsiTheme="minorHAnsi"/>
                          <w:b/>
                          <w:bCs/>
                          <w:bdr w:val="none" w:sz="0" w:space="0" w:color="auto" w:frame="1"/>
                          <w:lang w:val="en-US"/>
                        </w:rPr>
                        <w:t>Uniqueness of L-Band/ Alternative products</w:t>
                      </w:r>
                    </w:p>
                  </w:tc>
                </w:tr>
                <w:tr w:rsidR="00B82D59" w:rsidRPr="00B82D59" w:rsidTr="00B82D59">
                  <w:trPr>
                    <w:tblHeader/>
                  </w:trPr>
                  <w:tc>
                    <w:tcPr>
                      <w:tcW w:w="627" w:type="pct"/>
                      <w:tcBorders>
                        <w:top w:val="nil"/>
                        <w:left w:val="single" w:sz="8" w:space="0" w:color="auto"/>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lang w:val="en-US"/>
                        </w:rPr>
                        <w:t> </w:t>
                      </w:r>
                      <w:r w:rsidRPr="00B82D59">
                        <w:rPr>
                          <w:rFonts w:asciiTheme="minorHAnsi" w:hAnsiTheme="minorHAnsi"/>
                          <w:bdr w:val="none" w:sz="0" w:space="0" w:color="auto" w:frame="1"/>
                        </w:rPr>
                        <w:t>7</w:t>
                      </w:r>
                    </w:p>
                  </w:tc>
                  <w:tc>
                    <w:tcPr>
                      <w:tcW w:w="492"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 6</w:t>
                      </w:r>
                    </w:p>
                  </w:tc>
                  <w:tc>
                    <w:tcPr>
                      <w:tcW w:w="945" w:type="pct"/>
                      <w:gridSpan w:val="2"/>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lang w:val="en-US"/>
                        </w:rPr>
                      </w:pPr>
                      <w:r w:rsidRPr="00B82D59">
                        <w:rPr>
                          <w:rFonts w:asciiTheme="minorHAnsi" w:hAnsiTheme="minorHAnsi"/>
                          <w:bdr w:val="none" w:sz="0" w:space="0" w:color="auto" w:frame="1"/>
                          <w:lang w:val="en-US"/>
                        </w:rPr>
                        <w:t>1week (Near real time if assimilated in forecast models?)</w:t>
                      </w:r>
                    </w:p>
                  </w:tc>
                  <w:tc>
                    <w:tcPr>
                      <w:tcW w:w="1439" w:type="pct"/>
                      <w:gridSpan w:val="3"/>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lang w:val="en-US"/>
                        </w:rPr>
                        <w:t> </w:t>
                      </w:r>
                      <w:proofErr w:type="spellStart"/>
                      <w:r w:rsidRPr="00B82D59">
                        <w:rPr>
                          <w:rFonts w:asciiTheme="minorHAnsi" w:hAnsiTheme="minorHAnsi"/>
                          <w:bdr w:val="none" w:sz="0" w:space="0" w:color="auto" w:frame="1"/>
                        </w:rPr>
                        <w:t>Hasson</w:t>
                      </w:r>
                      <w:proofErr w:type="spellEnd"/>
                      <w:r w:rsidRPr="00B82D59">
                        <w:rPr>
                          <w:rFonts w:asciiTheme="minorHAnsi" w:hAnsiTheme="minorHAnsi"/>
                          <w:bdr w:val="none" w:sz="0" w:space="0" w:color="auto" w:frame="1"/>
                        </w:rPr>
                        <w:t xml:space="preserve"> et al. 2014, Durand et al. 2012, </w:t>
                      </w:r>
                      <w:proofErr w:type="spellStart"/>
                      <w:r w:rsidRPr="00B82D59">
                        <w:rPr>
                          <w:rFonts w:asciiTheme="minorHAnsi" w:hAnsiTheme="minorHAnsi"/>
                          <w:bdr w:val="none" w:sz="0" w:space="0" w:color="auto" w:frame="1"/>
                        </w:rPr>
                        <w:t>Hackert</w:t>
                      </w:r>
                      <w:proofErr w:type="spellEnd"/>
                      <w:r w:rsidRPr="00B82D59">
                        <w:rPr>
                          <w:rFonts w:asciiTheme="minorHAnsi" w:hAnsiTheme="minorHAnsi"/>
                          <w:bdr w:val="none" w:sz="0" w:space="0" w:color="auto" w:frame="1"/>
                        </w:rPr>
                        <w:t xml:space="preserve"> et al. 2014, Maes et al. 2002, </w:t>
                      </w:r>
                      <w:proofErr w:type="spellStart"/>
                      <w:r w:rsidRPr="00B82D59">
                        <w:rPr>
                          <w:rFonts w:asciiTheme="minorHAnsi" w:hAnsiTheme="minorHAnsi"/>
                          <w:bdr w:val="none" w:sz="0" w:space="0" w:color="auto" w:frame="1"/>
                        </w:rPr>
                        <w:t>Qu</w:t>
                      </w:r>
                      <w:proofErr w:type="spellEnd"/>
                      <w:r w:rsidRPr="00B82D59">
                        <w:rPr>
                          <w:rFonts w:asciiTheme="minorHAnsi" w:hAnsiTheme="minorHAnsi"/>
                          <w:bdr w:val="none" w:sz="0" w:space="0" w:color="auto" w:frame="1"/>
                        </w:rPr>
                        <w:t xml:space="preserve"> et al. 2014</w:t>
                      </w:r>
                    </w:p>
                  </w:tc>
                  <w:tc>
                    <w:tcPr>
                      <w:tcW w:w="1496" w:type="pct"/>
                      <w:gridSpan w:val="3"/>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lang w:val="en-US"/>
                        </w:rPr>
                      </w:pPr>
                      <w:r w:rsidRPr="00B82D59">
                        <w:rPr>
                          <w:rFonts w:asciiTheme="minorHAnsi" w:hAnsiTheme="minorHAnsi"/>
                          <w:bdr w:val="none" w:sz="0" w:space="0" w:color="auto" w:frame="1"/>
                          <w:lang w:val="en-US"/>
                        </w:rPr>
                        <w:t>No/ in situ (</w:t>
                      </w:r>
                      <w:proofErr w:type="spellStart"/>
                      <w:r w:rsidRPr="00B82D59">
                        <w:rPr>
                          <w:rFonts w:asciiTheme="minorHAnsi" w:hAnsiTheme="minorHAnsi"/>
                          <w:bdr w:val="none" w:sz="0" w:space="0" w:color="auto" w:frame="1"/>
                          <w:lang w:val="en-US"/>
                        </w:rPr>
                        <w:t>Argo+ship</w:t>
                      </w:r>
                      <w:proofErr w:type="spellEnd"/>
                      <w:r w:rsidRPr="00B82D59">
                        <w:rPr>
                          <w:rFonts w:asciiTheme="minorHAnsi" w:hAnsiTheme="minorHAnsi"/>
                          <w:bdr w:val="none" w:sz="0" w:space="0" w:color="auto" w:frame="1"/>
                          <w:lang w:val="en-US"/>
                        </w:rPr>
                        <w:t>)</w:t>
                      </w:r>
                    </w:p>
                  </w:tc>
                </w:tr>
              </w:tbl>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1155CC"/>
                    <w:sz w:val="20"/>
                    <w:szCs w:val="20"/>
                    <w:bdr w:val="none" w:sz="0" w:space="0" w:color="auto" w:frame="1"/>
                    <w:lang w:val="en-US"/>
                  </w:rPr>
                  <w:t>Table </w:t>
                </w:r>
                <w:r w:rsidRPr="00B82D59">
                  <w:rPr>
                    <w:rFonts w:asciiTheme="minorHAnsi" w:hAnsiTheme="minorHAnsi" w:cs="Arial"/>
                    <w:color w:val="222222"/>
                    <w:sz w:val="20"/>
                    <w:szCs w:val="20"/>
                    <w:lang w:val="en-US"/>
                  </w:rPr>
                  <w:t>16 Requirement Table for ENSO, IOD events monitoring</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t>References:</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t>Cravatte, S., W. S . Kessler, N. Smith, S. E. Wijffels, and Contributing Authors, 2016: First Report of TPOS 2020. GOOS-215, 200 pp. [Available online at </w:t>
                </w:r>
                <w:hyperlink r:id="rId10" w:tgtFrame="_blank" w:history="1">
                  <w:r w:rsidRPr="00B82D59">
                    <w:rPr>
                      <w:rStyle w:val="Hyperlink"/>
                      <w:rFonts w:asciiTheme="minorHAnsi" w:hAnsiTheme="minorHAnsi" w:cs="Arial"/>
                      <w:color w:val="6611CC"/>
                      <w:sz w:val="20"/>
                      <w:szCs w:val="20"/>
                      <w:u w:val="none"/>
                      <w:bdr w:val="none" w:sz="0" w:space="0" w:color="auto" w:frame="1"/>
                      <w:lang w:val="ca-ES"/>
                    </w:rPr>
                    <w:t>http://tpos2020.org/first-report/</w:t>
                  </w:r>
                </w:hyperlink>
                <w:r w:rsidRPr="00B82D59">
                  <w:rPr>
                    <w:rFonts w:asciiTheme="minorHAnsi" w:hAnsiTheme="minorHAnsi" w:cs="Arial"/>
                    <w:color w:val="222222"/>
                    <w:sz w:val="20"/>
                    <w:szCs w:val="20"/>
                    <w:bdr w:val="none" w:sz="0" w:space="0" w:color="auto" w:frame="1"/>
                    <w:lang w:val="ca-ES"/>
                  </w:rPr>
                  <w:t>.]</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t>Delcroix, T., and J. Picaut (1998), Zonal displacement of the western equatorial Pacific “fresh pool”, J. Geophys. Res., 103(C1), 1087–1098, doi:10.1029/97JC01912.</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t>Durand F., G. Alory, R. Dussin and N. Reul, 2013. SMOS reveals the signature of Indian Ocean Dipole events. Ocean dynamics, DOI 10.1007/s10236-013-0660-y.</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t>Hackert, E., A. J. Busalacchi, and J. Ballabrera-Poy (2014), Impact of Aquarius sea surface salinity observations on coupled forecasts for the tropical Indo-Pacific Ocean, J. Geophys. Res. Oceans, 119, 4045–4067, doi:10.1002/2013JC009697.</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t>Hasson, A., T. Delcroix, J. Boutin, R. Dussin, and J. Ballabrera-Poy (2014), Analyzing the 2010–2011 La Niña signature in the tropical Pacific sea surface salinity using in situ data, SMOS observations, and a numerical simulation, Journal of Geophysical Research: Oceans, 119(6), 3855-3867, doi:10.1002/2013JC009388.</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t>McPhaden, M. J. , S. E. Zebiak, M. H. Glantz, 2006, ENSO as an Integrating Concept in Earth Science, Science: 1740-1745.</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t>Qu, T., Y. T. Song, and C. Maes (2014), Sea surface salinity and barrier layer variability in the equatorial Pacific as seen from Aquarius and Argo, J. Geophys. Res. Oceans, 119, 15–29, doi:10.1002/2013JC009375.</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t>Rodier, M., Eldin, G. &amp; Le Borgne, R., 2000, The Western Boundary of the Equatorial Pacific Upwelling: Some Consequences of Climatic Variability on Hydrological and Planktonic Properties Journal of Oceanography 56: 463. doi:10.1023/A:1011136608053.</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t>Singh, A., T. Delcroix, and S. Cravatte (2011), Contrasting the flavors of El Niño-Southern Oscillation using sea surface salinity observations, J. Geophys. Res., 116, C06016, doi:10.1029/2010JC006862.</w:t>
                </w:r>
              </w:p>
              <w:p w:rsidR="00B82D59" w:rsidRPr="00B82D59" w:rsidRDefault="00B82D59" w:rsidP="00B82D59">
                <w:pPr>
                  <w:pStyle w:val="Heading4"/>
                  <w:shd w:val="clear" w:color="auto" w:fill="FFFFFF"/>
                  <w:spacing w:before="0" w:line="360" w:lineRule="atLeast"/>
                  <w:ind w:left="992"/>
                  <w:rPr>
                    <w:rFonts w:asciiTheme="minorHAnsi" w:hAnsiTheme="minorHAnsi" w:cs="Arial"/>
                    <w:b w:val="0"/>
                    <w:bCs w:val="0"/>
                    <w:color w:val="222222"/>
                    <w:sz w:val="24"/>
                    <w:szCs w:val="24"/>
                  </w:rPr>
                </w:pPr>
                <w:r w:rsidRPr="00B82D59">
                  <w:rPr>
                    <w:rFonts w:asciiTheme="minorHAnsi" w:hAnsiTheme="minorHAnsi" w:cs="Arial"/>
                    <w:b w:val="0"/>
                    <w:bCs w:val="0"/>
                    <w:color w:val="222222"/>
                  </w:rPr>
                  <w:t>1.1.1.3.</w:t>
                </w:r>
                <w:r w:rsidRPr="00B82D59">
                  <w:rPr>
                    <w:rFonts w:asciiTheme="minorHAnsi" w:hAnsiTheme="minorHAnsi"/>
                    <w:b w:val="0"/>
                    <w:bCs w:val="0"/>
                    <w:color w:val="222222"/>
                    <w:sz w:val="14"/>
                    <w:szCs w:val="14"/>
                    <w:bdr w:val="none" w:sz="0" w:space="0" w:color="auto" w:frame="1"/>
                  </w:rPr>
                  <w:t>  </w:t>
                </w:r>
                <w:r w:rsidRPr="00B82D59">
                  <w:rPr>
                    <w:rFonts w:asciiTheme="minorHAnsi" w:hAnsiTheme="minorHAnsi" w:cs="Arial"/>
                    <w:b w:val="0"/>
                    <w:bCs w:val="0"/>
                    <w:color w:val="222222"/>
                  </w:rPr>
                  <w:t>Barrier Layer</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t>It is more and more recognized that SSS has an active role in the dynamics of the ocean surface layers and that there are retroactions of SSS on the water cycle. In case of large freshwater flux (precipitation or river runoff), a large haline vertical stratification (barrier layer) may suppress vertical mixing, decrease the mixed layer depth and modify exchanges with the atmosphere. In some tropical regions, it has been suggested that the SSS stratification of the surface layers could intensify the water cycle (e.g. Shenoi et al. (2002)) ; under cyclones, the haline stratification limits the vertical mixing and hence limits the cooling of the surface ocean that acts on the development fo the cyclones themselves (e.g. Sengupta et al. (2008)). These processes have been clearly evidenced in the analysis of SMOS data (Grodsky et al., 2012 ; Reul et al., 2014) combined with satellite observations of SST and in situ measurements of Argo profilers.</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t xml:space="preserve">The barrier layer is believed to play a role in the maintenance and temporal evolution of the western Pacific warm pool. Results from a coupled ocean-atmosphere general circulation model have clearly demonstrated that by isolating the mixed layer from the </w:t>
                </w:r>
                <w:r w:rsidRPr="00B82D59">
                  <w:rPr>
                    <w:rFonts w:asciiTheme="minorHAnsi" w:hAnsiTheme="minorHAnsi" w:cs="Arial"/>
                    <w:color w:val="222222"/>
                    <w:sz w:val="20"/>
                    <w:szCs w:val="20"/>
                    <w:bdr w:val="none" w:sz="0" w:space="0" w:color="auto" w:frame="1"/>
                    <w:lang w:val="ca-ES"/>
                  </w:rPr>
                  <w:lastRenderedPageBreak/>
                  <w:t>entrainment cooling at depth and by confining the response of westerly wind events to a shallow mixed layer, the barrier layer favors the eastward displacement of the warm pool during the onset of El Niño (Maes et al., 2002). In the absence of salinity stratification, the eastward displacement of the warm pool was reduced, which in turn led to a reduced El Niño or a return to the mean seasonal cycle of the model.</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t>Table below indicates the requirements for detecting barrier layers from satellite measurements. It is important to notice that L-band measurements provide SSS in the first top surface ocean layer contrary to in situ measurements mostly at a few meters depth.</w:t>
                </w:r>
              </w:p>
              <w:tbl>
                <w:tblPr>
                  <w:tblW w:w="5000" w:type="pct"/>
                  <w:tblCellMar>
                    <w:left w:w="0" w:type="dxa"/>
                    <w:right w:w="0" w:type="dxa"/>
                  </w:tblCellMar>
                  <w:tblLook w:val="04A0" w:firstRow="1" w:lastRow="0" w:firstColumn="1" w:lastColumn="0" w:noHBand="0" w:noVBand="1"/>
                </w:tblPr>
                <w:tblGrid>
                  <w:gridCol w:w="1353"/>
                  <w:gridCol w:w="1063"/>
                  <w:gridCol w:w="1156"/>
                  <w:gridCol w:w="815"/>
                  <w:gridCol w:w="979"/>
                  <w:gridCol w:w="1153"/>
                  <w:gridCol w:w="970"/>
                  <w:gridCol w:w="843"/>
                  <w:gridCol w:w="1003"/>
                  <w:gridCol w:w="1445"/>
                </w:tblGrid>
                <w:tr w:rsidR="00B82D59" w:rsidRPr="00B82D59" w:rsidTr="00B82D59">
                  <w:trPr>
                    <w:trHeight w:val="254"/>
                    <w:tblHeader/>
                  </w:trPr>
                  <w:tc>
                    <w:tcPr>
                      <w:tcW w:w="628" w:type="pct"/>
                      <w:vMerge w:val="restart"/>
                      <w:tcBorders>
                        <w:top w:val="single" w:sz="8" w:space="0" w:color="auto"/>
                        <w:left w:val="single" w:sz="8" w:space="0" w:color="auto"/>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 xml:space="preserve">EO </w:t>
                      </w:r>
                      <w:proofErr w:type="spellStart"/>
                      <w:r w:rsidRPr="00B82D59">
                        <w:rPr>
                          <w:rFonts w:asciiTheme="minorHAnsi" w:hAnsiTheme="minorHAnsi"/>
                          <w:b/>
                          <w:bCs/>
                          <w:bdr w:val="none" w:sz="0" w:space="0" w:color="auto" w:frame="1"/>
                        </w:rPr>
                        <w:t>Level</w:t>
                      </w:r>
                      <w:proofErr w:type="spellEnd"/>
                      <w:r w:rsidRPr="00B82D59">
                        <w:rPr>
                          <w:rFonts w:asciiTheme="minorHAnsi" w:hAnsiTheme="minorHAnsi"/>
                          <w:b/>
                          <w:bCs/>
                          <w:bdr w:val="none" w:sz="0" w:space="0" w:color="auto" w:frame="1"/>
                        </w:rPr>
                        <w:t xml:space="preserve"> Product</w:t>
                      </w:r>
                    </w:p>
                  </w:tc>
                  <w:tc>
                    <w:tcPr>
                      <w:tcW w:w="1407" w:type="pct"/>
                      <w:gridSpan w:val="3"/>
                      <w:tcBorders>
                        <w:top w:val="single" w:sz="8" w:space="0" w:color="auto"/>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proofErr w:type="spellStart"/>
                      <w:r w:rsidRPr="00B82D59">
                        <w:rPr>
                          <w:rFonts w:asciiTheme="minorHAnsi" w:hAnsiTheme="minorHAnsi"/>
                          <w:b/>
                          <w:bCs/>
                          <w:bdr w:val="none" w:sz="0" w:space="0" w:color="auto" w:frame="1"/>
                        </w:rPr>
                        <w:t>Threshold</w:t>
                      </w:r>
                      <w:proofErr w:type="spellEnd"/>
                    </w:p>
                  </w:tc>
                  <w:tc>
                    <w:tcPr>
                      <w:tcW w:w="1439" w:type="pct"/>
                      <w:gridSpan w:val="3"/>
                      <w:tcBorders>
                        <w:top w:val="single" w:sz="8" w:space="0" w:color="auto"/>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proofErr w:type="spellStart"/>
                      <w:r w:rsidRPr="00B82D59">
                        <w:rPr>
                          <w:rFonts w:asciiTheme="minorHAnsi" w:hAnsiTheme="minorHAnsi"/>
                          <w:b/>
                          <w:bCs/>
                          <w:bdr w:val="none" w:sz="0" w:space="0" w:color="auto" w:frame="1"/>
                        </w:rPr>
                        <w:t>Breakthrough</w:t>
                      </w:r>
                      <w:proofErr w:type="spellEnd"/>
                    </w:p>
                  </w:tc>
                  <w:tc>
                    <w:tcPr>
                      <w:tcW w:w="1527" w:type="pct"/>
                      <w:gridSpan w:val="3"/>
                      <w:tcBorders>
                        <w:top w:val="single" w:sz="8" w:space="0" w:color="auto"/>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Goal</w:t>
                      </w:r>
                    </w:p>
                  </w:tc>
                </w:tr>
                <w:tr w:rsidR="00B82D59" w:rsidRPr="00B82D59" w:rsidTr="00B82D59">
                  <w:trPr>
                    <w:trHeight w:val="253"/>
                    <w:tblHeader/>
                  </w:trPr>
                  <w:tc>
                    <w:tcPr>
                      <w:tcW w:w="628" w:type="pct"/>
                      <w:vMerge/>
                      <w:tcBorders>
                        <w:top w:val="single" w:sz="8" w:space="0" w:color="auto"/>
                        <w:left w:val="single" w:sz="8" w:space="0" w:color="auto"/>
                        <w:bottom w:val="single" w:sz="8" w:space="0" w:color="auto"/>
                        <w:right w:val="single" w:sz="8" w:space="0" w:color="auto"/>
                      </w:tcBorders>
                      <w:vAlign w:val="center"/>
                      <w:hideMark/>
                    </w:tcPr>
                    <w:p w:rsidR="00B82D59" w:rsidRPr="00B82D59" w:rsidRDefault="00B82D59">
                      <w:pPr>
                        <w:rPr>
                          <w:sz w:val="24"/>
                          <w:szCs w:val="24"/>
                        </w:rPr>
                      </w:pPr>
                    </w:p>
                  </w:tc>
                  <w:tc>
                    <w:tcPr>
                      <w:tcW w:w="493"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S</w:t>
                      </w:r>
                    </w:p>
                  </w:tc>
                  <w:tc>
                    <w:tcPr>
                      <w:tcW w:w="536"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T</w:t>
                      </w:r>
                    </w:p>
                  </w:tc>
                  <w:tc>
                    <w:tcPr>
                      <w:tcW w:w="378"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A</w:t>
                      </w:r>
                    </w:p>
                  </w:tc>
                  <w:tc>
                    <w:tcPr>
                      <w:tcW w:w="454"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S</w:t>
                      </w:r>
                    </w:p>
                  </w:tc>
                  <w:tc>
                    <w:tcPr>
                      <w:tcW w:w="535"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T</w:t>
                      </w:r>
                    </w:p>
                  </w:tc>
                  <w:tc>
                    <w:tcPr>
                      <w:tcW w:w="450"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A</w:t>
                      </w:r>
                    </w:p>
                  </w:tc>
                  <w:tc>
                    <w:tcPr>
                      <w:tcW w:w="391"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S</w:t>
                      </w:r>
                    </w:p>
                  </w:tc>
                  <w:tc>
                    <w:tcPr>
                      <w:tcW w:w="465"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T</w:t>
                      </w:r>
                    </w:p>
                  </w:tc>
                  <w:tc>
                    <w:tcPr>
                      <w:tcW w:w="671"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A</w:t>
                      </w:r>
                    </w:p>
                  </w:tc>
                </w:tr>
                <w:tr w:rsidR="00B82D59" w:rsidRPr="00B82D59" w:rsidTr="00B82D59">
                  <w:trPr>
                    <w:tblHeader/>
                  </w:trPr>
                  <w:tc>
                    <w:tcPr>
                      <w:tcW w:w="628" w:type="pct"/>
                      <w:tcBorders>
                        <w:top w:val="nil"/>
                        <w:left w:val="single" w:sz="8" w:space="0" w:color="auto"/>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3 or 4</w:t>
                      </w:r>
                    </w:p>
                  </w:tc>
                  <w:tc>
                    <w:tcPr>
                      <w:tcW w:w="493"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1.5°</w:t>
                      </w:r>
                    </w:p>
                  </w:tc>
                  <w:tc>
                    <w:tcPr>
                      <w:tcW w:w="536"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1month</w:t>
                      </w:r>
                    </w:p>
                  </w:tc>
                  <w:tc>
                    <w:tcPr>
                      <w:tcW w:w="378"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0.1</w:t>
                      </w:r>
                    </w:p>
                  </w:tc>
                  <w:tc>
                    <w:tcPr>
                      <w:tcW w:w="454"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0.5°</w:t>
                      </w:r>
                    </w:p>
                  </w:tc>
                  <w:tc>
                    <w:tcPr>
                      <w:tcW w:w="535"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1week</w:t>
                      </w:r>
                    </w:p>
                  </w:tc>
                  <w:tc>
                    <w:tcPr>
                      <w:tcW w:w="450"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0.1</w:t>
                      </w:r>
                    </w:p>
                  </w:tc>
                  <w:tc>
                    <w:tcPr>
                      <w:tcW w:w="391"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0.25°</w:t>
                      </w:r>
                    </w:p>
                  </w:tc>
                  <w:tc>
                    <w:tcPr>
                      <w:tcW w:w="465"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1week</w:t>
                      </w:r>
                    </w:p>
                  </w:tc>
                  <w:tc>
                    <w:tcPr>
                      <w:tcW w:w="671"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0.02</w:t>
                      </w:r>
                    </w:p>
                  </w:tc>
                </w:tr>
                <w:tr w:rsidR="00B82D59" w:rsidRPr="00B82D59" w:rsidTr="00B82D59">
                  <w:trPr>
                    <w:tblHeader/>
                  </w:trPr>
                  <w:tc>
                    <w:tcPr>
                      <w:tcW w:w="628" w:type="pct"/>
                      <w:tcBorders>
                        <w:top w:val="nil"/>
                        <w:left w:val="single" w:sz="8" w:space="0" w:color="auto"/>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SRL</w:t>
                      </w:r>
                    </w:p>
                  </w:tc>
                  <w:tc>
                    <w:tcPr>
                      <w:tcW w:w="493"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ARL</w:t>
                      </w:r>
                    </w:p>
                  </w:tc>
                  <w:tc>
                    <w:tcPr>
                      <w:tcW w:w="914" w:type="pct"/>
                      <w:gridSpan w:val="2"/>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proofErr w:type="spellStart"/>
                      <w:r w:rsidRPr="00B82D59">
                        <w:rPr>
                          <w:rFonts w:asciiTheme="minorHAnsi" w:hAnsiTheme="minorHAnsi"/>
                          <w:b/>
                          <w:bCs/>
                          <w:bdr w:val="none" w:sz="0" w:space="0" w:color="auto" w:frame="1"/>
                        </w:rPr>
                        <w:t>Latency</w:t>
                      </w:r>
                      <w:proofErr w:type="spellEnd"/>
                    </w:p>
                  </w:tc>
                  <w:tc>
                    <w:tcPr>
                      <w:tcW w:w="1439" w:type="pct"/>
                      <w:gridSpan w:val="3"/>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proofErr w:type="spellStart"/>
                      <w:r w:rsidRPr="00B82D59">
                        <w:rPr>
                          <w:rFonts w:asciiTheme="minorHAnsi" w:hAnsiTheme="minorHAnsi"/>
                          <w:b/>
                          <w:bCs/>
                          <w:bdr w:val="none" w:sz="0" w:space="0" w:color="auto" w:frame="1"/>
                        </w:rPr>
                        <w:t>References</w:t>
                      </w:r>
                      <w:proofErr w:type="spellEnd"/>
                      <w:r w:rsidRPr="00B82D59">
                        <w:rPr>
                          <w:rFonts w:asciiTheme="minorHAnsi" w:hAnsiTheme="minorHAnsi"/>
                          <w:b/>
                          <w:bCs/>
                          <w:bdr w:val="none" w:sz="0" w:space="0" w:color="auto" w:frame="1"/>
                        </w:rPr>
                        <w:t>/ATBD</w:t>
                      </w:r>
                    </w:p>
                  </w:tc>
                  <w:tc>
                    <w:tcPr>
                      <w:tcW w:w="1527" w:type="pct"/>
                      <w:gridSpan w:val="3"/>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lang w:val="en-US"/>
                        </w:rPr>
                      </w:pPr>
                      <w:r w:rsidRPr="00B82D59">
                        <w:rPr>
                          <w:rFonts w:asciiTheme="minorHAnsi" w:hAnsiTheme="minorHAnsi"/>
                          <w:b/>
                          <w:bCs/>
                          <w:bdr w:val="none" w:sz="0" w:space="0" w:color="auto" w:frame="1"/>
                          <w:lang w:val="en-US"/>
                        </w:rPr>
                        <w:t>Uniqueness of L-Band/ Alternative products</w:t>
                      </w:r>
                    </w:p>
                  </w:tc>
                </w:tr>
                <w:tr w:rsidR="00B82D59" w:rsidRPr="00B82D59" w:rsidTr="00B82D59">
                  <w:trPr>
                    <w:tblHeader/>
                  </w:trPr>
                  <w:tc>
                    <w:tcPr>
                      <w:tcW w:w="628" w:type="pct"/>
                      <w:tcBorders>
                        <w:top w:val="nil"/>
                        <w:left w:val="single" w:sz="8" w:space="0" w:color="auto"/>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4</w:t>
                      </w:r>
                    </w:p>
                  </w:tc>
                  <w:tc>
                    <w:tcPr>
                      <w:tcW w:w="493"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3</w:t>
                      </w:r>
                    </w:p>
                  </w:tc>
                  <w:tc>
                    <w:tcPr>
                      <w:tcW w:w="914" w:type="pct"/>
                      <w:gridSpan w:val="2"/>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lang w:val="en-US"/>
                        </w:rPr>
                      </w:pPr>
                      <w:r w:rsidRPr="00B82D59">
                        <w:rPr>
                          <w:rFonts w:asciiTheme="minorHAnsi" w:hAnsiTheme="minorHAnsi"/>
                          <w:bdr w:val="none" w:sz="0" w:space="0" w:color="auto" w:frame="1"/>
                          <w:lang w:val="en-US"/>
                        </w:rPr>
                        <w:t>Near real time (for ENSO forecast) to a few weeks for scientific applications</w:t>
                      </w:r>
                    </w:p>
                  </w:tc>
                  <w:tc>
                    <w:tcPr>
                      <w:tcW w:w="1439" w:type="pct"/>
                      <w:gridSpan w:val="3"/>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 xml:space="preserve">De Boyer </w:t>
                      </w:r>
                      <w:proofErr w:type="spellStart"/>
                      <w:r w:rsidRPr="00B82D59">
                        <w:rPr>
                          <w:rFonts w:asciiTheme="minorHAnsi" w:hAnsiTheme="minorHAnsi"/>
                          <w:bdr w:val="none" w:sz="0" w:space="0" w:color="auto" w:frame="1"/>
                        </w:rPr>
                        <w:t>Montegut</w:t>
                      </w:r>
                      <w:proofErr w:type="spellEnd"/>
                      <w:r w:rsidRPr="00B82D59">
                        <w:rPr>
                          <w:rFonts w:asciiTheme="minorHAnsi" w:hAnsiTheme="minorHAnsi"/>
                          <w:bdr w:val="none" w:sz="0" w:space="0" w:color="auto" w:frame="1"/>
                        </w:rPr>
                        <w:t xml:space="preserve">, 2004, Maes et al. 2002; </w:t>
                      </w:r>
                      <w:proofErr w:type="spellStart"/>
                      <w:r w:rsidRPr="00B82D59">
                        <w:rPr>
                          <w:rFonts w:asciiTheme="minorHAnsi" w:hAnsiTheme="minorHAnsi"/>
                          <w:bdr w:val="none" w:sz="0" w:space="0" w:color="auto" w:frame="1"/>
                        </w:rPr>
                        <w:t>Qu</w:t>
                      </w:r>
                      <w:proofErr w:type="spellEnd"/>
                      <w:r w:rsidRPr="00B82D59">
                        <w:rPr>
                          <w:rFonts w:asciiTheme="minorHAnsi" w:hAnsiTheme="minorHAnsi"/>
                          <w:bdr w:val="none" w:sz="0" w:space="0" w:color="auto" w:frame="1"/>
                        </w:rPr>
                        <w:t xml:space="preserve"> et al. 2014</w:t>
                      </w:r>
                    </w:p>
                  </w:tc>
                  <w:tc>
                    <w:tcPr>
                      <w:tcW w:w="1527" w:type="pct"/>
                      <w:gridSpan w:val="3"/>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lang w:val="en-US"/>
                        </w:rPr>
                      </w:pPr>
                      <w:r w:rsidRPr="00B82D59">
                        <w:rPr>
                          <w:rFonts w:asciiTheme="minorHAnsi" w:hAnsiTheme="minorHAnsi"/>
                          <w:bdr w:val="none" w:sz="0" w:space="0" w:color="auto" w:frame="1"/>
                          <w:lang w:val="en-US"/>
                        </w:rPr>
                        <w:t>Combination with in situ measurements (but most of them are deeper than 2m depth, and hence may miss the upper layer stratification)</w:t>
                      </w:r>
                    </w:p>
                  </w:tc>
                </w:tr>
              </w:tbl>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1155CC"/>
                    <w:sz w:val="20"/>
                    <w:szCs w:val="20"/>
                    <w:bdr w:val="none" w:sz="0" w:space="0" w:color="auto" w:frame="1"/>
                    <w:lang w:val="en-US"/>
                  </w:rPr>
                  <w:t>Table </w:t>
                </w:r>
                <w:r w:rsidRPr="00B82D59">
                  <w:rPr>
                    <w:rFonts w:asciiTheme="minorHAnsi" w:hAnsiTheme="minorHAnsi" w:cs="Arial"/>
                    <w:color w:val="222222"/>
                    <w:sz w:val="20"/>
                    <w:szCs w:val="20"/>
                    <w:lang w:val="en-US"/>
                  </w:rPr>
                  <w:t>17 Requirement Table for barrier layer monitoring</w:t>
                </w:r>
              </w:p>
              <w:p w:rsidR="00B82D59" w:rsidRPr="00B82D59" w:rsidRDefault="00B82D59" w:rsidP="00B82D59">
                <w:pPr>
                  <w:pStyle w:val="NormalWeb"/>
                  <w:shd w:val="clear" w:color="auto" w:fill="FFFFFF"/>
                  <w:spacing w:before="240" w:beforeAutospacing="0" w:after="240" w:afterAutospacing="0"/>
                  <w:rPr>
                    <w:rFonts w:asciiTheme="minorHAnsi" w:hAnsiTheme="minorHAnsi" w:cs="Arial"/>
                    <w:color w:val="222222"/>
                    <w:sz w:val="20"/>
                    <w:szCs w:val="20"/>
                    <w:lang w:val="en-US"/>
                  </w:rPr>
                </w:pPr>
                <w:r w:rsidRPr="00B82D59">
                  <w:rPr>
                    <w:rFonts w:asciiTheme="minorHAnsi" w:hAnsiTheme="minorHAnsi" w:cs="Arial"/>
                    <w:color w:val="222222"/>
                    <w:sz w:val="20"/>
                    <w:szCs w:val="20"/>
                    <w:lang w:val="en-US"/>
                  </w:rPr>
                  <w:t> </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t>References:</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ca-ES"/>
                  </w:rPr>
                </w:pPr>
                <w:r w:rsidRPr="00B82D59">
                  <w:rPr>
                    <w:rFonts w:asciiTheme="minorHAnsi" w:hAnsiTheme="minorHAnsi" w:cs="Arial"/>
                    <w:color w:val="222222"/>
                    <w:sz w:val="20"/>
                    <w:szCs w:val="20"/>
                    <w:bdr w:val="none" w:sz="0" w:space="0" w:color="auto" w:frame="1"/>
                    <w:lang w:val="ca-ES"/>
                  </w:rPr>
                  <w:t>De Boyer Montégut, C., G. Madec, A. S. Fischer, A. Lazar, and D. Iudicone (2004), Mixed layer depth over the global ocean: An examination of profile data and a profile-based climatology, J. Geophys. Res., 109, C12003, doi:10.1029/2004JC002378.</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t>Grodsky Semyon A., Reul Nicolas, Lagerloef Gary, Reverdin Gilles, Carton James A., Chapron Bertrand, Quilfen Yves, Kudryavtsev Vladimir N., Kao Hsun-Ying (2012). Haline hurricane wake in the Amazon/Orinoco plume: AQUARIUS/SACD and SMOS observations . Geophysical Research Letters , 39(L20603), 1-8 .</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t>Maes, C., J. Picaut, and S. Belamari, 2002, Salinity barrier layer and onset of El Niño in a Pacific coupled model, Geophys. Res. Lett., 29(24), 2206, doi:10.1029/2002GL016029.</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ca-ES"/>
                  </w:rPr>
                </w:pPr>
                <w:r w:rsidRPr="00B82D59">
                  <w:rPr>
                    <w:rFonts w:asciiTheme="minorHAnsi" w:hAnsiTheme="minorHAnsi" w:cs="Arial"/>
                    <w:color w:val="222222"/>
                    <w:sz w:val="20"/>
                    <w:szCs w:val="20"/>
                    <w:bdr w:val="none" w:sz="0" w:space="0" w:color="auto" w:frame="1"/>
                    <w:lang w:val="ca-ES"/>
                  </w:rPr>
                  <w:t>Qu, T., Y. T. Song, and C. Maes (2014), Sea surface salinity and barrier layer variability in the equatorial Pacific as seen from Aquarius and Argo, J. Geophys. Res. Oceans, 119, 15–29, doi:10.1002/2013JC009375.</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t>Reul Nicolas, Quilfen Yves, Chapron Bertrand, Fournier Severine, Kudryavtsev Vladimir, Sabia Roberto (2014). Multisensor observations of the Amazon-Orinoco river plume interactions with hurricanes . Journal Of Geophysical Research-oceans , 119(12), 8271-8295 . Publisher's official version : </w:t>
                </w:r>
                <w:hyperlink r:id="rId11" w:tgtFrame="_blank" w:history="1">
                  <w:r w:rsidRPr="00B82D59">
                    <w:rPr>
                      <w:rStyle w:val="Hyperlink"/>
                      <w:rFonts w:asciiTheme="minorHAnsi" w:hAnsiTheme="minorHAnsi" w:cs="Arial"/>
                      <w:color w:val="6611CC"/>
                      <w:sz w:val="20"/>
                      <w:szCs w:val="20"/>
                      <w:u w:val="none"/>
                      <w:bdr w:val="none" w:sz="0" w:space="0" w:color="auto" w:frame="1"/>
                      <w:lang w:val="ca-ES"/>
                    </w:rPr>
                    <w:t>http://doi.org/10.1002/2014JC010107</w:t>
                  </w:r>
                </w:hyperlink>
                <w:r w:rsidRPr="00B82D59">
                  <w:rPr>
                    <w:rFonts w:asciiTheme="minorHAnsi" w:hAnsiTheme="minorHAnsi" w:cs="Arial"/>
                    <w:color w:val="222222"/>
                    <w:sz w:val="20"/>
                    <w:szCs w:val="20"/>
                    <w:bdr w:val="none" w:sz="0" w:space="0" w:color="auto" w:frame="1"/>
                    <w:lang w:val="ca-ES"/>
                  </w:rPr>
                  <w:t>.</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t>Sengupta D.,Bharath R.G., Anitha D. S.  (2008), Cyclone-induced mixing does not cool SST in the post-monsoon north Bay of Bengal, Atmos. Sci. Let.,9, 1-6.</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t>Shenoi, S. S. C., D. Shankar, Differences in heat budgets of the near-surface Arabian Sea and Bay of Bengal: Implications for the summer monsoon, J. Geophys. Res., 107(C6), doi:10.1029/2000JC000679, 2002.</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t> </w:t>
                </w:r>
              </w:p>
              <w:p w:rsidR="00B82D59" w:rsidRPr="00B82D59" w:rsidRDefault="00B82D59" w:rsidP="00B82D59">
                <w:pPr>
                  <w:pStyle w:val="Heading3"/>
                  <w:shd w:val="clear" w:color="auto" w:fill="FFFFFF"/>
                  <w:spacing w:before="0" w:after="0" w:line="360" w:lineRule="atLeast"/>
                  <w:ind w:left="720"/>
                  <w:rPr>
                    <w:rFonts w:cs="Arial"/>
                    <w:b w:val="0"/>
                    <w:bCs w:val="0"/>
                    <w:color w:val="222222"/>
                    <w:sz w:val="24"/>
                    <w:szCs w:val="24"/>
                  </w:rPr>
                </w:pPr>
                <w:r w:rsidRPr="00B82D59">
                  <w:rPr>
                    <w:rFonts w:cs="Arial"/>
                    <w:b w:val="0"/>
                    <w:bCs w:val="0"/>
                    <w:color w:val="222222"/>
                    <w:sz w:val="24"/>
                    <w:szCs w:val="24"/>
                  </w:rPr>
                  <w:t>1.1.2.</w:t>
                </w:r>
                <w:r w:rsidRPr="00B82D59">
                  <w:rPr>
                    <w:b w:val="0"/>
                    <w:bCs w:val="0"/>
                    <w:color w:val="222222"/>
                    <w:sz w:val="14"/>
                    <w:szCs w:val="14"/>
                    <w:bdr w:val="none" w:sz="0" w:space="0" w:color="auto" w:frame="1"/>
                  </w:rPr>
                  <w:t>   </w:t>
                </w:r>
                <w:r w:rsidRPr="00B82D59">
                  <w:rPr>
                    <w:rFonts w:cs="Arial"/>
                    <w:b w:val="0"/>
                    <w:bCs w:val="0"/>
                    <w:color w:val="222222"/>
                    <w:sz w:val="24"/>
                    <w:szCs w:val="24"/>
                  </w:rPr>
                  <w:t>Fresh Water Fluxes</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t>Applications included in the “fresh water fluxes” topic were river plumes”, “rain” and ”ice melting”, which are based on  ...</w:t>
                </w:r>
              </w:p>
              <w:p w:rsidR="00B82D59" w:rsidRPr="00B82D59" w:rsidRDefault="00B82D59" w:rsidP="00B82D59">
                <w:pPr>
                  <w:pStyle w:val="Heading4"/>
                  <w:shd w:val="clear" w:color="auto" w:fill="FFFFFF"/>
                  <w:spacing w:before="0" w:line="360" w:lineRule="atLeast"/>
                  <w:ind w:left="992"/>
                  <w:rPr>
                    <w:rFonts w:asciiTheme="minorHAnsi" w:hAnsiTheme="minorHAnsi" w:cs="Arial"/>
                    <w:b w:val="0"/>
                    <w:bCs w:val="0"/>
                    <w:color w:val="222222"/>
                    <w:sz w:val="24"/>
                    <w:szCs w:val="24"/>
                  </w:rPr>
                </w:pPr>
                <w:r w:rsidRPr="00B82D59">
                  <w:rPr>
                    <w:rFonts w:asciiTheme="minorHAnsi" w:hAnsiTheme="minorHAnsi" w:cs="Arial"/>
                    <w:b w:val="0"/>
                    <w:bCs w:val="0"/>
                    <w:color w:val="222222"/>
                  </w:rPr>
                  <w:t>1.1.2.1.</w:t>
                </w:r>
                <w:r w:rsidRPr="00B82D59">
                  <w:rPr>
                    <w:rFonts w:asciiTheme="minorHAnsi" w:hAnsiTheme="minorHAnsi"/>
                    <w:b w:val="0"/>
                    <w:bCs w:val="0"/>
                    <w:color w:val="222222"/>
                    <w:sz w:val="14"/>
                    <w:szCs w:val="14"/>
                    <w:bdr w:val="none" w:sz="0" w:space="0" w:color="auto" w:frame="1"/>
                  </w:rPr>
                  <w:t>  </w:t>
                </w:r>
                <w:r w:rsidRPr="00B82D59">
                  <w:rPr>
                    <w:rFonts w:asciiTheme="minorHAnsi" w:hAnsiTheme="minorHAnsi" w:cs="Arial"/>
                    <w:b w:val="0"/>
                    <w:bCs w:val="0"/>
                    <w:color w:val="222222"/>
                  </w:rPr>
                  <w:t>River Plumes</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t>Variations of precipitations above continents lead to variations of river discharges that induce variations in river plumes (Amazon/Orinoco, Congo, Niger, Mississipi).</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t>Measuring sea surface salinity first contribute to observe river plume dynamics and Regions of Freshwater Influence (ROFI). Spatial scales considered are depending the river (from large river like Amazon and Congo rivers to small rivers). The details of the SSS spatial structures at kilometer scale is most of the time not reachable while it strongly affects the ocean circulation on a large part of shelves. Today only very sparse measurements of the plume extent can be obtained in situ either from ship campaigns limited in time or from moorings/autonomous instruments which spatial distribution is very incomplete except through ocean colour - suspended particulate matter - (strong cloud limitation in some regions) are available. In situ observations show that fronts related to river plume can reach several psu over few hundred of meters. The temporal variability of these features is related to the wind forcings and can vary from few hours to days.</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t xml:space="preserve">Signature of large river plumes have been much better documented than before thanks to SMOS measurements in the tropics (e.g. Reul et al. 2014a,b ; Hopkins et al., 2013 ; Grodsky et al., 2012 ;2013 ; Korosov et al., 2015 ; Fournier 2014; Fournier et al. 2015,2016). At high latitudes, combining SMOS SSS with CDOM estimated from ocean color has recently permitted to estimate the </w:t>
                </w:r>
                <w:r w:rsidRPr="00B82D59">
                  <w:rPr>
                    <w:rFonts w:asciiTheme="minorHAnsi" w:hAnsiTheme="minorHAnsi" w:cs="Arial"/>
                    <w:color w:val="222222"/>
                    <w:sz w:val="20"/>
                    <w:szCs w:val="20"/>
                    <w:bdr w:val="none" w:sz="0" w:space="0" w:color="auto" w:frame="1"/>
                    <w:lang w:val="ca-ES"/>
                  </w:rPr>
                  <w:lastRenderedPageBreak/>
                  <w:t>origin of the interannual variability of the waters in the Mackenzie river mouth (contributions of ice melting with respect to river discharge) (Matsuoka et al. 2016).</w:t>
                </w:r>
              </w:p>
              <w:tbl>
                <w:tblPr>
                  <w:tblW w:w="5000" w:type="pct"/>
                  <w:tblCellMar>
                    <w:left w:w="0" w:type="dxa"/>
                    <w:right w:w="0" w:type="dxa"/>
                  </w:tblCellMar>
                  <w:tblLook w:val="04A0" w:firstRow="1" w:lastRow="0" w:firstColumn="1" w:lastColumn="0" w:noHBand="0" w:noVBand="1"/>
                </w:tblPr>
                <w:tblGrid>
                  <w:gridCol w:w="1368"/>
                  <w:gridCol w:w="1090"/>
                  <w:gridCol w:w="999"/>
                  <w:gridCol w:w="833"/>
                  <w:gridCol w:w="998"/>
                  <w:gridCol w:w="1164"/>
                  <w:gridCol w:w="1000"/>
                  <w:gridCol w:w="832"/>
                  <w:gridCol w:w="998"/>
                  <w:gridCol w:w="1498"/>
                </w:tblGrid>
                <w:tr w:rsidR="00B82D59" w:rsidRPr="00B82D59" w:rsidTr="00B82D59">
                  <w:trPr>
                    <w:trHeight w:val="254"/>
                    <w:tblHeader/>
                  </w:trPr>
                  <w:tc>
                    <w:tcPr>
                      <w:tcW w:w="634" w:type="pct"/>
                      <w:vMerge w:val="restart"/>
                      <w:tcBorders>
                        <w:top w:val="single" w:sz="8" w:space="0" w:color="auto"/>
                        <w:left w:val="single" w:sz="8" w:space="0" w:color="auto"/>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 xml:space="preserve">EO </w:t>
                      </w:r>
                      <w:proofErr w:type="spellStart"/>
                      <w:r w:rsidRPr="00B82D59">
                        <w:rPr>
                          <w:rFonts w:asciiTheme="minorHAnsi" w:hAnsiTheme="minorHAnsi"/>
                          <w:b/>
                          <w:bCs/>
                          <w:bdr w:val="none" w:sz="0" w:space="0" w:color="auto" w:frame="1"/>
                        </w:rPr>
                        <w:t>Level</w:t>
                      </w:r>
                      <w:proofErr w:type="spellEnd"/>
                      <w:r w:rsidRPr="00B82D59">
                        <w:rPr>
                          <w:rFonts w:asciiTheme="minorHAnsi" w:hAnsiTheme="minorHAnsi"/>
                          <w:b/>
                          <w:bCs/>
                          <w:bdr w:val="none" w:sz="0" w:space="0" w:color="auto" w:frame="1"/>
                        </w:rPr>
                        <w:t xml:space="preserve"> Product</w:t>
                      </w:r>
                    </w:p>
                  </w:tc>
                  <w:tc>
                    <w:tcPr>
                      <w:tcW w:w="1354" w:type="pct"/>
                      <w:gridSpan w:val="3"/>
                      <w:tcBorders>
                        <w:top w:val="single" w:sz="8" w:space="0" w:color="auto"/>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proofErr w:type="spellStart"/>
                      <w:r w:rsidRPr="00B82D59">
                        <w:rPr>
                          <w:rFonts w:asciiTheme="minorHAnsi" w:hAnsiTheme="minorHAnsi"/>
                          <w:b/>
                          <w:bCs/>
                          <w:bdr w:val="none" w:sz="0" w:space="0" w:color="auto" w:frame="1"/>
                        </w:rPr>
                        <w:t>Threshold</w:t>
                      </w:r>
                      <w:proofErr w:type="spellEnd"/>
                    </w:p>
                  </w:tc>
                  <w:tc>
                    <w:tcPr>
                      <w:tcW w:w="1467" w:type="pct"/>
                      <w:gridSpan w:val="3"/>
                      <w:tcBorders>
                        <w:top w:val="single" w:sz="8" w:space="0" w:color="auto"/>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proofErr w:type="spellStart"/>
                      <w:r w:rsidRPr="00B82D59">
                        <w:rPr>
                          <w:rFonts w:asciiTheme="minorHAnsi" w:hAnsiTheme="minorHAnsi"/>
                          <w:b/>
                          <w:bCs/>
                          <w:bdr w:val="none" w:sz="0" w:space="0" w:color="auto" w:frame="1"/>
                        </w:rPr>
                        <w:t>Breakthrough</w:t>
                      </w:r>
                      <w:proofErr w:type="spellEnd"/>
                    </w:p>
                  </w:tc>
                  <w:tc>
                    <w:tcPr>
                      <w:tcW w:w="1544" w:type="pct"/>
                      <w:gridSpan w:val="3"/>
                      <w:tcBorders>
                        <w:top w:val="single" w:sz="8" w:space="0" w:color="auto"/>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Goal</w:t>
                      </w:r>
                    </w:p>
                  </w:tc>
                </w:tr>
                <w:tr w:rsidR="00B82D59" w:rsidRPr="00B82D59" w:rsidTr="00B82D59">
                  <w:trPr>
                    <w:trHeight w:val="253"/>
                    <w:tblHeader/>
                  </w:trPr>
                  <w:tc>
                    <w:tcPr>
                      <w:tcW w:w="634" w:type="pct"/>
                      <w:vMerge/>
                      <w:tcBorders>
                        <w:top w:val="single" w:sz="8" w:space="0" w:color="auto"/>
                        <w:left w:val="single" w:sz="8" w:space="0" w:color="auto"/>
                        <w:bottom w:val="single" w:sz="8" w:space="0" w:color="auto"/>
                        <w:right w:val="single" w:sz="8" w:space="0" w:color="auto"/>
                      </w:tcBorders>
                      <w:vAlign w:val="center"/>
                      <w:hideMark/>
                    </w:tcPr>
                    <w:p w:rsidR="00B82D59" w:rsidRPr="00B82D59" w:rsidRDefault="00B82D59">
                      <w:pPr>
                        <w:rPr>
                          <w:sz w:val="24"/>
                          <w:szCs w:val="24"/>
                        </w:rPr>
                      </w:pPr>
                    </w:p>
                  </w:tc>
                  <w:tc>
                    <w:tcPr>
                      <w:tcW w:w="505"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S</w:t>
                      </w:r>
                    </w:p>
                  </w:tc>
                  <w:tc>
                    <w:tcPr>
                      <w:tcW w:w="463"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T</w:t>
                      </w:r>
                    </w:p>
                  </w:tc>
                  <w:tc>
                    <w:tcPr>
                      <w:tcW w:w="386"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A</w:t>
                      </w:r>
                    </w:p>
                  </w:tc>
                  <w:tc>
                    <w:tcPr>
                      <w:tcW w:w="463"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S</w:t>
                      </w:r>
                    </w:p>
                  </w:tc>
                  <w:tc>
                    <w:tcPr>
                      <w:tcW w:w="540"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T</w:t>
                      </w:r>
                    </w:p>
                  </w:tc>
                  <w:tc>
                    <w:tcPr>
                      <w:tcW w:w="463"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A</w:t>
                      </w:r>
                    </w:p>
                  </w:tc>
                  <w:tc>
                    <w:tcPr>
                      <w:tcW w:w="386"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S</w:t>
                      </w:r>
                    </w:p>
                  </w:tc>
                  <w:tc>
                    <w:tcPr>
                      <w:tcW w:w="463"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T</w:t>
                      </w:r>
                    </w:p>
                  </w:tc>
                  <w:tc>
                    <w:tcPr>
                      <w:tcW w:w="695"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A</w:t>
                      </w:r>
                    </w:p>
                  </w:tc>
                </w:tr>
                <w:tr w:rsidR="00B82D59" w:rsidRPr="00B82D59" w:rsidTr="00B82D59">
                  <w:trPr>
                    <w:tblHeader/>
                  </w:trPr>
                  <w:tc>
                    <w:tcPr>
                      <w:tcW w:w="634" w:type="pct"/>
                      <w:tcBorders>
                        <w:top w:val="nil"/>
                        <w:left w:val="single" w:sz="8" w:space="0" w:color="auto"/>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sz w:val="18"/>
                          <w:szCs w:val="18"/>
                          <w:bdr w:val="none" w:sz="0" w:space="0" w:color="auto" w:frame="1"/>
                        </w:rPr>
                        <w:t>2-3</w:t>
                      </w:r>
                    </w:p>
                  </w:tc>
                  <w:tc>
                    <w:tcPr>
                      <w:tcW w:w="505"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sz w:val="18"/>
                          <w:szCs w:val="18"/>
                          <w:bdr w:val="none" w:sz="0" w:space="0" w:color="auto" w:frame="1"/>
                        </w:rPr>
                        <w:t>1°</w:t>
                      </w:r>
                    </w:p>
                  </w:tc>
                  <w:tc>
                    <w:tcPr>
                      <w:tcW w:w="463"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proofErr w:type="spellStart"/>
                      <w:r w:rsidRPr="00B82D59">
                        <w:rPr>
                          <w:rFonts w:asciiTheme="minorHAnsi" w:hAnsiTheme="minorHAnsi"/>
                          <w:sz w:val="18"/>
                          <w:szCs w:val="18"/>
                          <w:bdr w:val="none" w:sz="0" w:space="0" w:color="auto" w:frame="1"/>
                        </w:rPr>
                        <w:t>month</w:t>
                      </w:r>
                      <w:proofErr w:type="spellEnd"/>
                    </w:p>
                  </w:tc>
                  <w:tc>
                    <w:tcPr>
                      <w:tcW w:w="386"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sz w:val="18"/>
                          <w:szCs w:val="18"/>
                          <w:bdr w:val="none" w:sz="0" w:space="0" w:color="auto" w:frame="1"/>
                        </w:rPr>
                        <w:t>1 </w:t>
                      </w:r>
                    </w:p>
                  </w:tc>
                  <w:tc>
                    <w:tcPr>
                      <w:tcW w:w="463"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sz w:val="18"/>
                          <w:szCs w:val="18"/>
                          <w:bdr w:val="none" w:sz="0" w:space="0" w:color="auto" w:frame="1"/>
                        </w:rPr>
                        <w:t>0.5°</w:t>
                      </w:r>
                    </w:p>
                  </w:tc>
                  <w:tc>
                    <w:tcPr>
                      <w:tcW w:w="540"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sz w:val="18"/>
                          <w:szCs w:val="18"/>
                          <w:bdr w:val="none" w:sz="0" w:space="0" w:color="auto" w:frame="1"/>
                        </w:rPr>
                        <w:t>8d</w:t>
                      </w:r>
                    </w:p>
                  </w:tc>
                  <w:tc>
                    <w:tcPr>
                      <w:tcW w:w="463"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sz w:val="18"/>
                          <w:szCs w:val="18"/>
                          <w:bdr w:val="none" w:sz="0" w:space="0" w:color="auto" w:frame="1"/>
                        </w:rPr>
                        <w:t>0.2</w:t>
                      </w:r>
                    </w:p>
                  </w:tc>
                  <w:tc>
                    <w:tcPr>
                      <w:tcW w:w="386"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sz w:val="18"/>
                          <w:szCs w:val="18"/>
                          <w:bdr w:val="none" w:sz="0" w:space="0" w:color="auto" w:frame="1"/>
                        </w:rPr>
                        <w:t>1km</w:t>
                      </w:r>
                    </w:p>
                  </w:tc>
                  <w:tc>
                    <w:tcPr>
                      <w:tcW w:w="463"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sz w:val="18"/>
                          <w:szCs w:val="18"/>
                          <w:bdr w:val="none" w:sz="0" w:space="0" w:color="auto" w:frame="1"/>
                        </w:rPr>
                        <w:t>1d</w:t>
                      </w:r>
                    </w:p>
                  </w:tc>
                  <w:tc>
                    <w:tcPr>
                      <w:tcW w:w="695"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sz w:val="18"/>
                          <w:szCs w:val="18"/>
                          <w:bdr w:val="none" w:sz="0" w:space="0" w:color="auto" w:frame="1"/>
                        </w:rPr>
                        <w:t>1</w:t>
                      </w:r>
                    </w:p>
                  </w:tc>
                </w:tr>
                <w:tr w:rsidR="00B82D59" w:rsidRPr="00B82D59" w:rsidTr="00B82D59">
                  <w:trPr>
                    <w:tblHeader/>
                  </w:trPr>
                  <w:tc>
                    <w:tcPr>
                      <w:tcW w:w="634" w:type="pct"/>
                      <w:tcBorders>
                        <w:top w:val="nil"/>
                        <w:left w:val="single" w:sz="8" w:space="0" w:color="auto"/>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SRL</w:t>
                      </w:r>
                    </w:p>
                  </w:tc>
                  <w:tc>
                    <w:tcPr>
                      <w:tcW w:w="505"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ARL</w:t>
                      </w:r>
                    </w:p>
                  </w:tc>
                  <w:tc>
                    <w:tcPr>
                      <w:tcW w:w="849" w:type="pct"/>
                      <w:gridSpan w:val="2"/>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proofErr w:type="spellStart"/>
                      <w:r w:rsidRPr="00B82D59">
                        <w:rPr>
                          <w:rFonts w:asciiTheme="minorHAnsi" w:hAnsiTheme="minorHAnsi"/>
                          <w:b/>
                          <w:bCs/>
                          <w:bdr w:val="none" w:sz="0" w:space="0" w:color="auto" w:frame="1"/>
                        </w:rPr>
                        <w:t>Latency</w:t>
                      </w:r>
                      <w:proofErr w:type="spellEnd"/>
                    </w:p>
                  </w:tc>
                  <w:tc>
                    <w:tcPr>
                      <w:tcW w:w="1467" w:type="pct"/>
                      <w:gridSpan w:val="3"/>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proofErr w:type="spellStart"/>
                      <w:r w:rsidRPr="00B82D59">
                        <w:rPr>
                          <w:rFonts w:asciiTheme="minorHAnsi" w:hAnsiTheme="minorHAnsi"/>
                          <w:b/>
                          <w:bCs/>
                          <w:bdr w:val="none" w:sz="0" w:space="0" w:color="auto" w:frame="1"/>
                        </w:rPr>
                        <w:t>References</w:t>
                      </w:r>
                      <w:proofErr w:type="spellEnd"/>
                      <w:r w:rsidRPr="00B82D59">
                        <w:rPr>
                          <w:rFonts w:asciiTheme="minorHAnsi" w:hAnsiTheme="minorHAnsi"/>
                          <w:b/>
                          <w:bCs/>
                          <w:bdr w:val="none" w:sz="0" w:space="0" w:color="auto" w:frame="1"/>
                        </w:rPr>
                        <w:t>/ATBD</w:t>
                      </w:r>
                    </w:p>
                  </w:tc>
                  <w:tc>
                    <w:tcPr>
                      <w:tcW w:w="1544" w:type="pct"/>
                      <w:gridSpan w:val="3"/>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lang w:val="en-US"/>
                        </w:rPr>
                      </w:pPr>
                      <w:r w:rsidRPr="00B82D59">
                        <w:rPr>
                          <w:rFonts w:asciiTheme="minorHAnsi" w:hAnsiTheme="minorHAnsi"/>
                          <w:b/>
                          <w:bCs/>
                          <w:bdr w:val="none" w:sz="0" w:space="0" w:color="auto" w:frame="1"/>
                          <w:lang w:val="en-US"/>
                        </w:rPr>
                        <w:t>Uniqueness of L-Band/ Alternative products</w:t>
                      </w:r>
                    </w:p>
                  </w:tc>
                </w:tr>
                <w:tr w:rsidR="00B82D59" w:rsidRPr="00B82D59" w:rsidTr="00B82D59">
                  <w:trPr>
                    <w:tblHeader/>
                  </w:trPr>
                  <w:tc>
                    <w:tcPr>
                      <w:tcW w:w="634" w:type="pct"/>
                      <w:tcBorders>
                        <w:top w:val="nil"/>
                        <w:left w:val="single" w:sz="8" w:space="0" w:color="auto"/>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sz w:val="18"/>
                          <w:szCs w:val="18"/>
                          <w:bdr w:val="none" w:sz="0" w:space="0" w:color="auto" w:frame="1"/>
                          <w:lang w:val="en-US"/>
                        </w:rPr>
                        <w:t> </w:t>
                      </w:r>
                      <w:r w:rsidRPr="00B82D59">
                        <w:rPr>
                          <w:rFonts w:asciiTheme="minorHAnsi" w:hAnsiTheme="minorHAnsi"/>
                          <w:sz w:val="18"/>
                          <w:szCs w:val="18"/>
                          <w:bdr w:val="none" w:sz="0" w:space="0" w:color="auto" w:frame="1"/>
                        </w:rPr>
                        <w:t>7</w:t>
                      </w:r>
                    </w:p>
                  </w:tc>
                  <w:tc>
                    <w:tcPr>
                      <w:tcW w:w="505"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sz w:val="18"/>
                          <w:szCs w:val="18"/>
                          <w:bdr w:val="none" w:sz="0" w:space="0" w:color="auto" w:frame="1"/>
                        </w:rPr>
                        <w:t> 6</w:t>
                      </w:r>
                    </w:p>
                  </w:tc>
                  <w:tc>
                    <w:tcPr>
                      <w:tcW w:w="849" w:type="pct"/>
                      <w:gridSpan w:val="2"/>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 </w:t>
                      </w:r>
                    </w:p>
                  </w:tc>
                  <w:tc>
                    <w:tcPr>
                      <w:tcW w:w="1467" w:type="pct"/>
                      <w:gridSpan w:val="3"/>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proofErr w:type="spellStart"/>
                      <w:r w:rsidRPr="00B82D59">
                        <w:rPr>
                          <w:rFonts w:asciiTheme="minorHAnsi" w:hAnsiTheme="minorHAnsi"/>
                          <w:bdr w:val="none" w:sz="0" w:space="0" w:color="auto" w:frame="1"/>
                        </w:rPr>
                        <w:t>Reul</w:t>
                      </w:r>
                      <w:proofErr w:type="spellEnd"/>
                      <w:r w:rsidRPr="00B82D59">
                        <w:rPr>
                          <w:rFonts w:asciiTheme="minorHAnsi" w:hAnsiTheme="minorHAnsi"/>
                          <w:bdr w:val="none" w:sz="0" w:space="0" w:color="auto" w:frame="1"/>
                        </w:rPr>
                        <w:t xml:space="preserve"> et al 2014b, Fournier et al. 2014, 2015</w:t>
                      </w:r>
                    </w:p>
                  </w:tc>
                  <w:tc>
                    <w:tcPr>
                      <w:tcW w:w="1544" w:type="pct"/>
                      <w:gridSpan w:val="3"/>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lang w:val="en-US"/>
                        </w:rPr>
                      </w:pPr>
                      <w:r w:rsidRPr="00B82D59">
                        <w:rPr>
                          <w:rFonts w:asciiTheme="minorHAnsi" w:hAnsiTheme="minorHAnsi"/>
                          <w:bdr w:val="none" w:sz="0" w:space="0" w:color="auto" w:frame="1"/>
                          <w:lang w:val="en-US"/>
                        </w:rPr>
                        <w:t>Uniqueness</w:t>
                      </w:r>
                    </w:p>
                  </w:tc>
                </w:tr>
              </w:tbl>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1155CC"/>
                    <w:sz w:val="20"/>
                    <w:szCs w:val="20"/>
                    <w:bdr w:val="none" w:sz="0" w:space="0" w:color="auto" w:frame="1"/>
                    <w:lang w:val="en-US"/>
                  </w:rPr>
                  <w:t>Table </w:t>
                </w:r>
                <w:r w:rsidRPr="00B82D59">
                  <w:rPr>
                    <w:rFonts w:asciiTheme="minorHAnsi" w:hAnsiTheme="minorHAnsi" w:cs="Arial"/>
                    <w:color w:val="222222"/>
                    <w:sz w:val="20"/>
                    <w:szCs w:val="20"/>
                    <w:lang w:val="en-US"/>
                  </w:rPr>
                  <w:t>18 Requirement Table for SSS in river plumes</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t>References:</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t>Fournier S., Lee T., Gierach M. (2016). Seasonal and interannual variations of sea surface salinity associated with the Mississippi River plume observed by SMOS and Aquarius. Remote Science of Environment, Remote Sensing of Environment, 180, 431-439.</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t>Fournier S., Chapron B., Salisbury J., Vandemark D., Reul N. (2015). Comparison of spaceborne measurements of Sea Surface Salinity and colored detrital matter in the Amazon plume. Journal of Geophysical Research,vol 120.</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t>Fournier S., (2014)Spatio-temporal  coherence  between  spaceborne  measurements of  salinity  and  optical properties   in   the   Amazon-Orinoco   plume   region, PhD thesis, UBO, Brest, France.</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t>Grodsky, S.A., G. Reverdin, J.A. Carton, and V. Coles (2013).Year-to-year salinity changes in the Amazon plume: contrasting 2011 and 2012 Aquarius/SACD and SMOS satellite data. In Press, Rem. Sens. Environ., doi:10.1016/j.rse.2013.08.033.</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t>Jo Hopkins, Marc Lucas, Claire Dufau, Marion Sutton, Jacques Stum, Olivier Lauret, Claire Channelliere, Detection and variability of the Congo River plume from satellite derived sea surface temperature, salinity, ocean colour and sea level, Remote Sensing of Environment, Volume 139, December 2013, Pages 365-385, ISSN 0034-4257, </w:t>
                </w:r>
                <w:hyperlink r:id="rId12" w:tgtFrame="_blank" w:history="1">
                  <w:r w:rsidRPr="00B82D59">
                    <w:rPr>
                      <w:rStyle w:val="Hyperlink"/>
                      <w:rFonts w:asciiTheme="minorHAnsi" w:hAnsiTheme="minorHAnsi" w:cs="Arial"/>
                      <w:color w:val="6611CC"/>
                      <w:sz w:val="20"/>
                      <w:szCs w:val="20"/>
                      <w:u w:val="none"/>
                      <w:bdr w:val="none" w:sz="0" w:space="0" w:color="auto" w:frame="1"/>
                      <w:lang w:val="ca-ES"/>
                    </w:rPr>
                    <w:t>http://dx.doi.org/10.1016/j.rse.2013.08.015</w:t>
                  </w:r>
                </w:hyperlink>
                <w:r w:rsidRPr="00B82D59">
                  <w:rPr>
                    <w:rFonts w:asciiTheme="minorHAnsi" w:hAnsiTheme="minorHAnsi" w:cs="Arial"/>
                    <w:color w:val="222222"/>
                    <w:sz w:val="20"/>
                    <w:szCs w:val="20"/>
                    <w:bdr w:val="none" w:sz="0" w:space="0" w:color="auto" w:frame="1"/>
                    <w:lang w:val="ca-ES"/>
                  </w:rPr>
                  <w:t>.</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t>Korosov, A., F. Counillon, and J. A. Johannessen (2015), Monitoring the spreading of the Amazon freshwater plume by MODIS, SMOS, Aquarius, and TOPAZ, J. Geophys. Res. Oceans, 120, 268–283, doi:10.1002/2014JC010155</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t>A. Matsuoka, M. Babin, and E.C. Devred,”A new algorithm for discriminating water sources from space: A case study for the southern Beaufort Sea using MODIS ocean color and SMOS salinity data”. Remote Sensing of Environment 184, 124-138 (2016)</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t>Reul Nicolas, Quilfen Yves, Chapron Bertrand, Fournier Severine, Kudryavtsev Vladimir, Sabia Roberto (2014a). Multisensor observations of the Amazon-Orinoco river plume interactions with hurricanes . Journal Of Geophysical Research-oceans , 119(12), 8271-8295. Publisher's official version : </w:t>
                </w:r>
                <w:hyperlink r:id="rId13" w:tgtFrame="_blank" w:history="1">
                  <w:r w:rsidRPr="00B82D59">
                    <w:rPr>
                      <w:rStyle w:val="Hyperlink"/>
                      <w:rFonts w:asciiTheme="minorHAnsi" w:hAnsiTheme="minorHAnsi" w:cs="Arial"/>
                      <w:color w:val="6611CC"/>
                      <w:sz w:val="20"/>
                      <w:szCs w:val="20"/>
                      <w:u w:val="none"/>
                      <w:bdr w:val="none" w:sz="0" w:space="0" w:color="auto" w:frame="1"/>
                      <w:lang w:val="ca-ES"/>
                    </w:rPr>
                    <w:t>http://doi.org/10.1002/2014JC010107</w:t>
                  </w:r>
                </w:hyperlink>
                <w:r w:rsidRPr="00B82D59">
                  <w:rPr>
                    <w:rFonts w:asciiTheme="minorHAnsi" w:hAnsiTheme="minorHAnsi" w:cs="Arial"/>
                    <w:color w:val="222222"/>
                    <w:sz w:val="20"/>
                    <w:szCs w:val="20"/>
                    <w:bdr w:val="none" w:sz="0" w:space="0" w:color="auto" w:frame="1"/>
                    <w:lang w:val="ca-ES"/>
                  </w:rPr>
                  <w:t>.</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t>Reul Nicolas, Fournier Severine, Boutin Jacqueline, Hernandez Olga, Maes Christophe, Chapron Bertrand, Alory Gael, Quilfen Yves, Tenerelli Joseph, Morisset Simmon, Kerr Yann, Mecklenburg Susanne, Delwart Steven (2014b). Sea Surface Salinity Observations from Space with the SMOS Satellite: A New Means to Monitor the Marine Branch of the Water Cycle . Surveys In Geophysics , 35(3), 681-722 . </w:t>
                </w:r>
                <w:hyperlink r:id="rId14" w:tgtFrame="_blank" w:history="1">
                  <w:r w:rsidRPr="00B82D59">
                    <w:rPr>
                      <w:rStyle w:val="Hyperlink"/>
                      <w:rFonts w:asciiTheme="minorHAnsi" w:hAnsiTheme="minorHAnsi" w:cs="Arial"/>
                      <w:color w:val="6611CC"/>
                      <w:sz w:val="20"/>
                      <w:szCs w:val="20"/>
                      <w:u w:val="none"/>
                      <w:bdr w:val="none" w:sz="0" w:space="0" w:color="auto" w:frame="1"/>
                      <w:lang w:val="ca-ES"/>
                    </w:rPr>
                    <w:t>http://doi.org/10.1007/s10712-013-9244-0</w:t>
                  </w:r>
                </w:hyperlink>
              </w:p>
              <w:p w:rsidR="00B82D59" w:rsidRPr="00B82D59" w:rsidRDefault="00B82D59" w:rsidP="00B82D59">
                <w:pPr>
                  <w:pStyle w:val="Heading4"/>
                  <w:shd w:val="clear" w:color="auto" w:fill="FFFFFF"/>
                  <w:spacing w:before="0" w:line="360" w:lineRule="atLeast"/>
                  <w:ind w:left="992"/>
                  <w:rPr>
                    <w:rFonts w:asciiTheme="minorHAnsi" w:hAnsiTheme="minorHAnsi" w:cs="Arial"/>
                    <w:b w:val="0"/>
                    <w:bCs w:val="0"/>
                    <w:color w:val="222222"/>
                    <w:sz w:val="24"/>
                    <w:szCs w:val="24"/>
                  </w:rPr>
                </w:pPr>
                <w:r w:rsidRPr="00B82D59">
                  <w:rPr>
                    <w:rFonts w:asciiTheme="minorHAnsi" w:hAnsiTheme="minorHAnsi" w:cs="Arial"/>
                    <w:b w:val="0"/>
                    <w:bCs w:val="0"/>
                    <w:color w:val="222222"/>
                  </w:rPr>
                  <w:t>1.1.2.2.</w:t>
                </w:r>
                <w:r w:rsidRPr="00B82D59">
                  <w:rPr>
                    <w:rFonts w:asciiTheme="minorHAnsi" w:hAnsiTheme="minorHAnsi"/>
                    <w:b w:val="0"/>
                    <w:bCs w:val="0"/>
                    <w:color w:val="222222"/>
                    <w:sz w:val="14"/>
                    <w:szCs w:val="14"/>
                    <w:bdr w:val="none" w:sz="0" w:space="0" w:color="auto" w:frame="1"/>
                  </w:rPr>
                  <w:t>  </w:t>
                </w:r>
                <w:r w:rsidRPr="00B82D59">
                  <w:rPr>
                    <w:rFonts w:asciiTheme="minorHAnsi" w:hAnsiTheme="minorHAnsi" w:cs="Arial"/>
                    <w:b w:val="0"/>
                    <w:bCs w:val="0"/>
                    <w:color w:val="222222"/>
                  </w:rPr>
                  <w:t>Rain</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t>While more than 75% of precipitations occur over the ocean, using satellite salinity as a rain gauge is challenging because both freshwater fluxes and ocean dynamics govern sea surface salinity variability (see for instance Hasson et al., 2014, Yu et al. 2015, Guimbard et al. 2016). On another hand,  when looking at very short time scales (typically 30mn) in tropical regions, strong correlations exist between SSS freshenings and instantaneous rain rates, similar in magnitude to the ones expected from earlier conceptual modelling studies (see a review in Boutin et al. 2016).</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t>Although RR accumulation obtained from various rain rates (RR) products tend to agree on average in the tropics (Adler et al. 2012), locally there are still disagreement (e.g. Liu and Zipser (2014)  found significant differences in the tropical ITCZ between radar RR and microwave RR). With that respect, RR derived from SSS could bring an independent additional constraint over the ocean, where very few in situ RR measurements exist.</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rPr>
                </w:pPr>
                <w:r w:rsidRPr="00B82D59">
                  <w:rPr>
                    <w:rFonts w:asciiTheme="minorHAnsi" w:hAnsiTheme="minorHAnsi" w:cs="Arial"/>
                    <w:color w:val="222222"/>
                    <w:sz w:val="20"/>
                    <w:szCs w:val="20"/>
                    <w:bdr w:val="none" w:sz="0" w:space="0" w:color="auto" w:frame="1"/>
                    <w:lang w:val="ca-ES"/>
                  </w:rPr>
                  <w:t>In addition, SMOS and SMAP measurements are in 40% of cases at further than 0.5h from Global Precipitation Mission (GPM) microwave radiometers hence providing new constraints for characterizing the variability of this very intermittent process, as shown by Supply et al. (2017).</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rPr>
                </w:pPr>
                <w:r w:rsidRPr="00B82D59">
                  <w:rPr>
                    <w:rFonts w:asciiTheme="minorHAnsi" w:hAnsiTheme="minorHAnsi" w:cs="Arial"/>
                    <w:color w:val="222222"/>
                    <w:sz w:val="20"/>
                    <w:szCs w:val="20"/>
                    <w:bdr w:val="none" w:sz="0" w:space="0" w:color="auto" w:frame="1"/>
                    <w:lang w:val="ca-ES"/>
                  </w:rPr>
                  <w:t> </w:t>
                </w:r>
              </w:p>
              <w:tbl>
                <w:tblPr>
                  <w:tblW w:w="5000" w:type="pct"/>
                  <w:tblCellMar>
                    <w:left w:w="0" w:type="dxa"/>
                    <w:right w:w="0" w:type="dxa"/>
                  </w:tblCellMar>
                  <w:tblLook w:val="04A0" w:firstRow="1" w:lastRow="0" w:firstColumn="1" w:lastColumn="0" w:noHBand="0" w:noVBand="1"/>
                </w:tblPr>
                <w:tblGrid>
                  <w:gridCol w:w="1370"/>
                  <w:gridCol w:w="1092"/>
                  <w:gridCol w:w="998"/>
                  <w:gridCol w:w="834"/>
                  <w:gridCol w:w="998"/>
                  <w:gridCol w:w="1164"/>
                  <w:gridCol w:w="1000"/>
                  <w:gridCol w:w="832"/>
                  <w:gridCol w:w="998"/>
                  <w:gridCol w:w="1494"/>
                </w:tblGrid>
                <w:tr w:rsidR="00B82D59" w:rsidRPr="00B82D59" w:rsidTr="00B82D59">
                  <w:trPr>
                    <w:trHeight w:val="254"/>
                    <w:tblHeader/>
                  </w:trPr>
                  <w:tc>
                    <w:tcPr>
                      <w:tcW w:w="635" w:type="pct"/>
                      <w:vMerge w:val="restart"/>
                      <w:tcBorders>
                        <w:top w:val="single" w:sz="8" w:space="0" w:color="auto"/>
                        <w:left w:val="single" w:sz="8" w:space="0" w:color="auto"/>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 xml:space="preserve">EO </w:t>
                      </w:r>
                      <w:proofErr w:type="spellStart"/>
                      <w:r w:rsidRPr="00B82D59">
                        <w:rPr>
                          <w:rFonts w:asciiTheme="minorHAnsi" w:hAnsiTheme="minorHAnsi"/>
                          <w:b/>
                          <w:bCs/>
                          <w:bdr w:val="none" w:sz="0" w:space="0" w:color="auto" w:frame="1"/>
                        </w:rPr>
                        <w:t>Level</w:t>
                      </w:r>
                      <w:proofErr w:type="spellEnd"/>
                      <w:r w:rsidRPr="00B82D59">
                        <w:rPr>
                          <w:rFonts w:asciiTheme="minorHAnsi" w:hAnsiTheme="minorHAnsi"/>
                          <w:b/>
                          <w:bCs/>
                          <w:bdr w:val="none" w:sz="0" w:space="0" w:color="auto" w:frame="1"/>
                        </w:rPr>
                        <w:t xml:space="preserve"> Product</w:t>
                      </w:r>
                    </w:p>
                  </w:tc>
                  <w:tc>
                    <w:tcPr>
                      <w:tcW w:w="1355" w:type="pct"/>
                      <w:gridSpan w:val="3"/>
                      <w:tcBorders>
                        <w:top w:val="single" w:sz="8" w:space="0" w:color="auto"/>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proofErr w:type="spellStart"/>
                      <w:r w:rsidRPr="00B82D59">
                        <w:rPr>
                          <w:rFonts w:asciiTheme="minorHAnsi" w:hAnsiTheme="minorHAnsi"/>
                          <w:b/>
                          <w:bCs/>
                          <w:bdr w:val="none" w:sz="0" w:space="0" w:color="auto" w:frame="1"/>
                        </w:rPr>
                        <w:t>Threshold</w:t>
                      </w:r>
                      <w:proofErr w:type="spellEnd"/>
                    </w:p>
                  </w:tc>
                  <w:tc>
                    <w:tcPr>
                      <w:tcW w:w="1467" w:type="pct"/>
                      <w:gridSpan w:val="3"/>
                      <w:tcBorders>
                        <w:top w:val="single" w:sz="8" w:space="0" w:color="auto"/>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proofErr w:type="spellStart"/>
                      <w:r w:rsidRPr="00B82D59">
                        <w:rPr>
                          <w:rFonts w:asciiTheme="minorHAnsi" w:hAnsiTheme="minorHAnsi"/>
                          <w:b/>
                          <w:bCs/>
                          <w:bdr w:val="none" w:sz="0" w:space="0" w:color="auto" w:frame="1"/>
                        </w:rPr>
                        <w:t>Breakthrough</w:t>
                      </w:r>
                      <w:proofErr w:type="spellEnd"/>
                    </w:p>
                  </w:tc>
                  <w:tc>
                    <w:tcPr>
                      <w:tcW w:w="1544" w:type="pct"/>
                      <w:gridSpan w:val="3"/>
                      <w:tcBorders>
                        <w:top w:val="single" w:sz="8" w:space="0" w:color="auto"/>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Goal</w:t>
                      </w:r>
                    </w:p>
                  </w:tc>
                </w:tr>
                <w:tr w:rsidR="00B82D59" w:rsidRPr="00B82D59" w:rsidTr="00B82D59">
                  <w:trPr>
                    <w:trHeight w:val="253"/>
                    <w:tblHeader/>
                  </w:trPr>
                  <w:tc>
                    <w:tcPr>
                      <w:tcW w:w="635" w:type="pct"/>
                      <w:vMerge/>
                      <w:tcBorders>
                        <w:top w:val="single" w:sz="8" w:space="0" w:color="auto"/>
                        <w:left w:val="single" w:sz="8" w:space="0" w:color="auto"/>
                        <w:bottom w:val="single" w:sz="8" w:space="0" w:color="auto"/>
                        <w:right w:val="single" w:sz="8" w:space="0" w:color="auto"/>
                      </w:tcBorders>
                      <w:vAlign w:val="center"/>
                      <w:hideMark/>
                    </w:tcPr>
                    <w:p w:rsidR="00B82D59" w:rsidRPr="00B82D59" w:rsidRDefault="00B82D59">
                      <w:pPr>
                        <w:rPr>
                          <w:sz w:val="24"/>
                          <w:szCs w:val="24"/>
                        </w:rPr>
                      </w:pPr>
                    </w:p>
                  </w:tc>
                  <w:tc>
                    <w:tcPr>
                      <w:tcW w:w="506"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S</w:t>
                      </w:r>
                    </w:p>
                  </w:tc>
                  <w:tc>
                    <w:tcPr>
                      <w:tcW w:w="463"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T</w:t>
                      </w:r>
                    </w:p>
                  </w:tc>
                  <w:tc>
                    <w:tcPr>
                      <w:tcW w:w="386"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A</w:t>
                      </w:r>
                    </w:p>
                  </w:tc>
                  <w:tc>
                    <w:tcPr>
                      <w:tcW w:w="463"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S</w:t>
                      </w:r>
                    </w:p>
                  </w:tc>
                  <w:tc>
                    <w:tcPr>
                      <w:tcW w:w="540"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T</w:t>
                      </w:r>
                    </w:p>
                  </w:tc>
                  <w:tc>
                    <w:tcPr>
                      <w:tcW w:w="464"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A</w:t>
                      </w:r>
                    </w:p>
                  </w:tc>
                  <w:tc>
                    <w:tcPr>
                      <w:tcW w:w="386"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S</w:t>
                      </w:r>
                    </w:p>
                  </w:tc>
                  <w:tc>
                    <w:tcPr>
                      <w:tcW w:w="463"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T</w:t>
                      </w:r>
                    </w:p>
                  </w:tc>
                  <w:tc>
                    <w:tcPr>
                      <w:tcW w:w="695"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A</w:t>
                      </w:r>
                    </w:p>
                  </w:tc>
                </w:tr>
                <w:tr w:rsidR="00B82D59" w:rsidRPr="00B82D59" w:rsidTr="00B82D59">
                  <w:trPr>
                    <w:tblHeader/>
                  </w:trPr>
                  <w:tc>
                    <w:tcPr>
                      <w:tcW w:w="635" w:type="pct"/>
                      <w:tcBorders>
                        <w:top w:val="nil"/>
                        <w:left w:val="single" w:sz="8" w:space="0" w:color="auto"/>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2</w:t>
                      </w:r>
                    </w:p>
                  </w:tc>
                  <w:tc>
                    <w:tcPr>
                      <w:tcW w:w="506"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0.5°</w:t>
                      </w:r>
                    </w:p>
                  </w:tc>
                  <w:tc>
                    <w:tcPr>
                      <w:tcW w:w="463"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&lt;1hr</w:t>
                      </w:r>
                    </w:p>
                  </w:tc>
                  <w:tc>
                    <w:tcPr>
                      <w:tcW w:w="386"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1 </w:t>
                      </w:r>
                    </w:p>
                  </w:tc>
                  <w:tc>
                    <w:tcPr>
                      <w:tcW w:w="463"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0.1°</w:t>
                      </w:r>
                    </w:p>
                  </w:tc>
                  <w:tc>
                    <w:tcPr>
                      <w:tcW w:w="540"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&lt;1hr</w:t>
                      </w:r>
                    </w:p>
                  </w:tc>
                  <w:tc>
                    <w:tcPr>
                      <w:tcW w:w="464"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1</w:t>
                      </w:r>
                    </w:p>
                  </w:tc>
                  <w:tc>
                    <w:tcPr>
                      <w:tcW w:w="386"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.1°</w:t>
                      </w:r>
                    </w:p>
                  </w:tc>
                  <w:tc>
                    <w:tcPr>
                      <w:tcW w:w="463"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&lt;1hr</w:t>
                      </w:r>
                    </w:p>
                  </w:tc>
                  <w:tc>
                    <w:tcPr>
                      <w:tcW w:w="695"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0.2</w:t>
                      </w:r>
                    </w:p>
                  </w:tc>
                </w:tr>
                <w:tr w:rsidR="00B82D59" w:rsidRPr="00B82D59" w:rsidTr="00B82D59">
                  <w:trPr>
                    <w:tblHeader/>
                  </w:trPr>
                  <w:tc>
                    <w:tcPr>
                      <w:tcW w:w="635" w:type="pct"/>
                      <w:tcBorders>
                        <w:top w:val="nil"/>
                        <w:left w:val="single" w:sz="8" w:space="0" w:color="auto"/>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SRL</w:t>
                      </w:r>
                    </w:p>
                  </w:tc>
                  <w:tc>
                    <w:tcPr>
                      <w:tcW w:w="506"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ARL</w:t>
                      </w:r>
                    </w:p>
                  </w:tc>
                  <w:tc>
                    <w:tcPr>
                      <w:tcW w:w="850" w:type="pct"/>
                      <w:gridSpan w:val="2"/>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proofErr w:type="spellStart"/>
                      <w:r w:rsidRPr="00B82D59">
                        <w:rPr>
                          <w:rFonts w:asciiTheme="minorHAnsi" w:hAnsiTheme="minorHAnsi"/>
                          <w:b/>
                          <w:bCs/>
                          <w:bdr w:val="none" w:sz="0" w:space="0" w:color="auto" w:frame="1"/>
                        </w:rPr>
                        <w:t>Latency</w:t>
                      </w:r>
                      <w:proofErr w:type="spellEnd"/>
                    </w:p>
                  </w:tc>
                  <w:tc>
                    <w:tcPr>
                      <w:tcW w:w="1467" w:type="pct"/>
                      <w:gridSpan w:val="3"/>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proofErr w:type="spellStart"/>
                      <w:r w:rsidRPr="00B82D59">
                        <w:rPr>
                          <w:rFonts w:asciiTheme="minorHAnsi" w:hAnsiTheme="minorHAnsi"/>
                          <w:b/>
                          <w:bCs/>
                          <w:bdr w:val="none" w:sz="0" w:space="0" w:color="auto" w:frame="1"/>
                        </w:rPr>
                        <w:t>References</w:t>
                      </w:r>
                      <w:proofErr w:type="spellEnd"/>
                      <w:r w:rsidRPr="00B82D59">
                        <w:rPr>
                          <w:rFonts w:asciiTheme="minorHAnsi" w:hAnsiTheme="minorHAnsi"/>
                          <w:b/>
                          <w:bCs/>
                          <w:bdr w:val="none" w:sz="0" w:space="0" w:color="auto" w:frame="1"/>
                        </w:rPr>
                        <w:t>/ATBD</w:t>
                      </w:r>
                    </w:p>
                  </w:tc>
                  <w:tc>
                    <w:tcPr>
                      <w:tcW w:w="1544" w:type="pct"/>
                      <w:gridSpan w:val="3"/>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lang w:val="en-US"/>
                        </w:rPr>
                      </w:pPr>
                      <w:r w:rsidRPr="00B82D59">
                        <w:rPr>
                          <w:rFonts w:asciiTheme="minorHAnsi" w:hAnsiTheme="minorHAnsi"/>
                          <w:b/>
                          <w:bCs/>
                          <w:bdr w:val="none" w:sz="0" w:space="0" w:color="auto" w:frame="1"/>
                          <w:lang w:val="en-US"/>
                        </w:rPr>
                        <w:t>Uniqueness of L-Band/ Alternative products</w:t>
                      </w:r>
                    </w:p>
                  </w:tc>
                </w:tr>
                <w:tr w:rsidR="00B82D59" w:rsidRPr="00B82D59" w:rsidTr="00B82D59">
                  <w:trPr>
                    <w:tblHeader/>
                  </w:trPr>
                  <w:tc>
                    <w:tcPr>
                      <w:tcW w:w="635" w:type="pct"/>
                      <w:tcBorders>
                        <w:top w:val="nil"/>
                        <w:left w:val="single" w:sz="8" w:space="0" w:color="auto"/>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lastRenderedPageBreak/>
                        <w:t>5</w:t>
                      </w:r>
                    </w:p>
                  </w:tc>
                  <w:tc>
                    <w:tcPr>
                      <w:tcW w:w="506"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5</w:t>
                      </w:r>
                    </w:p>
                  </w:tc>
                  <w:tc>
                    <w:tcPr>
                      <w:tcW w:w="850" w:type="pct"/>
                      <w:gridSpan w:val="2"/>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lang w:val="en-US"/>
                        </w:rPr>
                      </w:pPr>
                      <w:r w:rsidRPr="00B82D59">
                        <w:rPr>
                          <w:rFonts w:asciiTheme="minorHAnsi" w:hAnsiTheme="minorHAnsi"/>
                          <w:bdr w:val="none" w:sz="0" w:space="0" w:color="auto" w:frame="1"/>
                          <w:lang w:val="en-US"/>
                        </w:rPr>
                        <w:t xml:space="preserve">Near real time if assimilation in </w:t>
                      </w:r>
                      <w:proofErr w:type="spellStart"/>
                      <w:r w:rsidRPr="00B82D59">
                        <w:rPr>
                          <w:rFonts w:asciiTheme="minorHAnsi" w:hAnsiTheme="minorHAnsi"/>
                          <w:bdr w:val="none" w:sz="0" w:space="0" w:color="auto" w:frame="1"/>
                          <w:lang w:val="en-US"/>
                        </w:rPr>
                        <w:t>operationnal</w:t>
                      </w:r>
                      <w:proofErr w:type="spellEnd"/>
                      <w:r w:rsidRPr="00B82D59">
                        <w:rPr>
                          <w:rFonts w:asciiTheme="minorHAnsi" w:hAnsiTheme="minorHAnsi"/>
                          <w:bdr w:val="none" w:sz="0" w:space="0" w:color="auto" w:frame="1"/>
                          <w:lang w:val="en-US"/>
                        </w:rPr>
                        <w:t xml:space="preserve"> models</w:t>
                      </w:r>
                    </w:p>
                  </w:tc>
                  <w:tc>
                    <w:tcPr>
                      <w:tcW w:w="1467" w:type="pct"/>
                      <w:gridSpan w:val="3"/>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proofErr w:type="spellStart"/>
                      <w:r w:rsidRPr="00B82D59">
                        <w:rPr>
                          <w:rFonts w:asciiTheme="minorHAnsi" w:hAnsiTheme="minorHAnsi"/>
                          <w:bdr w:val="none" w:sz="0" w:space="0" w:color="auto" w:frame="1"/>
                        </w:rPr>
                        <w:t>Supply</w:t>
                      </w:r>
                      <w:proofErr w:type="spellEnd"/>
                      <w:r w:rsidRPr="00B82D59">
                        <w:rPr>
                          <w:rFonts w:asciiTheme="minorHAnsi" w:hAnsiTheme="minorHAnsi"/>
                          <w:bdr w:val="none" w:sz="0" w:space="0" w:color="auto" w:frame="1"/>
                        </w:rPr>
                        <w:t xml:space="preserve"> et al. 2017</w:t>
                      </w:r>
                    </w:p>
                  </w:tc>
                  <w:tc>
                    <w:tcPr>
                      <w:tcW w:w="1544" w:type="pct"/>
                      <w:gridSpan w:val="3"/>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lang w:val="en-US"/>
                        </w:rPr>
                      </w:pPr>
                      <w:r w:rsidRPr="00B82D59">
                        <w:rPr>
                          <w:rFonts w:asciiTheme="minorHAnsi" w:hAnsiTheme="minorHAnsi"/>
                          <w:bdr w:val="none" w:sz="0" w:space="0" w:color="auto" w:frame="1"/>
                          <w:lang w:val="en-US"/>
                        </w:rPr>
                        <w:t>Alternative products: microwave radiometer participating to GPM constellation</w:t>
                      </w:r>
                    </w:p>
                  </w:tc>
                </w:tr>
              </w:tbl>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1155CC"/>
                    <w:sz w:val="20"/>
                    <w:szCs w:val="20"/>
                    <w:bdr w:val="none" w:sz="0" w:space="0" w:color="auto" w:frame="1"/>
                    <w:lang w:val="en-US"/>
                  </w:rPr>
                  <w:t>Table </w:t>
                </w:r>
                <w:r w:rsidRPr="00B82D59">
                  <w:rPr>
                    <w:rFonts w:asciiTheme="minorHAnsi" w:hAnsiTheme="minorHAnsi" w:cs="Arial"/>
                    <w:color w:val="222222"/>
                    <w:sz w:val="20"/>
                    <w:szCs w:val="20"/>
                    <w:lang w:val="en-US"/>
                  </w:rPr>
                  <w:t>19 Requirement Table for rain rate derivation from SSS</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t>References:</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t>Adler, R.F., G. Gu, and G.J. Huffman, 2012: Estimating Climatological Bias Errors for the Global Precipitation Climatology Project (GPCP). J. Appl. Meteor. Climatol., 51, 84–99, </w:t>
                </w:r>
                <w:hyperlink r:id="rId15" w:tgtFrame="_blank" w:history="1">
                  <w:r w:rsidRPr="00B82D59">
                    <w:rPr>
                      <w:rStyle w:val="Hyperlink"/>
                      <w:rFonts w:asciiTheme="minorHAnsi" w:hAnsiTheme="minorHAnsi" w:cs="Arial"/>
                      <w:color w:val="6611CC"/>
                      <w:sz w:val="20"/>
                      <w:szCs w:val="20"/>
                      <w:u w:val="none"/>
                      <w:bdr w:val="none" w:sz="0" w:space="0" w:color="auto" w:frame="1"/>
                      <w:lang w:val="ca-ES"/>
                    </w:rPr>
                    <w:t>https://doi.org/10.1175/JAMC-D-11-052.1</w:t>
                  </w:r>
                </w:hyperlink>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t>Boutin, J., Y. Chao, W.E. Asher, T. Delcroix, R.  Drucker, K. Drushka, N. Kolodziejczyk, T. Lee, N. Reul, G. Reverdin, J. Schanze, A. Soloviev, L. Yu, J. Anderson, L. Brucker, E. Dinnat, A.S. Garcia, W.L. Jones, C. Maes, T. Meissner, W. Tang, N. Vinogradova, B. Ward, Satellite and In Situ Salinity: Understanding Near-surface Stratification and Sub-footprint Variability, 2016, Bulletin of American Meteorological Society, 97(10), doi: 10.1175/BAMS-D-15-00032.1.Open Access version : </w:t>
                </w:r>
                <w:hyperlink r:id="rId16" w:tgtFrame="_blank" w:history="1">
                  <w:r w:rsidRPr="00B82D59">
                    <w:rPr>
                      <w:rStyle w:val="Hyperlink"/>
                      <w:rFonts w:asciiTheme="minorHAnsi" w:hAnsiTheme="minorHAnsi" w:cs="Arial"/>
                      <w:color w:val="6611CC"/>
                      <w:sz w:val="20"/>
                      <w:szCs w:val="20"/>
                      <w:u w:val="none"/>
                      <w:bdr w:val="none" w:sz="0" w:space="0" w:color="auto" w:frame="1"/>
                      <w:lang w:val="ca-ES"/>
                    </w:rPr>
                    <w:t>http://archimer.ifremer.fr/doc/00300/41095/</w:t>
                  </w:r>
                </w:hyperlink>
                <w:r w:rsidRPr="00B82D59">
                  <w:rPr>
                    <w:rFonts w:asciiTheme="minorHAnsi" w:hAnsiTheme="minorHAnsi" w:cs="Arial"/>
                    <w:color w:val="222222"/>
                    <w:sz w:val="20"/>
                    <w:szCs w:val="20"/>
                    <w:bdr w:val="none" w:sz="0" w:space="0" w:color="auto" w:frame="1"/>
                    <w:lang w:val="ca-ES"/>
                  </w:rPr>
                  <w:t>.</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t>Guimbard S., N. Reul, B. Chapron, M. Umbert and C. Maes, 2017. Seasonal and interannual variability of the eastern tropical Pacific fresh pool, J. Geophys. Res. Oceans, doi: 10.1002/2016JC012130.</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t>Hasson, A., T. Delcroix, J. Boutin, R. Dussin, and J. Ballabrera-Poy (2014), Analyzing the 2010–2011 La Niña signature in the tropical Pacific sea surface salinity using in situ data, SMOS observations, and a numerical simulation, Journal of Geophysical Research: Oceans, 119(6), 3855-3867, doi:10.1002/2013JC009388.</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t>Liu, C., &amp; Zipser, E. (2014). Differences between the surface precipitation estimates from the TRMM precipitation radar and passive microwave radiometer version 7 products. Journal of Hydrometeorology, 15(6), 2157-2175. DOI: 10.1175/JHM-D-14-0051.1</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t>Supply, A., J. Boutin, J.-L. Vergely, N. Martin, A. Hasson, G. Reverdin, C. Mallet, N. Viltard (2017), Precipitation estimates from SMOS sea-surface salinity. Q.J.R. Meteorol. Soc.. doi:10.1002/qj.3110.</w:t>
                </w:r>
              </w:p>
              <w:p w:rsidR="00B82D59" w:rsidRPr="00B82D59" w:rsidRDefault="00B82D59" w:rsidP="00B82D59">
                <w:pPr>
                  <w:pStyle w:val="Heading3"/>
                  <w:shd w:val="clear" w:color="auto" w:fill="FFFFFF"/>
                  <w:spacing w:before="0" w:after="0" w:line="360" w:lineRule="atLeast"/>
                  <w:ind w:left="720"/>
                  <w:rPr>
                    <w:rFonts w:cs="Arial"/>
                    <w:b w:val="0"/>
                    <w:bCs w:val="0"/>
                    <w:color w:val="222222"/>
                    <w:sz w:val="24"/>
                    <w:szCs w:val="24"/>
                  </w:rPr>
                </w:pPr>
                <w:r w:rsidRPr="00B82D59">
                  <w:rPr>
                    <w:rFonts w:cs="Arial"/>
                    <w:b w:val="0"/>
                    <w:bCs w:val="0"/>
                    <w:color w:val="222222"/>
                    <w:sz w:val="24"/>
                    <w:szCs w:val="24"/>
                  </w:rPr>
                  <w:t>1.1.3.</w:t>
                </w:r>
                <w:r w:rsidRPr="00B82D59">
                  <w:rPr>
                    <w:b w:val="0"/>
                    <w:bCs w:val="0"/>
                    <w:color w:val="222222"/>
                    <w:sz w:val="14"/>
                    <w:szCs w:val="14"/>
                    <w:bdr w:val="none" w:sz="0" w:space="0" w:color="auto" w:frame="1"/>
                  </w:rPr>
                  <w:t>   </w:t>
                </w:r>
                <w:r w:rsidRPr="00B82D59">
                  <w:rPr>
                    <w:rFonts w:cs="Arial"/>
                    <w:b w:val="0"/>
                    <w:bCs w:val="0"/>
                    <w:color w:val="222222"/>
                    <w:sz w:val="24"/>
                    <w:szCs w:val="24"/>
                  </w:rPr>
                  <w:t>Ocean Circulation</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t>Applications included in the “ocean circulation” topic were “mesoscale eddy propagation”, Tropical Instability Waves, AMOC, and “density compensation”.</w:t>
                </w:r>
              </w:p>
              <w:p w:rsidR="00B82D59" w:rsidRPr="00B82D59" w:rsidRDefault="00B82D59" w:rsidP="00B82D59">
                <w:pPr>
                  <w:pStyle w:val="Heading4"/>
                  <w:shd w:val="clear" w:color="auto" w:fill="FFFFFF"/>
                  <w:spacing w:before="0" w:line="360" w:lineRule="atLeast"/>
                  <w:ind w:left="992"/>
                  <w:rPr>
                    <w:rFonts w:asciiTheme="minorHAnsi" w:hAnsiTheme="minorHAnsi" w:cs="Arial"/>
                    <w:b w:val="0"/>
                    <w:bCs w:val="0"/>
                    <w:color w:val="222222"/>
                    <w:sz w:val="24"/>
                    <w:szCs w:val="24"/>
                  </w:rPr>
                </w:pPr>
                <w:r w:rsidRPr="00B82D59">
                  <w:rPr>
                    <w:rFonts w:asciiTheme="minorHAnsi" w:hAnsiTheme="minorHAnsi" w:cs="Arial"/>
                    <w:b w:val="0"/>
                    <w:bCs w:val="0"/>
                    <w:color w:val="222222"/>
                  </w:rPr>
                  <w:t>1.1.3.1.</w:t>
                </w:r>
                <w:r w:rsidRPr="00B82D59">
                  <w:rPr>
                    <w:rFonts w:asciiTheme="minorHAnsi" w:hAnsiTheme="minorHAnsi"/>
                    <w:b w:val="0"/>
                    <w:bCs w:val="0"/>
                    <w:color w:val="222222"/>
                    <w:sz w:val="14"/>
                    <w:szCs w:val="14"/>
                    <w:bdr w:val="none" w:sz="0" w:space="0" w:color="auto" w:frame="1"/>
                  </w:rPr>
                  <w:t>  </w:t>
                </w:r>
                <w:r w:rsidRPr="00B82D59">
                  <w:rPr>
                    <w:rFonts w:asciiTheme="minorHAnsi" w:hAnsiTheme="minorHAnsi" w:cs="Arial"/>
                    <w:b w:val="0"/>
                    <w:bCs w:val="0"/>
                    <w:color w:val="222222"/>
                  </w:rPr>
                  <w:t>Mesoscale Eddy Propagation</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t>Meso-scale and sub-mesoscale processes are responsible for large gradients of physical and biogeochemical properties (see a review in Lévy et al. 2012) that may influence the transport of ocean properties within the ocean. The role of the submesoscale structures in the salinity budget, like for instance their role relative to the maintenance of the maximum salinity in the north subtropical region is very significant as hown in the SPURS campaigns. In addition, simulations have shown that including eddies in ocean circulation models modify the low frequency variability and the transport of water masses (Penduff et al. 2011, Deshaye et al. GRL 2013). As a consequence, the french operational ocean modelling community foresee to reach a resolution of 1/36° (~3km) in 2024 (prospective oceanographie operationnelle available on </w:t>
                </w:r>
                <w:hyperlink r:id="rId17" w:tgtFrame="_blank" w:history="1">
                  <w:r w:rsidRPr="00B82D59">
                    <w:rPr>
                      <w:rStyle w:val="Hyperlink"/>
                      <w:rFonts w:asciiTheme="minorHAnsi" w:hAnsiTheme="minorHAnsi" w:cs="Arial"/>
                      <w:color w:val="6611CC"/>
                      <w:sz w:val="20"/>
                      <w:szCs w:val="20"/>
                      <w:u w:val="none"/>
                      <w:bdr w:val="none" w:sz="0" w:space="0" w:color="auto" w:frame="1"/>
                      <w:lang w:val="ca-ES"/>
                    </w:rPr>
                    <w:t>http://www.mercator-ocean.fr/fre/science/gmmc/Prospective-Oceanographie-Operationnelle</w:t>
                  </w:r>
                </w:hyperlink>
                <w:r w:rsidRPr="00B82D59">
                  <w:rPr>
                    <w:rFonts w:asciiTheme="minorHAnsi" w:hAnsiTheme="minorHAnsi" w:cs="Arial"/>
                    <w:color w:val="222222"/>
                    <w:sz w:val="20"/>
                    <w:szCs w:val="20"/>
                    <w:bdr w:val="none" w:sz="0" w:space="0" w:color="auto" w:frame="1"/>
                    <w:lang w:val="ca-ES"/>
                  </w:rPr>
                  <w:t>). The validation of such models require measurements having similar resolution. The horizontal gradients of sea surface temperature (SST) are relatively well monitored owing to infrared and visible satellite images, although they are limited to non cloudy areas. It is expected that high resolution altimetry (SWOT) will provide high resolution geostrophic currents; however the geostrophic hypothesis does not always hold in the open ocean so that monitoring density at the ocean surface requires a measure of the SSS et high resolution.   </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t>The analysis of ship measurements (Delcroix et al., 2005), and later of satellite measurements have demonstrated a natural variability of the SSS much larger than 0.1pss in regions caracterized by large mesoscale variations (see Boutin et al. 2016). In these regions, satellite SSS have a much better precision than the one obtained in averaging data issued from the Argo network and allow to monitor SSS variability in regions caracterized by high mesoscale activity (Reul et al. 2012, Kolodziejczyk et al. 2015, Isern-Fontanet et al. 2016).</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t> </w:t>
                </w:r>
              </w:p>
              <w:tbl>
                <w:tblPr>
                  <w:tblW w:w="5000" w:type="pct"/>
                  <w:tblCellMar>
                    <w:left w:w="0" w:type="dxa"/>
                    <w:right w:w="0" w:type="dxa"/>
                  </w:tblCellMar>
                  <w:tblLook w:val="04A0" w:firstRow="1" w:lastRow="0" w:firstColumn="1" w:lastColumn="0" w:noHBand="0" w:noVBand="1"/>
                </w:tblPr>
                <w:tblGrid>
                  <w:gridCol w:w="1351"/>
                  <w:gridCol w:w="1084"/>
                  <w:gridCol w:w="1156"/>
                  <w:gridCol w:w="815"/>
                  <w:gridCol w:w="990"/>
                  <w:gridCol w:w="1151"/>
                  <w:gridCol w:w="968"/>
                  <w:gridCol w:w="824"/>
                  <w:gridCol w:w="1003"/>
                  <w:gridCol w:w="1438"/>
                </w:tblGrid>
                <w:tr w:rsidR="00B82D59" w:rsidRPr="00B82D59" w:rsidTr="00B82D59">
                  <w:trPr>
                    <w:trHeight w:val="254"/>
                    <w:tblHeader/>
                  </w:trPr>
                  <w:tc>
                    <w:tcPr>
                      <w:tcW w:w="627" w:type="pct"/>
                      <w:vMerge w:val="restart"/>
                      <w:tcBorders>
                        <w:top w:val="single" w:sz="8" w:space="0" w:color="auto"/>
                        <w:left w:val="single" w:sz="8" w:space="0" w:color="auto"/>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 xml:space="preserve">EO </w:t>
                      </w:r>
                      <w:proofErr w:type="spellStart"/>
                      <w:r w:rsidRPr="00B82D59">
                        <w:rPr>
                          <w:rFonts w:asciiTheme="minorHAnsi" w:hAnsiTheme="minorHAnsi"/>
                          <w:b/>
                          <w:bCs/>
                          <w:bdr w:val="none" w:sz="0" w:space="0" w:color="auto" w:frame="1"/>
                        </w:rPr>
                        <w:t>Level</w:t>
                      </w:r>
                      <w:proofErr w:type="spellEnd"/>
                      <w:r w:rsidRPr="00B82D59">
                        <w:rPr>
                          <w:rFonts w:asciiTheme="minorHAnsi" w:hAnsiTheme="minorHAnsi"/>
                          <w:b/>
                          <w:bCs/>
                          <w:bdr w:val="none" w:sz="0" w:space="0" w:color="auto" w:frame="1"/>
                        </w:rPr>
                        <w:t xml:space="preserve"> Product</w:t>
                      </w:r>
                    </w:p>
                  </w:tc>
                  <w:tc>
                    <w:tcPr>
                      <w:tcW w:w="1417" w:type="pct"/>
                      <w:gridSpan w:val="3"/>
                      <w:tcBorders>
                        <w:top w:val="single" w:sz="8" w:space="0" w:color="auto"/>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proofErr w:type="spellStart"/>
                      <w:r w:rsidRPr="00B82D59">
                        <w:rPr>
                          <w:rFonts w:asciiTheme="minorHAnsi" w:hAnsiTheme="minorHAnsi"/>
                          <w:b/>
                          <w:bCs/>
                          <w:bdr w:val="none" w:sz="0" w:space="0" w:color="auto" w:frame="1"/>
                        </w:rPr>
                        <w:t>Threshold</w:t>
                      </w:r>
                      <w:proofErr w:type="spellEnd"/>
                    </w:p>
                  </w:tc>
                  <w:tc>
                    <w:tcPr>
                      <w:tcW w:w="1442" w:type="pct"/>
                      <w:gridSpan w:val="3"/>
                      <w:tcBorders>
                        <w:top w:val="single" w:sz="8" w:space="0" w:color="auto"/>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proofErr w:type="spellStart"/>
                      <w:r w:rsidRPr="00B82D59">
                        <w:rPr>
                          <w:rFonts w:asciiTheme="minorHAnsi" w:hAnsiTheme="minorHAnsi"/>
                          <w:b/>
                          <w:bCs/>
                          <w:bdr w:val="none" w:sz="0" w:space="0" w:color="auto" w:frame="1"/>
                        </w:rPr>
                        <w:t>Breakthrough</w:t>
                      </w:r>
                      <w:proofErr w:type="spellEnd"/>
                    </w:p>
                  </w:tc>
                  <w:tc>
                    <w:tcPr>
                      <w:tcW w:w="1515" w:type="pct"/>
                      <w:gridSpan w:val="3"/>
                      <w:tcBorders>
                        <w:top w:val="single" w:sz="8" w:space="0" w:color="auto"/>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Goal</w:t>
                      </w:r>
                    </w:p>
                  </w:tc>
                </w:tr>
                <w:tr w:rsidR="00B82D59" w:rsidRPr="00B82D59" w:rsidTr="00B82D59">
                  <w:trPr>
                    <w:trHeight w:val="253"/>
                    <w:tblHeader/>
                  </w:trPr>
                  <w:tc>
                    <w:tcPr>
                      <w:tcW w:w="627" w:type="pct"/>
                      <w:vMerge/>
                      <w:tcBorders>
                        <w:top w:val="single" w:sz="8" w:space="0" w:color="auto"/>
                        <w:left w:val="single" w:sz="8" w:space="0" w:color="auto"/>
                        <w:bottom w:val="single" w:sz="8" w:space="0" w:color="auto"/>
                        <w:right w:val="single" w:sz="8" w:space="0" w:color="auto"/>
                      </w:tcBorders>
                      <w:vAlign w:val="center"/>
                      <w:hideMark/>
                    </w:tcPr>
                    <w:p w:rsidR="00B82D59" w:rsidRPr="00B82D59" w:rsidRDefault="00B82D59">
                      <w:pPr>
                        <w:rPr>
                          <w:sz w:val="24"/>
                          <w:szCs w:val="24"/>
                        </w:rPr>
                      </w:pPr>
                    </w:p>
                  </w:tc>
                  <w:tc>
                    <w:tcPr>
                      <w:tcW w:w="503"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S</w:t>
                      </w:r>
                    </w:p>
                  </w:tc>
                  <w:tc>
                    <w:tcPr>
                      <w:tcW w:w="536"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T</w:t>
                      </w:r>
                    </w:p>
                  </w:tc>
                  <w:tc>
                    <w:tcPr>
                      <w:tcW w:w="377"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A</w:t>
                      </w:r>
                    </w:p>
                  </w:tc>
                  <w:tc>
                    <w:tcPr>
                      <w:tcW w:w="459"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S</w:t>
                      </w:r>
                    </w:p>
                  </w:tc>
                  <w:tc>
                    <w:tcPr>
                      <w:tcW w:w="534"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T</w:t>
                      </w:r>
                    </w:p>
                  </w:tc>
                  <w:tc>
                    <w:tcPr>
                      <w:tcW w:w="449"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A</w:t>
                      </w:r>
                    </w:p>
                  </w:tc>
                  <w:tc>
                    <w:tcPr>
                      <w:tcW w:w="382"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S</w:t>
                      </w:r>
                    </w:p>
                  </w:tc>
                  <w:tc>
                    <w:tcPr>
                      <w:tcW w:w="465"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T</w:t>
                      </w:r>
                    </w:p>
                  </w:tc>
                  <w:tc>
                    <w:tcPr>
                      <w:tcW w:w="668"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A</w:t>
                      </w:r>
                    </w:p>
                  </w:tc>
                </w:tr>
                <w:tr w:rsidR="00B82D59" w:rsidRPr="00B82D59" w:rsidTr="00B82D59">
                  <w:trPr>
                    <w:tblHeader/>
                  </w:trPr>
                  <w:tc>
                    <w:tcPr>
                      <w:tcW w:w="627" w:type="pct"/>
                      <w:tcBorders>
                        <w:top w:val="nil"/>
                        <w:left w:val="single" w:sz="8" w:space="0" w:color="auto"/>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3 or 4</w:t>
                      </w:r>
                    </w:p>
                  </w:tc>
                  <w:tc>
                    <w:tcPr>
                      <w:tcW w:w="503"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100km</w:t>
                      </w:r>
                    </w:p>
                  </w:tc>
                  <w:tc>
                    <w:tcPr>
                      <w:tcW w:w="536"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1month</w:t>
                      </w:r>
                    </w:p>
                  </w:tc>
                  <w:tc>
                    <w:tcPr>
                      <w:tcW w:w="377"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0.2</w:t>
                      </w:r>
                    </w:p>
                  </w:tc>
                  <w:tc>
                    <w:tcPr>
                      <w:tcW w:w="459"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25km</w:t>
                      </w:r>
                    </w:p>
                  </w:tc>
                  <w:tc>
                    <w:tcPr>
                      <w:tcW w:w="534"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1week</w:t>
                      </w:r>
                    </w:p>
                  </w:tc>
                  <w:tc>
                    <w:tcPr>
                      <w:tcW w:w="449"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0.1</w:t>
                      </w:r>
                    </w:p>
                  </w:tc>
                  <w:tc>
                    <w:tcPr>
                      <w:tcW w:w="382"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3km</w:t>
                      </w:r>
                    </w:p>
                  </w:tc>
                  <w:tc>
                    <w:tcPr>
                      <w:tcW w:w="465"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1week</w:t>
                      </w:r>
                    </w:p>
                  </w:tc>
                  <w:tc>
                    <w:tcPr>
                      <w:tcW w:w="668"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0.05</w:t>
                      </w:r>
                    </w:p>
                  </w:tc>
                </w:tr>
                <w:tr w:rsidR="00B82D59" w:rsidRPr="00B82D59" w:rsidTr="00B82D59">
                  <w:trPr>
                    <w:tblHeader/>
                  </w:trPr>
                  <w:tc>
                    <w:tcPr>
                      <w:tcW w:w="627" w:type="pct"/>
                      <w:tcBorders>
                        <w:top w:val="nil"/>
                        <w:left w:val="single" w:sz="8" w:space="0" w:color="auto"/>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SRL</w:t>
                      </w:r>
                    </w:p>
                  </w:tc>
                  <w:tc>
                    <w:tcPr>
                      <w:tcW w:w="503"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ARL</w:t>
                      </w:r>
                    </w:p>
                  </w:tc>
                  <w:tc>
                    <w:tcPr>
                      <w:tcW w:w="913" w:type="pct"/>
                      <w:gridSpan w:val="2"/>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proofErr w:type="spellStart"/>
                      <w:r w:rsidRPr="00B82D59">
                        <w:rPr>
                          <w:rFonts w:asciiTheme="minorHAnsi" w:hAnsiTheme="minorHAnsi"/>
                          <w:b/>
                          <w:bCs/>
                          <w:bdr w:val="none" w:sz="0" w:space="0" w:color="auto" w:frame="1"/>
                        </w:rPr>
                        <w:t>Latency</w:t>
                      </w:r>
                      <w:proofErr w:type="spellEnd"/>
                    </w:p>
                  </w:tc>
                  <w:tc>
                    <w:tcPr>
                      <w:tcW w:w="1442" w:type="pct"/>
                      <w:gridSpan w:val="3"/>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proofErr w:type="spellStart"/>
                      <w:r w:rsidRPr="00B82D59">
                        <w:rPr>
                          <w:rFonts w:asciiTheme="minorHAnsi" w:hAnsiTheme="minorHAnsi"/>
                          <w:b/>
                          <w:bCs/>
                          <w:bdr w:val="none" w:sz="0" w:space="0" w:color="auto" w:frame="1"/>
                        </w:rPr>
                        <w:t>References</w:t>
                      </w:r>
                      <w:proofErr w:type="spellEnd"/>
                      <w:r w:rsidRPr="00B82D59">
                        <w:rPr>
                          <w:rFonts w:asciiTheme="minorHAnsi" w:hAnsiTheme="minorHAnsi"/>
                          <w:b/>
                          <w:bCs/>
                          <w:bdr w:val="none" w:sz="0" w:space="0" w:color="auto" w:frame="1"/>
                        </w:rPr>
                        <w:t>/ATBD</w:t>
                      </w:r>
                    </w:p>
                  </w:tc>
                  <w:tc>
                    <w:tcPr>
                      <w:tcW w:w="1515" w:type="pct"/>
                      <w:gridSpan w:val="3"/>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lang w:val="en-US"/>
                        </w:rPr>
                      </w:pPr>
                      <w:r w:rsidRPr="00B82D59">
                        <w:rPr>
                          <w:rFonts w:asciiTheme="minorHAnsi" w:hAnsiTheme="minorHAnsi"/>
                          <w:b/>
                          <w:bCs/>
                          <w:bdr w:val="none" w:sz="0" w:space="0" w:color="auto" w:frame="1"/>
                          <w:lang w:val="en-US"/>
                        </w:rPr>
                        <w:t>Uniqueness of L-Band/ Alternative products</w:t>
                      </w:r>
                    </w:p>
                  </w:tc>
                </w:tr>
                <w:tr w:rsidR="00B82D59" w:rsidRPr="00B82D59" w:rsidTr="00B82D59">
                  <w:trPr>
                    <w:tblHeader/>
                  </w:trPr>
                  <w:tc>
                    <w:tcPr>
                      <w:tcW w:w="627" w:type="pct"/>
                      <w:tcBorders>
                        <w:top w:val="nil"/>
                        <w:left w:val="single" w:sz="8" w:space="0" w:color="auto"/>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4</w:t>
                      </w:r>
                    </w:p>
                  </w:tc>
                  <w:tc>
                    <w:tcPr>
                      <w:tcW w:w="503"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3</w:t>
                      </w:r>
                    </w:p>
                  </w:tc>
                  <w:tc>
                    <w:tcPr>
                      <w:tcW w:w="913" w:type="pct"/>
                      <w:gridSpan w:val="2"/>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lang w:val="en-US"/>
                        </w:rPr>
                      </w:pPr>
                      <w:r w:rsidRPr="00B82D59">
                        <w:rPr>
                          <w:rFonts w:asciiTheme="minorHAnsi" w:hAnsiTheme="minorHAnsi"/>
                          <w:bdr w:val="none" w:sz="0" w:space="0" w:color="auto" w:frame="1"/>
                          <w:lang w:val="en-US"/>
                        </w:rPr>
                        <w:t>Near real time if to be assimilates in ocean model</w:t>
                      </w:r>
                    </w:p>
                  </w:tc>
                  <w:tc>
                    <w:tcPr>
                      <w:tcW w:w="1442" w:type="pct"/>
                      <w:gridSpan w:val="3"/>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proofErr w:type="spellStart"/>
                      <w:r w:rsidRPr="00B82D59">
                        <w:rPr>
                          <w:rFonts w:asciiTheme="minorHAnsi" w:hAnsiTheme="minorHAnsi"/>
                          <w:bdr w:val="none" w:sz="0" w:space="0" w:color="auto" w:frame="1"/>
                        </w:rPr>
                        <w:t>Reul</w:t>
                      </w:r>
                      <w:proofErr w:type="spellEnd"/>
                      <w:r w:rsidRPr="00B82D59">
                        <w:rPr>
                          <w:rFonts w:asciiTheme="minorHAnsi" w:hAnsiTheme="minorHAnsi"/>
                          <w:bdr w:val="none" w:sz="0" w:space="0" w:color="auto" w:frame="1"/>
                        </w:rPr>
                        <w:t xml:space="preserve"> et al. 2012, </w:t>
                      </w:r>
                      <w:proofErr w:type="spellStart"/>
                      <w:r w:rsidRPr="00B82D59">
                        <w:rPr>
                          <w:rFonts w:asciiTheme="minorHAnsi" w:hAnsiTheme="minorHAnsi"/>
                          <w:bdr w:val="none" w:sz="0" w:space="0" w:color="auto" w:frame="1"/>
                        </w:rPr>
                        <w:t>Kolodziejczyk</w:t>
                      </w:r>
                      <w:proofErr w:type="spellEnd"/>
                      <w:r w:rsidRPr="00B82D59">
                        <w:rPr>
                          <w:rFonts w:asciiTheme="minorHAnsi" w:hAnsiTheme="minorHAnsi"/>
                          <w:bdr w:val="none" w:sz="0" w:space="0" w:color="auto" w:frame="1"/>
                        </w:rPr>
                        <w:t xml:space="preserve"> et al. 2015, </w:t>
                      </w:r>
                      <w:proofErr w:type="spellStart"/>
                      <w:r w:rsidRPr="00B82D59">
                        <w:rPr>
                          <w:rFonts w:asciiTheme="minorHAnsi" w:hAnsiTheme="minorHAnsi"/>
                          <w:bdr w:val="none" w:sz="0" w:space="0" w:color="auto" w:frame="1"/>
                        </w:rPr>
                        <w:t>Isern</w:t>
                      </w:r>
                      <w:proofErr w:type="spellEnd"/>
                      <w:r w:rsidRPr="00B82D59">
                        <w:rPr>
                          <w:rFonts w:asciiTheme="minorHAnsi" w:hAnsiTheme="minorHAnsi"/>
                          <w:bdr w:val="none" w:sz="0" w:space="0" w:color="auto" w:frame="1"/>
                        </w:rPr>
                        <w:t xml:space="preserve"> </w:t>
                      </w:r>
                      <w:proofErr w:type="spellStart"/>
                      <w:r w:rsidRPr="00B82D59">
                        <w:rPr>
                          <w:rFonts w:asciiTheme="minorHAnsi" w:hAnsiTheme="minorHAnsi"/>
                          <w:bdr w:val="none" w:sz="0" w:space="0" w:color="auto" w:frame="1"/>
                        </w:rPr>
                        <w:t>Fontanet</w:t>
                      </w:r>
                      <w:proofErr w:type="spellEnd"/>
                      <w:r w:rsidRPr="00B82D59">
                        <w:rPr>
                          <w:rFonts w:asciiTheme="minorHAnsi" w:hAnsiTheme="minorHAnsi"/>
                          <w:bdr w:val="none" w:sz="0" w:space="0" w:color="auto" w:frame="1"/>
                        </w:rPr>
                        <w:t xml:space="preserve"> et al. 2016</w:t>
                      </w:r>
                    </w:p>
                  </w:tc>
                  <w:tc>
                    <w:tcPr>
                      <w:tcW w:w="1515" w:type="pct"/>
                      <w:gridSpan w:val="3"/>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lang w:val="en-US"/>
                        </w:rPr>
                      </w:pPr>
                      <w:r w:rsidRPr="00B82D59">
                        <w:rPr>
                          <w:rFonts w:asciiTheme="minorHAnsi" w:hAnsiTheme="minorHAnsi"/>
                          <w:bdr w:val="none" w:sz="0" w:space="0" w:color="auto" w:frame="1"/>
                          <w:lang w:val="en-US"/>
                        </w:rPr>
                        <w:t>Uniqueness</w:t>
                      </w:r>
                    </w:p>
                  </w:tc>
                </w:tr>
              </w:tbl>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1155CC"/>
                    <w:sz w:val="20"/>
                    <w:szCs w:val="20"/>
                    <w:bdr w:val="none" w:sz="0" w:space="0" w:color="auto" w:frame="1"/>
                    <w:lang w:val="en-US"/>
                  </w:rPr>
                  <w:t>Table </w:t>
                </w:r>
                <w:r w:rsidRPr="00B82D59">
                  <w:rPr>
                    <w:rFonts w:asciiTheme="minorHAnsi" w:hAnsiTheme="minorHAnsi" w:cs="Arial"/>
                    <w:color w:val="222222"/>
                    <w:sz w:val="20"/>
                    <w:szCs w:val="20"/>
                    <w:lang w:val="en-US"/>
                  </w:rPr>
                  <w:t>20 Requirement Table for mesoscale eddy</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t>References:</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lastRenderedPageBreak/>
                  <w:t>Isern-Fontanet J., E. Olmedo, A. Turiel, J. Ballabrera-Poy, and E. García-Ladona (2016), “Retrieval of eddy dynamics from SMOS Sea Surface Salinity measurements in the Algerian Basin (Mediterranean Sea)”. Geophys. Res. Lett. 43,  doi:10.1002/2016GL069595.</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t>Kolodziejczyk, N., O. Hernandez, J. Boutin, and G. Reverdin (2015), SMOS salinity in the subtropical North Atlantic salinity maximum: 2. Two-dimensional horizontal thermohaline variability, Journal of Geophysical Research: Oceans, doi:10.1002/2014JC010103.</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t>Lévy, M., R. Ferrari, P. Franks, A. Martin and P. Rivière (2012), Bringing physics to life at the submesoscale, GRL frontier article, 39, L14602, doi:10.1029/2012GL052756</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t>Reul, N., B. Chapron, T. Lee, C. Donlon, J. Boutin and G. Alory, 2014. Sea Surface Salinity structure of the meandering Gulf Stream revealed by SMOS sensor, Geophysical Research Letters, 41(9), 3141-3148, doi:10.1002/2014gl059215.</w:t>
                </w:r>
              </w:p>
              <w:p w:rsidR="00B82D59" w:rsidRPr="00B82D59" w:rsidRDefault="00B82D59" w:rsidP="00B82D59">
                <w:pPr>
                  <w:pStyle w:val="Heading4"/>
                  <w:shd w:val="clear" w:color="auto" w:fill="FFFFFF"/>
                  <w:spacing w:before="0" w:line="360" w:lineRule="atLeast"/>
                  <w:ind w:left="992"/>
                  <w:rPr>
                    <w:rFonts w:asciiTheme="minorHAnsi" w:hAnsiTheme="minorHAnsi" w:cs="Arial"/>
                    <w:b w:val="0"/>
                    <w:bCs w:val="0"/>
                    <w:color w:val="222222"/>
                    <w:sz w:val="24"/>
                    <w:szCs w:val="24"/>
                  </w:rPr>
                </w:pPr>
                <w:r w:rsidRPr="00B82D59">
                  <w:rPr>
                    <w:rFonts w:asciiTheme="minorHAnsi" w:hAnsiTheme="minorHAnsi" w:cs="Arial"/>
                    <w:b w:val="0"/>
                    <w:bCs w:val="0"/>
                    <w:color w:val="222222"/>
                  </w:rPr>
                  <w:t>1.1.3.2.</w:t>
                </w:r>
                <w:r w:rsidRPr="00B82D59">
                  <w:rPr>
                    <w:rFonts w:asciiTheme="minorHAnsi" w:hAnsiTheme="minorHAnsi"/>
                    <w:b w:val="0"/>
                    <w:bCs w:val="0"/>
                    <w:color w:val="222222"/>
                    <w:sz w:val="14"/>
                    <w:szCs w:val="14"/>
                    <w:bdr w:val="none" w:sz="0" w:space="0" w:color="auto" w:frame="1"/>
                  </w:rPr>
                  <w:t>  </w:t>
                </w:r>
                <w:r w:rsidRPr="00B82D59">
                  <w:rPr>
                    <w:rFonts w:asciiTheme="minorHAnsi" w:hAnsiTheme="minorHAnsi" w:cs="Arial"/>
                    <w:b w:val="0"/>
                    <w:bCs w:val="0"/>
                    <w:color w:val="222222"/>
                  </w:rPr>
                  <w:t>Tropical Instability Waves</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t>Tropical Instability Waves (TIWs) are westward-traveling waves associated with shear instabilities of the equatorial current system, and are observed at the edges of the equatorial cold tongues in the Pacific and Atlantic Oceans. TIWs have average wavelengths of 1000-2000 kilometers, periods of 20-40 days, and phase speeds of 0.3-0.5 m/s. These waves redistribute various ocean properties, including temperature, salinity, and nutrients. They interact with ocean currents and large-scale climate variability, such as the El Niño-Southern Oscillation, and influence marine ecosystems and the carbon cycle.</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t>Before satellite sea surface salinity measurements, TIWs have been observed by satellite observations of sea surface temperature, sea level, ocean surface wind, and ocean surface chlorophyll-a and sparse direct ocean measurements. Salinity has been found to play an important role in the physics of these waves, and observations of the salinity structure are important to understanding TIWs and their impact on climate variability and biogeochemistry. However, in situ salinity observations of TIWs have been limited to very sparse direct ocean measurements. Aquarius (Lee et al. 2012) and SMOS (Yin et al. 2014) have open a new era in the monitoring of these waves and have shown interannual variability of their phase speed at the equator in relation with ENSO.</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t> </w:t>
                </w:r>
              </w:p>
              <w:tbl>
                <w:tblPr>
                  <w:tblW w:w="5000" w:type="pct"/>
                  <w:tblCellMar>
                    <w:left w:w="0" w:type="dxa"/>
                    <w:right w:w="0" w:type="dxa"/>
                  </w:tblCellMar>
                  <w:tblLook w:val="04A0" w:firstRow="1" w:lastRow="0" w:firstColumn="1" w:lastColumn="0" w:noHBand="0" w:noVBand="1"/>
                </w:tblPr>
                <w:tblGrid>
                  <w:gridCol w:w="1364"/>
                  <w:gridCol w:w="1089"/>
                  <w:gridCol w:w="992"/>
                  <w:gridCol w:w="826"/>
                  <w:gridCol w:w="998"/>
                  <w:gridCol w:w="1156"/>
                  <w:gridCol w:w="994"/>
                  <w:gridCol w:w="888"/>
                  <w:gridCol w:w="992"/>
                  <w:gridCol w:w="1481"/>
                </w:tblGrid>
                <w:tr w:rsidR="00B82D59" w:rsidRPr="00B82D59" w:rsidTr="00B82D59">
                  <w:trPr>
                    <w:trHeight w:val="254"/>
                    <w:tblHeader/>
                  </w:trPr>
                  <w:tc>
                    <w:tcPr>
                      <w:tcW w:w="633" w:type="pct"/>
                      <w:vMerge w:val="restart"/>
                      <w:tcBorders>
                        <w:top w:val="single" w:sz="8" w:space="0" w:color="auto"/>
                        <w:left w:val="single" w:sz="8" w:space="0" w:color="auto"/>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 xml:space="preserve">EO </w:t>
                      </w:r>
                      <w:proofErr w:type="spellStart"/>
                      <w:r w:rsidRPr="00B82D59">
                        <w:rPr>
                          <w:rFonts w:asciiTheme="minorHAnsi" w:hAnsiTheme="minorHAnsi"/>
                          <w:b/>
                          <w:bCs/>
                          <w:bdr w:val="none" w:sz="0" w:space="0" w:color="auto" w:frame="1"/>
                        </w:rPr>
                        <w:t>Level</w:t>
                      </w:r>
                      <w:proofErr w:type="spellEnd"/>
                      <w:r w:rsidRPr="00B82D59">
                        <w:rPr>
                          <w:rFonts w:asciiTheme="minorHAnsi" w:hAnsiTheme="minorHAnsi"/>
                          <w:b/>
                          <w:bCs/>
                          <w:bdr w:val="none" w:sz="0" w:space="0" w:color="auto" w:frame="1"/>
                        </w:rPr>
                        <w:t xml:space="preserve"> Product</w:t>
                      </w:r>
                    </w:p>
                  </w:tc>
                  <w:tc>
                    <w:tcPr>
                      <w:tcW w:w="1348" w:type="pct"/>
                      <w:gridSpan w:val="3"/>
                      <w:tcBorders>
                        <w:top w:val="single" w:sz="8" w:space="0" w:color="auto"/>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proofErr w:type="spellStart"/>
                      <w:r w:rsidRPr="00B82D59">
                        <w:rPr>
                          <w:rFonts w:asciiTheme="minorHAnsi" w:hAnsiTheme="minorHAnsi"/>
                          <w:b/>
                          <w:bCs/>
                          <w:bdr w:val="none" w:sz="0" w:space="0" w:color="auto" w:frame="1"/>
                        </w:rPr>
                        <w:t>Threshold</w:t>
                      </w:r>
                      <w:proofErr w:type="spellEnd"/>
                    </w:p>
                  </w:tc>
                  <w:tc>
                    <w:tcPr>
                      <w:tcW w:w="1460" w:type="pct"/>
                      <w:gridSpan w:val="3"/>
                      <w:tcBorders>
                        <w:top w:val="single" w:sz="8" w:space="0" w:color="auto"/>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proofErr w:type="spellStart"/>
                      <w:r w:rsidRPr="00B82D59">
                        <w:rPr>
                          <w:rFonts w:asciiTheme="minorHAnsi" w:hAnsiTheme="minorHAnsi"/>
                          <w:b/>
                          <w:bCs/>
                          <w:bdr w:val="none" w:sz="0" w:space="0" w:color="auto" w:frame="1"/>
                        </w:rPr>
                        <w:t>Breakthrough</w:t>
                      </w:r>
                      <w:proofErr w:type="spellEnd"/>
                    </w:p>
                  </w:tc>
                  <w:tc>
                    <w:tcPr>
                      <w:tcW w:w="1559" w:type="pct"/>
                      <w:gridSpan w:val="3"/>
                      <w:tcBorders>
                        <w:top w:val="single" w:sz="8" w:space="0" w:color="auto"/>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Goal</w:t>
                      </w:r>
                    </w:p>
                  </w:tc>
                </w:tr>
                <w:tr w:rsidR="00B82D59" w:rsidRPr="00B82D59" w:rsidTr="00B82D59">
                  <w:trPr>
                    <w:trHeight w:val="253"/>
                    <w:tblHeader/>
                  </w:trPr>
                  <w:tc>
                    <w:tcPr>
                      <w:tcW w:w="633" w:type="pct"/>
                      <w:vMerge/>
                      <w:tcBorders>
                        <w:top w:val="single" w:sz="8" w:space="0" w:color="auto"/>
                        <w:left w:val="single" w:sz="8" w:space="0" w:color="auto"/>
                        <w:bottom w:val="single" w:sz="8" w:space="0" w:color="auto"/>
                        <w:right w:val="single" w:sz="8" w:space="0" w:color="auto"/>
                      </w:tcBorders>
                      <w:vAlign w:val="center"/>
                      <w:hideMark/>
                    </w:tcPr>
                    <w:p w:rsidR="00B82D59" w:rsidRPr="00B82D59" w:rsidRDefault="00B82D59">
                      <w:pPr>
                        <w:rPr>
                          <w:sz w:val="24"/>
                          <w:szCs w:val="24"/>
                        </w:rPr>
                      </w:pPr>
                    </w:p>
                  </w:tc>
                  <w:tc>
                    <w:tcPr>
                      <w:tcW w:w="505"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S</w:t>
                      </w:r>
                    </w:p>
                  </w:tc>
                  <w:tc>
                    <w:tcPr>
                      <w:tcW w:w="460"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T</w:t>
                      </w:r>
                    </w:p>
                  </w:tc>
                  <w:tc>
                    <w:tcPr>
                      <w:tcW w:w="383"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A</w:t>
                      </w:r>
                    </w:p>
                  </w:tc>
                  <w:tc>
                    <w:tcPr>
                      <w:tcW w:w="463"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S</w:t>
                      </w:r>
                    </w:p>
                  </w:tc>
                  <w:tc>
                    <w:tcPr>
                      <w:tcW w:w="536"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T</w:t>
                      </w:r>
                    </w:p>
                  </w:tc>
                  <w:tc>
                    <w:tcPr>
                      <w:tcW w:w="461"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A</w:t>
                      </w:r>
                    </w:p>
                  </w:tc>
                  <w:tc>
                    <w:tcPr>
                      <w:tcW w:w="412"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S</w:t>
                      </w:r>
                    </w:p>
                  </w:tc>
                  <w:tc>
                    <w:tcPr>
                      <w:tcW w:w="460"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T</w:t>
                      </w:r>
                    </w:p>
                  </w:tc>
                  <w:tc>
                    <w:tcPr>
                      <w:tcW w:w="687"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A</w:t>
                      </w:r>
                    </w:p>
                  </w:tc>
                </w:tr>
                <w:tr w:rsidR="00B82D59" w:rsidRPr="00B82D59" w:rsidTr="00B82D59">
                  <w:trPr>
                    <w:tblHeader/>
                  </w:trPr>
                  <w:tc>
                    <w:tcPr>
                      <w:tcW w:w="633" w:type="pct"/>
                      <w:tcBorders>
                        <w:top w:val="nil"/>
                        <w:left w:val="single" w:sz="8" w:space="0" w:color="auto"/>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 3 or 4</w:t>
                      </w:r>
                    </w:p>
                  </w:tc>
                  <w:tc>
                    <w:tcPr>
                      <w:tcW w:w="505"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100km</w:t>
                      </w:r>
                    </w:p>
                  </w:tc>
                  <w:tc>
                    <w:tcPr>
                      <w:tcW w:w="460"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8d</w:t>
                      </w:r>
                    </w:p>
                  </w:tc>
                  <w:tc>
                    <w:tcPr>
                      <w:tcW w:w="383"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0.2</w:t>
                      </w:r>
                    </w:p>
                  </w:tc>
                  <w:tc>
                    <w:tcPr>
                      <w:tcW w:w="463"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50km</w:t>
                      </w:r>
                    </w:p>
                  </w:tc>
                  <w:tc>
                    <w:tcPr>
                      <w:tcW w:w="536"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8d</w:t>
                      </w:r>
                    </w:p>
                  </w:tc>
                  <w:tc>
                    <w:tcPr>
                      <w:tcW w:w="461"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0.1</w:t>
                      </w:r>
                    </w:p>
                  </w:tc>
                  <w:tc>
                    <w:tcPr>
                      <w:tcW w:w="412"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25km</w:t>
                      </w:r>
                    </w:p>
                  </w:tc>
                  <w:tc>
                    <w:tcPr>
                      <w:tcW w:w="460"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4d</w:t>
                      </w:r>
                    </w:p>
                  </w:tc>
                  <w:tc>
                    <w:tcPr>
                      <w:tcW w:w="687"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0.1</w:t>
                      </w:r>
                    </w:p>
                  </w:tc>
                </w:tr>
                <w:tr w:rsidR="00B82D59" w:rsidRPr="00B82D59" w:rsidTr="00B82D59">
                  <w:trPr>
                    <w:tblHeader/>
                  </w:trPr>
                  <w:tc>
                    <w:tcPr>
                      <w:tcW w:w="633" w:type="pct"/>
                      <w:tcBorders>
                        <w:top w:val="nil"/>
                        <w:left w:val="single" w:sz="8" w:space="0" w:color="auto"/>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SRL</w:t>
                      </w:r>
                    </w:p>
                  </w:tc>
                  <w:tc>
                    <w:tcPr>
                      <w:tcW w:w="505"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ARL</w:t>
                      </w:r>
                    </w:p>
                  </w:tc>
                  <w:tc>
                    <w:tcPr>
                      <w:tcW w:w="843" w:type="pct"/>
                      <w:gridSpan w:val="2"/>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proofErr w:type="spellStart"/>
                      <w:r w:rsidRPr="00B82D59">
                        <w:rPr>
                          <w:rFonts w:asciiTheme="minorHAnsi" w:hAnsiTheme="minorHAnsi"/>
                          <w:b/>
                          <w:bCs/>
                          <w:bdr w:val="none" w:sz="0" w:space="0" w:color="auto" w:frame="1"/>
                        </w:rPr>
                        <w:t>Latency</w:t>
                      </w:r>
                      <w:proofErr w:type="spellEnd"/>
                    </w:p>
                  </w:tc>
                  <w:tc>
                    <w:tcPr>
                      <w:tcW w:w="1460" w:type="pct"/>
                      <w:gridSpan w:val="3"/>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proofErr w:type="spellStart"/>
                      <w:r w:rsidRPr="00B82D59">
                        <w:rPr>
                          <w:rFonts w:asciiTheme="minorHAnsi" w:hAnsiTheme="minorHAnsi"/>
                          <w:b/>
                          <w:bCs/>
                          <w:bdr w:val="none" w:sz="0" w:space="0" w:color="auto" w:frame="1"/>
                        </w:rPr>
                        <w:t>References</w:t>
                      </w:r>
                      <w:proofErr w:type="spellEnd"/>
                      <w:r w:rsidRPr="00B82D59">
                        <w:rPr>
                          <w:rFonts w:asciiTheme="minorHAnsi" w:hAnsiTheme="minorHAnsi"/>
                          <w:b/>
                          <w:bCs/>
                          <w:bdr w:val="none" w:sz="0" w:space="0" w:color="auto" w:frame="1"/>
                        </w:rPr>
                        <w:t>/ATBD</w:t>
                      </w:r>
                    </w:p>
                  </w:tc>
                  <w:tc>
                    <w:tcPr>
                      <w:tcW w:w="1559" w:type="pct"/>
                      <w:gridSpan w:val="3"/>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lang w:val="en-US"/>
                        </w:rPr>
                      </w:pPr>
                      <w:r w:rsidRPr="00B82D59">
                        <w:rPr>
                          <w:rFonts w:asciiTheme="minorHAnsi" w:hAnsiTheme="minorHAnsi"/>
                          <w:b/>
                          <w:bCs/>
                          <w:bdr w:val="none" w:sz="0" w:space="0" w:color="auto" w:frame="1"/>
                          <w:lang w:val="en-US"/>
                        </w:rPr>
                        <w:t>Uniqueness of L-Band/ Alternative products</w:t>
                      </w:r>
                    </w:p>
                  </w:tc>
                </w:tr>
                <w:tr w:rsidR="00B82D59" w:rsidRPr="00B82D59" w:rsidTr="00B82D59">
                  <w:trPr>
                    <w:tblHeader/>
                  </w:trPr>
                  <w:tc>
                    <w:tcPr>
                      <w:tcW w:w="633" w:type="pct"/>
                      <w:tcBorders>
                        <w:top w:val="nil"/>
                        <w:left w:val="single" w:sz="8" w:space="0" w:color="auto"/>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lang w:val="en-US"/>
                        </w:rPr>
                        <w:t> </w:t>
                      </w:r>
                      <w:r w:rsidRPr="00B82D59">
                        <w:rPr>
                          <w:rFonts w:asciiTheme="minorHAnsi" w:hAnsiTheme="minorHAnsi"/>
                          <w:bdr w:val="none" w:sz="0" w:space="0" w:color="auto" w:frame="1"/>
                        </w:rPr>
                        <w:t>4</w:t>
                      </w:r>
                    </w:p>
                  </w:tc>
                  <w:tc>
                    <w:tcPr>
                      <w:tcW w:w="505"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 3</w:t>
                      </w:r>
                    </w:p>
                  </w:tc>
                  <w:tc>
                    <w:tcPr>
                      <w:tcW w:w="843" w:type="pct"/>
                      <w:gridSpan w:val="2"/>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 </w:t>
                      </w:r>
                    </w:p>
                  </w:tc>
                  <w:tc>
                    <w:tcPr>
                      <w:tcW w:w="1460" w:type="pct"/>
                      <w:gridSpan w:val="3"/>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Lee et al. GRL 2012</w:t>
                      </w:r>
                    </w:p>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Yin et al. JGR 2014</w:t>
                      </w:r>
                    </w:p>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 </w:t>
                      </w:r>
                    </w:p>
                  </w:tc>
                  <w:tc>
                    <w:tcPr>
                      <w:tcW w:w="1559" w:type="pct"/>
                      <w:gridSpan w:val="3"/>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lang w:val="en-US"/>
                        </w:rPr>
                      </w:pPr>
                      <w:r w:rsidRPr="00B82D59">
                        <w:rPr>
                          <w:rFonts w:asciiTheme="minorHAnsi" w:hAnsiTheme="minorHAnsi"/>
                          <w:bdr w:val="none" w:sz="0" w:space="0" w:color="auto" w:frame="1"/>
                          <w:lang w:val="en-US"/>
                        </w:rPr>
                        <w:t>Uniqueness for spatial monitoring / moorings for temporal monitoring</w:t>
                      </w:r>
                    </w:p>
                  </w:tc>
                </w:tr>
              </w:tbl>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1155CC"/>
                    <w:sz w:val="20"/>
                    <w:szCs w:val="20"/>
                    <w:bdr w:val="none" w:sz="0" w:space="0" w:color="auto" w:frame="1"/>
                    <w:lang w:val="en-US"/>
                  </w:rPr>
                  <w:t>Table </w:t>
                </w:r>
                <w:r w:rsidRPr="00B82D59">
                  <w:rPr>
                    <w:rFonts w:asciiTheme="minorHAnsi" w:hAnsiTheme="minorHAnsi" w:cs="Arial"/>
                    <w:color w:val="222222"/>
                    <w:sz w:val="20"/>
                    <w:szCs w:val="20"/>
                    <w:lang w:val="en-US"/>
                  </w:rPr>
                  <w:t>21 Requirement Table for TIW</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t>References:</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t>Lee, T., G. Lagerloef, M. M. Gierach, H.-Y. Kao, S. Yueh, and K. Dohan (2012), Aquarius reveals salinity structure of tropical instability waves, Geophys. Res. Lett., 39, L12610, doi:10.1029/2012GL052232.</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t>Yin, X., J. Boutin, G. Reverdin, T. Lee, S. Arnault, and N. Martin (2014), SMOSSea Surface Salinity signals of tropical instability waves, Journal of Geophysical Research: Oceans, 119(11), 7811-7826, doi:10.1002/2014JC009960.</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t> </w:t>
                </w:r>
              </w:p>
              <w:p w:rsidR="00B82D59" w:rsidRPr="00B82D59" w:rsidRDefault="00B82D59" w:rsidP="00B82D59">
                <w:pPr>
                  <w:pStyle w:val="Heading4"/>
                  <w:shd w:val="clear" w:color="auto" w:fill="FFFFFF"/>
                  <w:spacing w:before="0" w:line="360" w:lineRule="atLeast"/>
                  <w:ind w:left="992"/>
                  <w:rPr>
                    <w:rFonts w:asciiTheme="minorHAnsi" w:hAnsiTheme="minorHAnsi" w:cs="Arial"/>
                    <w:b w:val="0"/>
                    <w:bCs w:val="0"/>
                    <w:color w:val="222222"/>
                    <w:sz w:val="24"/>
                    <w:szCs w:val="24"/>
                  </w:rPr>
                </w:pPr>
                <w:r w:rsidRPr="00B82D59">
                  <w:rPr>
                    <w:rFonts w:asciiTheme="minorHAnsi" w:hAnsiTheme="minorHAnsi" w:cs="Arial"/>
                    <w:b w:val="0"/>
                    <w:bCs w:val="0"/>
                    <w:color w:val="222222"/>
                  </w:rPr>
                  <w:t>1.1.3.3.</w:t>
                </w:r>
                <w:r w:rsidRPr="00B82D59">
                  <w:rPr>
                    <w:rFonts w:asciiTheme="minorHAnsi" w:hAnsiTheme="minorHAnsi"/>
                    <w:b w:val="0"/>
                    <w:bCs w:val="0"/>
                    <w:color w:val="222222"/>
                    <w:sz w:val="14"/>
                    <w:szCs w:val="14"/>
                    <w:bdr w:val="none" w:sz="0" w:space="0" w:color="auto" w:frame="1"/>
                  </w:rPr>
                  <w:t>  </w:t>
                </w:r>
                <w:r w:rsidRPr="00B82D59">
                  <w:rPr>
                    <w:rFonts w:asciiTheme="minorHAnsi" w:hAnsiTheme="minorHAnsi" w:cs="Arial"/>
                    <w:b w:val="0"/>
                    <w:bCs w:val="0"/>
                    <w:color w:val="222222"/>
                  </w:rPr>
                  <w:t>AMOC</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t>The deep convection contributing to the Atlantic Meridional Overturning Circulation (AMOC) strongly influences the global climate system. With global climate models projecting surface ocean warming, freshening and increasing stratification at high latitudes, and weakening of the AMOC [e.g., Collins et al., 2013], it is important to have ongoing robust observations of various aspects of the AMOC, including water mass production, properties and transformation rates in major deep convection areas. As reviewed in Yashayaev et Loder 2016, recent studies indicate that the AMOC and its variability are extremely complex. It has temporal variability on a wide range of time scales (Srokosz and Bryden, 2015), and there are uncertainties regarding the linkages between deep convection and the AMOC, and the origin and structure of AMOC variability.</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t>Up to now, satellite salinities have provided very poor information onto AMOC variability due to the very large RFI pollution at high latitudes in the northern Atlantic Ocean and to the poor signal to noise ratio. On another hand, very few in situ measurements are available in these regions and, given the relatively large spatio-temporal variability observed in situ (e.g. Yashayaev et Loder 2016) and the high temporal revisit of satellite measurements at high latitudes, improved RFI filtered L-band measurements could improve the monitoring of AMOC variability.</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t> </w:t>
                </w:r>
              </w:p>
              <w:tbl>
                <w:tblPr>
                  <w:tblW w:w="5000" w:type="pct"/>
                  <w:tblCellMar>
                    <w:left w:w="0" w:type="dxa"/>
                    <w:right w:w="0" w:type="dxa"/>
                  </w:tblCellMar>
                  <w:tblLook w:val="04A0" w:firstRow="1" w:lastRow="0" w:firstColumn="1" w:lastColumn="0" w:noHBand="0" w:noVBand="1"/>
                </w:tblPr>
                <w:tblGrid>
                  <w:gridCol w:w="1306"/>
                  <w:gridCol w:w="1072"/>
                  <w:gridCol w:w="1110"/>
                  <w:gridCol w:w="763"/>
                  <w:gridCol w:w="1031"/>
                  <w:gridCol w:w="1162"/>
                  <w:gridCol w:w="923"/>
                  <w:gridCol w:w="1031"/>
                  <w:gridCol w:w="1110"/>
                  <w:gridCol w:w="1272"/>
                </w:tblGrid>
                <w:tr w:rsidR="00B82D59" w:rsidRPr="00B82D59" w:rsidTr="00B82D59">
                  <w:trPr>
                    <w:trHeight w:val="254"/>
                    <w:tblHeader/>
                  </w:trPr>
                  <w:tc>
                    <w:tcPr>
                      <w:tcW w:w="606" w:type="pct"/>
                      <w:vMerge w:val="restart"/>
                      <w:tcBorders>
                        <w:top w:val="single" w:sz="8" w:space="0" w:color="auto"/>
                        <w:left w:val="single" w:sz="8" w:space="0" w:color="auto"/>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 xml:space="preserve">EO </w:t>
                      </w:r>
                      <w:proofErr w:type="spellStart"/>
                      <w:r w:rsidRPr="00B82D59">
                        <w:rPr>
                          <w:rFonts w:asciiTheme="minorHAnsi" w:hAnsiTheme="minorHAnsi"/>
                          <w:b/>
                          <w:bCs/>
                          <w:bdr w:val="none" w:sz="0" w:space="0" w:color="auto" w:frame="1"/>
                        </w:rPr>
                        <w:t>Level</w:t>
                      </w:r>
                      <w:proofErr w:type="spellEnd"/>
                      <w:r w:rsidRPr="00B82D59">
                        <w:rPr>
                          <w:rFonts w:asciiTheme="minorHAnsi" w:hAnsiTheme="minorHAnsi"/>
                          <w:b/>
                          <w:bCs/>
                          <w:bdr w:val="none" w:sz="0" w:space="0" w:color="auto" w:frame="1"/>
                        </w:rPr>
                        <w:t xml:space="preserve"> Product</w:t>
                      </w:r>
                    </w:p>
                  </w:tc>
                  <w:tc>
                    <w:tcPr>
                      <w:tcW w:w="1366" w:type="pct"/>
                      <w:gridSpan w:val="3"/>
                      <w:tcBorders>
                        <w:top w:val="single" w:sz="8" w:space="0" w:color="auto"/>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proofErr w:type="spellStart"/>
                      <w:r w:rsidRPr="00B82D59">
                        <w:rPr>
                          <w:rFonts w:asciiTheme="minorHAnsi" w:hAnsiTheme="minorHAnsi"/>
                          <w:b/>
                          <w:bCs/>
                          <w:bdr w:val="none" w:sz="0" w:space="0" w:color="auto" w:frame="1"/>
                        </w:rPr>
                        <w:t>Threshold</w:t>
                      </w:r>
                      <w:proofErr w:type="spellEnd"/>
                    </w:p>
                  </w:tc>
                  <w:tc>
                    <w:tcPr>
                      <w:tcW w:w="1445" w:type="pct"/>
                      <w:gridSpan w:val="3"/>
                      <w:tcBorders>
                        <w:top w:val="single" w:sz="8" w:space="0" w:color="auto"/>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proofErr w:type="spellStart"/>
                      <w:r w:rsidRPr="00B82D59">
                        <w:rPr>
                          <w:rFonts w:asciiTheme="minorHAnsi" w:hAnsiTheme="minorHAnsi"/>
                          <w:b/>
                          <w:bCs/>
                          <w:bdr w:val="none" w:sz="0" w:space="0" w:color="auto" w:frame="1"/>
                        </w:rPr>
                        <w:t>Breakthrough</w:t>
                      </w:r>
                      <w:proofErr w:type="spellEnd"/>
                    </w:p>
                  </w:tc>
                  <w:tc>
                    <w:tcPr>
                      <w:tcW w:w="1583" w:type="pct"/>
                      <w:gridSpan w:val="3"/>
                      <w:tcBorders>
                        <w:top w:val="single" w:sz="8" w:space="0" w:color="auto"/>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Goal</w:t>
                      </w:r>
                    </w:p>
                  </w:tc>
                </w:tr>
                <w:tr w:rsidR="00B82D59" w:rsidRPr="00B82D59" w:rsidTr="00B82D59">
                  <w:trPr>
                    <w:trHeight w:val="253"/>
                    <w:tblHeader/>
                  </w:trPr>
                  <w:tc>
                    <w:tcPr>
                      <w:tcW w:w="606" w:type="pct"/>
                      <w:vMerge/>
                      <w:tcBorders>
                        <w:top w:val="single" w:sz="8" w:space="0" w:color="auto"/>
                        <w:left w:val="single" w:sz="8" w:space="0" w:color="auto"/>
                        <w:bottom w:val="single" w:sz="8" w:space="0" w:color="auto"/>
                        <w:right w:val="single" w:sz="8" w:space="0" w:color="auto"/>
                      </w:tcBorders>
                      <w:vAlign w:val="center"/>
                      <w:hideMark/>
                    </w:tcPr>
                    <w:p w:rsidR="00B82D59" w:rsidRPr="00B82D59" w:rsidRDefault="00B82D59">
                      <w:pPr>
                        <w:rPr>
                          <w:sz w:val="24"/>
                          <w:szCs w:val="24"/>
                        </w:rPr>
                      </w:pPr>
                    </w:p>
                  </w:tc>
                  <w:tc>
                    <w:tcPr>
                      <w:tcW w:w="497"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S</w:t>
                      </w:r>
                    </w:p>
                  </w:tc>
                  <w:tc>
                    <w:tcPr>
                      <w:tcW w:w="515"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T</w:t>
                      </w:r>
                    </w:p>
                  </w:tc>
                  <w:tc>
                    <w:tcPr>
                      <w:tcW w:w="354"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A</w:t>
                      </w:r>
                    </w:p>
                  </w:tc>
                  <w:tc>
                    <w:tcPr>
                      <w:tcW w:w="478"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S</w:t>
                      </w:r>
                    </w:p>
                  </w:tc>
                  <w:tc>
                    <w:tcPr>
                      <w:tcW w:w="539"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T</w:t>
                      </w:r>
                    </w:p>
                  </w:tc>
                  <w:tc>
                    <w:tcPr>
                      <w:tcW w:w="428"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A</w:t>
                      </w:r>
                    </w:p>
                  </w:tc>
                  <w:tc>
                    <w:tcPr>
                      <w:tcW w:w="478"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S</w:t>
                      </w:r>
                    </w:p>
                  </w:tc>
                  <w:tc>
                    <w:tcPr>
                      <w:tcW w:w="515"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T</w:t>
                      </w:r>
                    </w:p>
                  </w:tc>
                  <w:tc>
                    <w:tcPr>
                      <w:tcW w:w="590"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A</w:t>
                      </w:r>
                    </w:p>
                  </w:tc>
                </w:tr>
                <w:tr w:rsidR="00B82D59" w:rsidRPr="00B82D59" w:rsidTr="00B82D59">
                  <w:trPr>
                    <w:tblHeader/>
                  </w:trPr>
                  <w:tc>
                    <w:tcPr>
                      <w:tcW w:w="606" w:type="pct"/>
                      <w:tcBorders>
                        <w:top w:val="nil"/>
                        <w:left w:val="single" w:sz="8" w:space="0" w:color="auto"/>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3 or 4</w:t>
                      </w:r>
                    </w:p>
                  </w:tc>
                  <w:tc>
                    <w:tcPr>
                      <w:tcW w:w="497"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100km</w:t>
                      </w:r>
                    </w:p>
                  </w:tc>
                  <w:tc>
                    <w:tcPr>
                      <w:tcW w:w="515"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2weeks</w:t>
                      </w:r>
                    </w:p>
                  </w:tc>
                  <w:tc>
                    <w:tcPr>
                      <w:tcW w:w="354"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0.2</w:t>
                      </w:r>
                    </w:p>
                  </w:tc>
                  <w:tc>
                    <w:tcPr>
                      <w:tcW w:w="478"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100km</w:t>
                      </w:r>
                    </w:p>
                  </w:tc>
                  <w:tc>
                    <w:tcPr>
                      <w:tcW w:w="539"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1month</w:t>
                      </w:r>
                    </w:p>
                  </w:tc>
                  <w:tc>
                    <w:tcPr>
                      <w:tcW w:w="428"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0.05</w:t>
                      </w:r>
                    </w:p>
                  </w:tc>
                  <w:tc>
                    <w:tcPr>
                      <w:tcW w:w="478"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100km</w:t>
                      </w:r>
                    </w:p>
                  </w:tc>
                  <w:tc>
                    <w:tcPr>
                      <w:tcW w:w="515"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2weeks</w:t>
                      </w:r>
                    </w:p>
                  </w:tc>
                  <w:tc>
                    <w:tcPr>
                      <w:tcW w:w="590"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0.02</w:t>
                      </w:r>
                    </w:p>
                  </w:tc>
                </w:tr>
                <w:tr w:rsidR="00B82D59" w:rsidRPr="00B82D59" w:rsidTr="00B82D59">
                  <w:trPr>
                    <w:tblHeader/>
                  </w:trPr>
                  <w:tc>
                    <w:tcPr>
                      <w:tcW w:w="606" w:type="pct"/>
                      <w:tcBorders>
                        <w:top w:val="nil"/>
                        <w:left w:val="single" w:sz="8" w:space="0" w:color="auto"/>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lastRenderedPageBreak/>
                        <w:t>SRL</w:t>
                      </w:r>
                    </w:p>
                  </w:tc>
                  <w:tc>
                    <w:tcPr>
                      <w:tcW w:w="497"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ARL</w:t>
                      </w:r>
                    </w:p>
                  </w:tc>
                  <w:tc>
                    <w:tcPr>
                      <w:tcW w:w="869" w:type="pct"/>
                      <w:gridSpan w:val="2"/>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proofErr w:type="spellStart"/>
                      <w:r w:rsidRPr="00B82D59">
                        <w:rPr>
                          <w:rFonts w:asciiTheme="minorHAnsi" w:hAnsiTheme="minorHAnsi"/>
                          <w:b/>
                          <w:bCs/>
                          <w:bdr w:val="none" w:sz="0" w:space="0" w:color="auto" w:frame="1"/>
                        </w:rPr>
                        <w:t>Latency</w:t>
                      </w:r>
                      <w:proofErr w:type="spellEnd"/>
                    </w:p>
                  </w:tc>
                  <w:tc>
                    <w:tcPr>
                      <w:tcW w:w="1445" w:type="pct"/>
                      <w:gridSpan w:val="3"/>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proofErr w:type="spellStart"/>
                      <w:r w:rsidRPr="00B82D59">
                        <w:rPr>
                          <w:rFonts w:asciiTheme="minorHAnsi" w:hAnsiTheme="minorHAnsi"/>
                          <w:b/>
                          <w:bCs/>
                          <w:bdr w:val="none" w:sz="0" w:space="0" w:color="auto" w:frame="1"/>
                        </w:rPr>
                        <w:t>References</w:t>
                      </w:r>
                      <w:proofErr w:type="spellEnd"/>
                      <w:r w:rsidRPr="00B82D59">
                        <w:rPr>
                          <w:rFonts w:asciiTheme="minorHAnsi" w:hAnsiTheme="minorHAnsi"/>
                          <w:b/>
                          <w:bCs/>
                          <w:bdr w:val="none" w:sz="0" w:space="0" w:color="auto" w:frame="1"/>
                        </w:rPr>
                        <w:t>/ATBD</w:t>
                      </w:r>
                    </w:p>
                  </w:tc>
                  <w:tc>
                    <w:tcPr>
                      <w:tcW w:w="1583" w:type="pct"/>
                      <w:gridSpan w:val="3"/>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lang w:val="en-US"/>
                        </w:rPr>
                      </w:pPr>
                      <w:r w:rsidRPr="00B82D59">
                        <w:rPr>
                          <w:rFonts w:asciiTheme="minorHAnsi" w:hAnsiTheme="minorHAnsi"/>
                          <w:b/>
                          <w:bCs/>
                          <w:bdr w:val="none" w:sz="0" w:space="0" w:color="auto" w:frame="1"/>
                          <w:lang w:val="en-US"/>
                        </w:rPr>
                        <w:t>Uniqueness of L-Band/ Alternative products</w:t>
                      </w:r>
                    </w:p>
                  </w:tc>
                </w:tr>
                <w:tr w:rsidR="00B82D59" w:rsidRPr="00B82D59" w:rsidTr="00B82D59">
                  <w:trPr>
                    <w:tblHeader/>
                  </w:trPr>
                  <w:tc>
                    <w:tcPr>
                      <w:tcW w:w="606" w:type="pct"/>
                      <w:tcBorders>
                        <w:top w:val="nil"/>
                        <w:left w:val="single" w:sz="8" w:space="0" w:color="auto"/>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lang w:val="en-US"/>
                        </w:rPr>
                      </w:pPr>
                      <w:r w:rsidRPr="00B82D59">
                        <w:rPr>
                          <w:rFonts w:asciiTheme="minorHAnsi" w:hAnsiTheme="minorHAnsi"/>
                          <w:bdr w:val="none" w:sz="0" w:space="0" w:color="auto" w:frame="1"/>
                          <w:lang w:val="en-US"/>
                        </w:rPr>
                        <w:t>3</w:t>
                      </w:r>
                    </w:p>
                  </w:tc>
                  <w:tc>
                    <w:tcPr>
                      <w:tcW w:w="497"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lang w:val="en-US"/>
                        </w:rPr>
                      </w:pPr>
                      <w:r w:rsidRPr="00B82D59">
                        <w:rPr>
                          <w:rFonts w:asciiTheme="minorHAnsi" w:hAnsiTheme="minorHAnsi"/>
                          <w:bdr w:val="none" w:sz="0" w:space="0" w:color="auto" w:frame="1"/>
                          <w:lang w:val="en-US"/>
                        </w:rPr>
                        <w:t>3</w:t>
                      </w:r>
                    </w:p>
                  </w:tc>
                  <w:tc>
                    <w:tcPr>
                      <w:tcW w:w="869" w:type="pct"/>
                      <w:gridSpan w:val="2"/>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lang w:val="en-US"/>
                        </w:rPr>
                      </w:pPr>
                      <w:r w:rsidRPr="00B82D59">
                        <w:rPr>
                          <w:rFonts w:asciiTheme="minorHAnsi" w:hAnsiTheme="minorHAnsi"/>
                          <w:bdr w:val="none" w:sz="0" w:space="0" w:color="auto" w:frame="1"/>
                          <w:lang w:val="en-US"/>
                        </w:rPr>
                        <w:t> </w:t>
                      </w:r>
                    </w:p>
                  </w:tc>
                  <w:tc>
                    <w:tcPr>
                      <w:tcW w:w="1445" w:type="pct"/>
                      <w:gridSpan w:val="3"/>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lang w:val="en-US"/>
                        </w:rPr>
                      </w:pPr>
                      <w:proofErr w:type="spellStart"/>
                      <w:r w:rsidRPr="00B82D59">
                        <w:rPr>
                          <w:rFonts w:asciiTheme="minorHAnsi" w:hAnsiTheme="minorHAnsi"/>
                          <w:bdr w:val="none" w:sz="0" w:space="0" w:color="auto" w:frame="1"/>
                          <w:lang w:val="en-US"/>
                        </w:rPr>
                        <w:t>Yashayaev</w:t>
                      </w:r>
                      <w:proofErr w:type="spellEnd"/>
                      <w:r w:rsidRPr="00B82D59">
                        <w:rPr>
                          <w:rFonts w:asciiTheme="minorHAnsi" w:hAnsiTheme="minorHAnsi"/>
                          <w:bdr w:val="none" w:sz="0" w:space="0" w:color="auto" w:frame="1"/>
                          <w:lang w:val="en-US"/>
                        </w:rPr>
                        <w:t xml:space="preserve"> et </w:t>
                      </w:r>
                      <w:proofErr w:type="spellStart"/>
                      <w:r w:rsidRPr="00B82D59">
                        <w:rPr>
                          <w:rFonts w:asciiTheme="minorHAnsi" w:hAnsiTheme="minorHAnsi"/>
                          <w:bdr w:val="none" w:sz="0" w:space="0" w:color="auto" w:frame="1"/>
                          <w:lang w:val="en-US"/>
                        </w:rPr>
                        <w:t>Loder</w:t>
                      </w:r>
                      <w:proofErr w:type="spellEnd"/>
                      <w:r w:rsidRPr="00B82D59">
                        <w:rPr>
                          <w:rFonts w:asciiTheme="minorHAnsi" w:hAnsiTheme="minorHAnsi"/>
                          <w:bdr w:val="none" w:sz="0" w:space="0" w:color="auto" w:frame="1"/>
                          <w:lang w:val="en-US"/>
                        </w:rPr>
                        <w:t xml:space="preserve"> 2016</w:t>
                      </w:r>
                    </w:p>
                  </w:tc>
                  <w:tc>
                    <w:tcPr>
                      <w:tcW w:w="1583" w:type="pct"/>
                      <w:gridSpan w:val="3"/>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lang w:val="en-US"/>
                        </w:rPr>
                      </w:pPr>
                      <w:r w:rsidRPr="00B82D59">
                        <w:rPr>
                          <w:rFonts w:asciiTheme="minorHAnsi" w:hAnsiTheme="minorHAnsi"/>
                          <w:bdr w:val="none" w:sz="0" w:space="0" w:color="auto" w:frame="1"/>
                          <w:lang w:val="en-US"/>
                        </w:rPr>
                        <w:t>Uniqueness</w:t>
                      </w:r>
                    </w:p>
                  </w:tc>
                </w:tr>
              </w:tbl>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1155CC"/>
                    <w:sz w:val="20"/>
                    <w:szCs w:val="20"/>
                    <w:bdr w:val="none" w:sz="0" w:space="0" w:color="auto" w:frame="1"/>
                    <w:lang w:val="en-US"/>
                  </w:rPr>
                  <w:t>Table </w:t>
                </w:r>
                <w:r w:rsidRPr="00B82D59">
                  <w:rPr>
                    <w:rFonts w:asciiTheme="minorHAnsi" w:hAnsiTheme="minorHAnsi" w:cs="Arial"/>
                    <w:color w:val="222222"/>
                    <w:sz w:val="20"/>
                    <w:szCs w:val="20"/>
                    <w:lang w:val="en-US"/>
                  </w:rPr>
                  <w:t>22 Requirement Table for AMOC</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rPr>
                </w:pPr>
                <w:r w:rsidRPr="00B82D59">
                  <w:rPr>
                    <w:rFonts w:asciiTheme="minorHAnsi" w:hAnsiTheme="minorHAnsi" w:cs="Arial"/>
                    <w:color w:val="222222"/>
                    <w:sz w:val="20"/>
                    <w:szCs w:val="20"/>
                    <w:bdr w:val="none" w:sz="0" w:space="0" w:color="auto" w:frame="1"/>
                    <w:lang w:val="ca-ES"/>
                  </w:rPr>
                  <w:t>References:</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t>Collins, M., et al. (2013), Long-term climate change: Projections, commitments and irreversibility, in Climate Change 2013: The Physical Science Basis. Contribution of Working Group I to the Fifth Assessment Report of the Intergovernmental Panel on Climate Change, edited byT. F. Stocker et al., pp. 1029–1136, Cambridge Univ. Press, Cambridge, U. K.</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t>Srokosz, M. A., and H. L. Bryden (2015), Observing the Atlantic Meridional Circulation yields a decade of inevitable surprises, Science, 348(6241), 1330, doi:10.1126/science.1255575.</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t>Yashayaev, I., and J. W. Loder (2016),Recurrent replenishment of Labrador Sea Water and associated decadal scale variability, J. Geophys. Res. Oceans, 121, 8095–8114, doi:10.1002/2016JC012046.</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t> </w:t>
                </w:r>
              </w:p>
              <w:p w:rsidR="00B82D59" w:rsidRPr="00B82D59" w:rsidRDefault="00B82D59" w:rsidP="00B82D59">
                <w:pPr>
                  <w:pStyle w:val="Heading4"/>
                  <w:shd w:val="clear" w:color="auto" w:fill="FFFFFF"/>
                  <w:spacing w:before="0" w:line="360" w:lineRule="atLeast"/>
                  <w:ind w:left="992"/>
                  <w:rPr>
                    <w:rFonts w:asciiTheme="minorHAnsi" w:hAnsiTheme="minorHAnsi" w:cs="Arial"/>
                    <w:b w:val="0"/>
                    <w:bCs w:val="0"/>
                    <w:color w:val="222222"/>
                    <w:sz w:val="24"/>
                    <w:szCs w:val="24"/>
                  </w:rPr>
                </w:pPr>
                <w:r w:rsidRPr="00B82D59">
                  <w:rPr>
                    <w:rFonts w:asciiTheme="minorHAnsi" w:hAnsiTheme="minorHAnsi" w:cs="Arial"/>
                    <w:b w:val="0"/>
                    <w:bCs w:val="0"/>
                    <w:color w:val="222222"/>
                  </w:rPr>
                  <w:t>1.1.3.4.</w:t>
                </w:r>
                <w:r w:rsidRPr="00B82D59">
                  <w:rPr>
                    <w:rFonts w:asciiTheme="minorHAnsi" w:hAnsiTheme="minorHAnsi"/>
                    <w:b w:val="0"/>
                    <w:bCs w:val="0"/>
                    <w:color w:val="222222"/>
                    <w:sz w:val="14"/>
                    <w:szCs w:val="14"/>
                    <w:bdr w:val="none" w:sz="0" w:space="0" w:color="auto" w:frame="1"/>
                  </w:rPr>
                  <w:t>  </w:t>
                </w:r>
                <w:r w:rsidRPr="00B82D59">
                  <w:rPr>
                    <w:rFonts w:asciiTheme="minorHAnsi" w:hAnsiTheme="minorHAnsi" w:cs="Arial"/>
                    <w:b w:val="0"/>
                    <w:bCs w:val="0"/>
                    <w:color w:val="222222"/>
                  </w:rPr>
                  <w:t>Density Compensation</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t>In the surface mixed layer, horizontal density fronts slump under gravity, which competes with the vertical shear and mixing thus induced by thermal wind (due to surface horizontal density gradient) and surface forcing. Vertical mixing diffuses the horizontal density field and reduces the horizontal density gradient [Young, 1994; Rudnick and Martin, 2002]. The net results are that density fronts are diffused while the temperature and salinity compensated fronts persist (see a review in Kolodziejczyk et al., 2015). Hence, the monitoring of sea surface temperature (SST) is not sufficient to monitor the variability of the density which is a major driver of ocean circulation and mixing.</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t> </w:t>
                </w:r>
              </w:p>
              <w:tbl>
                <w:tblPr>
                  <w:tblW w:w="5000" w:type="pct"/>
                  <w:tblCellMar>
                    <w:left w:w="0" w:type="dxa"/>
                    <w:right w:w="0" w:type="dxa"/>
                  </w:tblCellMar>
                  <w:tblLook w:val="04A0" w:firstRow="1" w:lastRow="0" w:firstColumn="1" w:lastColumn="0" w:noHBand="0" w:noVBand="1"/>
                </w:tblPr>
                <w:tblGrid>
                  <w:gridCol w:w="1352"/>
                  <w:gridCol w:w="1061"/>
                  <w:gridCol w:w="1218"/>
                  <w:gridCol w:w="819"/>
                  <w:gridCol w:w="994"/>
                  <w:gridCol w:w="1121"/>
                  <w:gridCol w:w="983"/>
                  <w:gridCol w:w="821"/>
                  <w:gridCol w:w="964"/>
                  <w:gridCol w:w="1447"/>
                </w:tblGrid>
                <w:tr w:rsidR="00B82D59" w:rsidRPr="00B82D59" w:rsidTr="00B82D59">
                  <w:trPr>
                    <w:trHeight w:val="254"/>
                    <w:tblHeader/>
                  </w:trPr>
                  <w:tc>
                    <w:tcPr>
                      <w:tcW w:w="627" w:type="pct"/>
                      <w:vMerge w:val="restart"/>
                      <w:tcBorders>
                        <w:top w:val="single" w:sz="8" w:space="0" w:color="auto"/>
                        <w:left w:val="single" w:sz="8" w:space="0" w:color="auto"/>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 xml:space="preserve">EO </w:t>
                      </w:r>
                      <w:proofErr w:type="spellStart"/>
                      <w:r w:rsidRPr="00B82D59">
                        <w:rPr>
                          <w:rFonts w:asciiTheme="minorHAnsi" w:hAnsiTheme="minorHAnsi"/>
                          <w:b/>
                          <w:bCs/>
                          <w:bdr w:val="none" w:sz="0" w:space="0" w:color="auto" w:frame="1"/>
                        </w:rPr>
                        <w:t>Level</w:t>
                      </w:r>
                      <w:proofErr w:type="spellEnd"/>
                      <w:r w:rsidRPr="00B82D59">
                        <w:rPr>
                          <w:rFonts w:asciiTheme="minorHAnsi" w:hAnsiTheme="minorHAnsi"/>
                          <w:b/>
                          <w:bCs/>
                          <w:bdr w:val="none" w:sz="0" w:space="0" w:color="auto" w:frame="1"/>
                        </w:rPr>
                        <w:t xml:space="preserve"> Product</w:t>
                      </w:r>
                    </w:p>
                  </w:tc>
                  <w:tc>
                    <w:tcPr>
                      <w:tcW w:w="1437" w:type="pct"/>
                      <w:gridSpan w:val="3"/>
                      <w:tcBorders>
                        <w:top w:val="single" w:sz="8" w:space="0" w:color="auto"/>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proofErr w:type="spellStart"/>
                      <w:r w:rsidRPr="00B82D59">
                        <w:rPr>
                          <w:rFonts w:asciiTheme="minorHAnsi" w:hAnsiTheme="minorHAnsi"/>
                          <w:b/>
                          <w:bCs/>
                          <w:bdr w:val="none" w:sz="0" w:space="0" w:color="auto" w:frame="1"/>
                        </w:rPr>
                        <w:t>Threshold</w:t>
                      </w:r>
                      <w:proofErr w:type="spellEnd"/>
                    </w:p>
                  </w:tc>
                  <w:tc>
                    <w:tcPr>
                      <w:tcW w:w="1437" w:type="pct"/>
                      <w:gridSpan w:val="3"/>
                      <w:tcBorders>
                        <w:top w:val="single" w:sz="8" w:space="0" w:color="auto"/>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proofErr w:type="spellStart"/>
                      <w:r w:rsidRPr="00B82D59">
                        <w:rPr>
                          <w:rFonts w:asciiTheme="minorHAnsi" w:hAnsiTheme="minorHAnsi"/>
                          <w:b/>
                          <w:bCs/>
                          <w:bdr w:val="none" w:sz="0" w:space="0" w:color="auto" w:frame="1"/>
                        </w:rPr>
                        <w:t>Breakthrough</w:t>
                      </w:r>
                      <w:proofErr w:type="spellEnd"/>
                    </w:p>
                  </w:tc>
                  <w:tc>
                    <w:tcPr>
                      <w:tcW w:w="1499" w:type="pct"/>
                      <w:gridSpan w:val="3"/>
                      <w:tcBorders>
                        <w:top w:val="single" w:sz="8" w:space="0" w:color="auto"/>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Goal</w:t>
                      </w:r>
                    </w:p>
                  </w:tc>
                </w:tr>
                <w:tr w:rsidR="00B82D59" w:rsidRPr="00B82D59" w:rsidTr="00B82D59">
                  <w:trPr>
                    <w:trHeight w:val="253"/>
                    <w:tblHeader/>
                  </w:trPr>
                  <w:tc>
                    <w:tcPr>
                      <w:tcW w:w="627" w:type="pct"/>
                      <w:vMerge/>
                      <w:tcBorders>
                        <w:top w:val="single" w:sz="8" w:space="0" w:color="auto"/>
                        <w:left w:val="single" w:sz="8" w:space="0" w:color="auto"/>
                        <w:bottom w:val="single" w:sz="8" w:space="0" w:color="auto"/>
                        <w:right w:val="single" w:sz="8" w:space="0" w:color="auto"/>
                      </w:tcBorders>
                      <w:vAlign w:val="center"/>
                      <w:hideMark/>
                    </w:tcPr>
                    <w:p w:rsidR="00B82D59" w:rsidRPr="00B82D59" w:rsidRDefault="00B82D59">
                      <w:pPr>
                        <w:rPr>
                          <w:sz w:val="24"/>
                          <w:szCs w:val="24"/>
                        </w:rPr>
                      </w:pPr>
                    </w:p>
                  </w:tc>
                  <w:tc>
                    <w:tcPr>
                      <w:tcW w:w="492"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S</w:t>
                      </w:r>
                    </w:p>
                  </w:tc>
                  <w:tc>
                    <w:tcPr>
                      <w:tcW w:w="565"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T</w:t>
                      </w:r>
                    </w:p>
                  </w:tc>
                  <w:tc>
                    <w:tcPr>
                      <w:tcW w:w="380"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A</w:t>
                      </w:r>
                    </w:p>
                  </w:tc>
                  <w:tc>
                    <w:tcPr>
                      <w:tcW w:w="461"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S</w:t>
                      </w:r>
                    </w:p>
                  </w:tc>
                  <w:tc>
                    <w:tcPr>
                      <w:tcW w:w="520"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T</w:t>
                      </w:r>
                    </w:p>
                  </w:tc>
                  <w:tc>
                    <w:tcPr>
                      <w:tcW w:w="456"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A</w:t>
                      </w:r>
                    </w:p>
                  </w:tc>
                  <w:tc>
                    <w:tcPr>
                      <w:tcW w:w="381"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S</w:t>
                      </w:r>
                    </w:p>
                  </w:tc>
                  <w:tc>
                    <w:tcPr>
                      <w:tcW w:w="447"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T</w:t>
                      </w:r>
                    </w:p>
                  </w:tc>
                  <w:tc>
                    <w:tcPr>
                      <w:tcW w:w="671"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A</w:t>
                      </w:r>
                    </w:p>
                  </w:tc>
                </w:tr>
                <w:tr w:rsidR="00B82D59" w:rsidRPr="00B82D59" w:rsidTr="00B82D59">
                  <w:trPr>
                    <w:tblHeader/>
                  </w:trPr>
                  <w:tc>
                    <w:tcPr>
                      <w:tcW w:w="627" w:type="pct"/>
                      <w:tcBorders>
                        <w:top w:val="nil"/>
                        <w:left w:val="single" w:sz="8" w:space="0" w:color="auto"/>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3 or 4</w:t>
                      </w:r>
                    </w:p>
                  </w:tc>
                  <w:tc>
                    <w:tcPr>
                      <w:tcW w:w="492"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0.5°</w:t>
                      </w:r>
                    </w:p>
                  </w:tc>
                  <w:tc>
                    <w:tcPr>
                      <w:tcW w:w="565"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1month </w:t>
                      </w:r>
                    </w:p>
                  </w:tc>
                  <w:tc>
                    <w:tcPr>
                      <w:tcW w:w="380"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0.3 </w:t>
                      </w:r>
                    </w:p>
                  </w:tc>
                  <w:tc>
                    <w:tcPr>
                      <w:tcW w:w="461"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0.25°</w:t>
                      </w:r>
                    </w:p>
                  </w:tc>
                  <w:tc>
                    <w:tcPr>
                      <w:tcW w:w="520"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8d</w:t>
                      </w:r>
                    </w:p>
                  </w:tc>
                  <w:tc>
                    <w:tcPr>
                      <w:tcW w:w="456"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0.15</w:t>
                      </w:r>
                    </w:p>
                  </w:tc>
                  <w:tc>
                    <w:tcPr>
                      <w:tcW w:w="381"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.01°</w:t>
                      </w:r>
                    </w:p>
                  </w:tc>
                  <w:tc>
                    <w:tcPr>
                      <w:tcW w:w="447"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1d</w:t>
                      </w:r>
                    </w:p>
                  </w:tc>
                  <w:tc>
                    <w:tcPr>
                      <w:tcW w:w="671"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0.05 </w:t>
                      </w:r>
                    </w:p>
                  </w:tc>
                </w:tr>
                <w:tr w:rsidR="00B82D59" w:rsidRPr="00B82D59" w:rsidTr="00B82D59">
                  <w:trPr>
                    <w:tblHeader/>
                  </w:trPr>
                  <w:tc>
                    <w:tcPr>
                      <w:tcW w:w="627" w:type="pct"/>
                      <w:tcBorders>
                        <w:top w:val="nil"/>
                        <w:left w:val="single" w:sz="8" w:space="0" w:color="auto"/>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SRL</w:t>
                      </w:r>
                    </w:p>
                  </w:tc>
                  <w:tc>
                    <w:tcPr>
                      <w:tcW w:w="492"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ARL</w:t>
                      </w:r>
                    </w:p>
                  </w:tc>
                  <w:tc>
                    <w:tcPr>
                      <w:tcW w:w="945" w:type="pct"/>
                      <w:gridSpan w:val="2"/>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proofErr w:type="spellStart"/>
                      <w:r w:rsidRPr="00B82D59">
                        <w:rPr>
                          <w:rFonts w:asciiTheme="minorHAnsi" w:hAnsiTheme="minorHAnsi"/>
                          <w:b/>
                          <w:bCs/>
                          <w:bdr w:val="none" w:sz="0" w:space="0" w:color="auto" w:frame="1"/>
                        </w:rPr>
                        <w:t>Latency</w:t>
                      </w:r>
                      <w:proofErr w:type="spellEnd"/>
                    </w:p>
                  </w:tc>
                  <w:tc>
                    <w:tcPr>
                      <w:tcW w:w="1437" w:type="pct"/>
                      <w:gridSpan w:val="3"/>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proofErr w:type="spellStart"/>
                      <w:r w:rsidRPr="00B82D59">
                        <w:rPr>
                          <w:rFonts w:asciiTheme="minorHAnsi" w:hAnsiTheme="minorHAnsi"/>
                          <w:b/>
                          <w:bCs/>
                          <w:bdr w:val="none" w:sz="0" w:space="0" w:color="auto" w:frame="1"/>
                        </w:rPr>
                        <w:t>References</w:t>
                      </w:r>
                      <w:proofErr w:type="spellEnd"/>
                      <w:r w:rsidRPr="00B82D59">
                        <w:rPr>
                          <w:rFonts w:asciiTheme="minorHAnsi" w:hAnsiTheme="minorHAnsi"/>
                          <w:b/>
                          <w:bCs/>
                          <w:bdr w:val="none" w:sz="0" w:space="0" w:color="auto" w:frame="1"/>
                        </w:rPr>
                        <w:t>/ATBD</w:t>
                      </w:r>
                    </w:p>
                  </w:tc>
                  <w:tc>
                    <w:tcPr>
                      <w:tcW w:w="1499" w:type="pct"/>
                      <w:gridSpan w:val="3"/>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lang w:val="en-US"/>
                        </w:rPr>
                      </w:pPr>
                      <w:r w:rsidRPr="00B82D59">
                        <w:rPr>
                          <w:rFonts w:asciiTheme="minorHAnsi" w:hAnsiTheme="minorHAnsi"/>
                          <w:b/>
                          <w:bCs/>
                          <w:bdr w:val="none" w:sz="0" w:space="0" w:color="auto" w:frame="1"/>
                          <w:lang w:val="en-US"/>
                        </w:rPr>
                        <w:t>Uniqueness of L-Band/ Alternative products</w:t>
                      </w:r>
                    </w:p>
                  </w:tc>
                </w:tr>
                <w:tr w:rsidR="00B82D59" w:rsidRPr="00B82D59" w:rsidTr="00B82D59">
                  <w:trPr>
                    <w:tblHeader/>
                  </w:trPr>
                  <w:tc>
                    <w:tcPr>
                      <w:tcW w:w="627" w:type="pct"/>
                      <w:tcBorders>
                        <w:top w:val="nil"/>
                        <w:left w:val="single" w:sz="8" w:space="0" w:color="auto"/>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lang w:val="en-US"/>
                        </w:rPr>
                        <w:t> </w:t>
                      </w:r>
                      <w:r w:rsidRPr="00B82D59">
                        <w:rPr>
                          <w:rFonts w:asciiTheme="minorHAnsi" w:hAnsiTheme="minorHAnsi"/>
                          <w:bdr w:val="none" w:sz="0" w:space="0" w:color="auto" w:frame="1"/>
                        </w:rPr>
                        <w:t>4</w:t>
                      </w:r>
                    </w:p>
                  </w:tc>
                  <w:tc>
                    <w:tcPr>
                      <w:tcW w:w="492"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 3</w:t>
                      </w:r>
                    </w:p>
                  </w:tc>
                  <w:tc>
                    <w:tcPr>
                      <w:tcW w:w="945" w:type="pct"/>
                      <w:gridSpan w:val="2"/>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 </w:t>
                      </w:r>
                    </w:p>
                  </w:tc>
                  <w:tc>
                    <w:tcPr>
                      <w:tcW w:w="1437" w:type="pct"/>
                      <w:gridSpan w:val="3"/>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proofErr w:type="spellStart"/>
                      <w:r w:rsidRPr="00B82D59">
                        <w:rPr>
                          <w:rFonts w:asciiTheme="minorHAnsi" w:hAnsiTheme="minorHAnsi"/>
                          <w:bdr w:val="none" w:sz="0" w:space="0" w:color="auto" w:frame="1"/>
                        </w:rPr>
                        <w:t>Kolodziejczyk</w:t>
                      </w:r>
                      <w:proofErr w:type="spellEnd"/>
                      <w:r w:rsidRPr="00B82D59">
                        <w:rPr>
                          <w:rFonts w:asciiTheme="minorHAnsi" w:hAnsiTheme="minorHAnsi"/>
                          <w:bdr w:val="none" w:sz="0" w:space="0" w:color="auto" w:frame="1"/>
                        </w:rPr>
                        <w:t xml:space="preserve"> et al., 2015</w:t>
                      </w:r>
                    </w:p>
                  </w:tc>
                  <w:tc>
                    <w:tcPr>
                      <w:tcW w:w="1499" w:type="pct"/>
                      <w:gridSpan w:val="3"/>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lang w:val="en-US"/>
                        </w:rPr>
                      </w:pPr>
                      <w:r w:rsidRPr="00B82D59">
                        <w:rPr>
                          <w:rFonts w:asciiTheme="minorHAnsi" w:hAnsiTheme="minorHAnsi"/>
                          <w:bdr w:val="none" w:sz="0" w:space="0" w:color="auto" w:frame="1"/>
                          <w:lang w:val="en-US"/>
                        </w:rPr>
                        <w:t> Uniqueness at 50km resolution spatial scale</w:t>
                      </w:r>
                    </w:p>
                  </w:tc>
                </w:tr>
              </w:tbl>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1155CC"/>
                    <w:sz w:val="20"/>
                    <w:szCs w:val="20"/>
                    <w:bdr w:val="none" w:sz="0" w:space="0" w:color="auto" w:frame="1"/>
                    <w:lang w:val="en-US"/>
                  </w:rPr>
                  <w:t>Table </w:t>
                </w:r>
                <w:r w:rsidRPr="00B82D59">
                  <w:rPr>
                    <w:rFonts w:asciiTheme="minorHAnsi" w:hAnsiTheme="minorHAnsi" w:cs="Arial"/>
                    <w:color w:val="222222"/>
                    <w:sz w:val="20"/>
                    <w:szCs w:val="20"/>
                    <w:lang w:val="en-US"/>
                  </w:rPr>
                  <w:t>23 Requirement Table for Density compensation</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t> </w:t>
                </w:r>
              </w:p>
              <w:p w:rsidR="00B82D59" w:rsidRPr="00B82D59" w:rsidRDefault="00B82D59" w:rsidP="00B82D59">
                <w:pPr>
                  <w:pStyle w:val="Heading3"/>
                  <w:shd w:val="clear" w:color="auto" w:fill="FFFFFF"/>
                  <w:spacing w:before="0" w:after="0" w:line="360" w:lineRule="atLeast"/>
                  <w:ind w:left="720"/>
                  <w:rPr>
                    <w:rFonts w:cs="Arial"/>
                    <w:b w:val="0"/>
                    <w:bCs w:val="0"/>
                    <w:color w:val="222222"/>
                    <w:sz w:val="24"/>
                    <w:szCs w:val="24"/>
                  </w:rPr>
                </w:pPr>
                <w:r w:rsidRPr="00B82D59">
                  <w:rPr>
                    <w:rFonts w:cs="Arial"/>
                    <w:b w:val="0"/>
                    <w:bCs w:val="0"/>
                    <w:color w:val="222222"/>
                    <w:sz w:val="24"/>
                    <w:szCs w:val="24"/>
                  </w:rPr>
                  <w:t>1.1.4.</w:t>
                </w:r>
                <w:r w:rsidRPr="00B82D59">
                  <w:rPr>
                    <w:b w:val="0"/>
                    <w:bCs w:val="0"/>
                    <w:color w:val="222222"/>
                    <w:sz w:val="14"/>
                    <w:szCs w:val="14"/>
                    <w:bdr w:val="none" w:sz="0" w:space="0" w:color="auto" w:frame="1"/>
                  </w:rPr>
                  <w:t>   </w:t>
                </w:r>
                <w:r w:rsidRPr="00B82D59">
                  <w:rPr>
                    <w:rFonts w:cs="Arial"/>
                    <w:b w:val="0"/>
                    <w:bCs w:val="0"/>
                    <w:color w:val="222222"/>
                    <w:sz w:val="24"/>
                    <w:szCs w:val="24"/>
                  </w:rPr>
                  <w:t>Ocean Carbon Cycle and Biochemistry</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t>Applications included in the “carbon cycle and biochemistry” topic were “CO2 fluxes” and “alkalinity” which are based on  ...</w:t>
                </w:r>
              </w:p>
              <w:p w:rsidR="00B82D59" w:rsidRPr="00B82D59" w:rsidRDefault="00B82D59" w:rsidP="00B82D59">
                <w:pPr>
                  <w:pStyle w:val="Heading4"/>
                  <w:shd w:val="clear" w:color="auto" w:fill="FFFFFF"/>
                  <w:spacing w:before="0" w:line="360" w:lineRule="atLeast"/>
                  <w:ind w:left="992"/>
                  <w:rPr>
                    <w:rFonts w:asciiTheme="minorHAnsi" w:hAnsiTheme="minorHAnsi" w:cs="Arial"/>
                    <w:b w:val="0"/>
                    <w:bCs w:val="0"/>
                    <w:color w:val="222222"/>
                    <w:sz w:val="24"/>
                    <w:szCs w:val="24"/>
                  </w:rPr>
                </w:pPr>
                <w:r w:rsidRPr="00B82D59">
                  <w:rPr>
                    <w:rFonts w:asciiTheme="minorHAnsi" w:hAnsiTheme="minorHAnsi" w:cs="Arial"/>
                    <w:b w:val="0"/>
                    <w:bCs w:val="0"/>
                    <w:color w:val="1155CC"/>
                    <w:bdr w:val="none" w:sz="0" w:space="0" w:color="auto" w:frame="1"/>
                  </w:rPr>
                  <w:t>1.1.4.1.</w:t>
                </w:r>
                <w:r w:rsidRPr="00B82D59">
                  <w:rPr>
                    <w:rFonts w:asciiTheme="minorHAnsi" w:hAnsiTheme="minorHAnsi"/>
                    <w:b w:val="0"/>
                    <w:bCs w:val="0"/>
                    <w:color w:val="1155CC"/>
                    <w:sz w:val="14"/>
                    <w:szCs w:val="14"/>
                    <w:bdr w:val="none" w:sz="0" w:space="0" w:color="auto" w:frame="1"/>
                  </w:rPr>
                  <w:t>  </w:t>
                </w:r>
                <w:r w:rsidRPr="00B82D59">
                  <w:rPr>
                    <w:rFonts w:asciiTheme="minorHAnsi" w:hAnsiTheme="minorHAnsi" w:cs="Arial"/>
                    <w:b w:val="0"/>
                    <w:bCs w:val="0"/>
                    <w:color w:val="1155CC"/>
                    <w:bdr w:val="none" w:sz="0" w:space="0" w:color="auto" w:frame="1"/>
                  </w:rPr>
                  <w:t>Ocean CO</w:t>
                </w:r>
                <w:r w:rsidRPr="00B82D59">
                  <w:rPr>
                    <w:rFonts w:asciiTheme="minorHAnsi" w:hAnsiTheme="minorHAnsi" w:cs="Arial"/>
                    <w:b w:val="0"/>
                    <w:bCs w:val="0"/>
                    <w:color w:val="1155CC"/>
                    <w:bdr w:val="none" w:sz="0" w:space="0" w:color="auto" w:frame="1"/>
                    <w:vertAlign w:val="subscript"/>
                  </w:rPr>
                  <w:t>2</w:t>
                </w:r>
                <w:r w:rsidRPr="00B82D59">
                  <w:rPr>
                    <w:rFonts w:asciiTheme="minorHAnsi" w:hAnsiTheme="minorHAnsi" w:cs="Arial"/>
                    <w:b w:val="0"/>
                    <w:bCs w:val="0"/>
                    <w:color w:val="222222"/>
                  </w:rPr>
                  <w:t> Fluxes</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t>CO2 increase in the atmosphere is widely considered the main cause of current climate change. Since the industrial revolution, it is estimated (e.g. Sabine et al. 2004, Khatiwala et al. 2009) that the oceans have absorbed about 40–50% of the anthropogenic CO2 emissions to the atmosphere, thus mitigating the effect of human activity over the Earth climate system. Nevertheless, studies have suggested that the oceanic C sink may be decreasing for the last 50 years (Canadell et al. 2007, Lequéré et al. 2009). Whether these changes are caused from anthropogenic climate change or internal climate variability is still debated (e.g. Lequéré et al. 2009, Mc Kinley et al. 2016) but they could significantly impact future atmospheric CO2 levels.</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t>The monitoring of air-sea CO2 fluxes at global scale strongly relies on in situ ocean CO2 partial pressure, pCO2, measurements (e.g. SOCAT data base, Bakker et al. 2016) and on their spatio-temporal extrapolation (e.g. Landschuster et al. 2014). Given the spatio-temporal undersampling of in situ pCO2, the extrapolation methods is a very critical step. With that respect, SSS information brings a strong constraints being both an tracer of oceanic circulation and of freshwater fluxes. In particular it has been shown that satellite SSS allows to better understand and constraint the spatio-temporal variability of the air-sea CO2 exchanges due to the freshwater fluxes (precipitations (Brown et al. 2015) and river plumes (Lefèvre et al. 2014, Ibánhez et al. 2017).</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bdr w:val="none" w:sz="0" w:space="0" w:color="auto" w:frame="1"/>
                    <w:lang w:val="en-US"/>
                  </w:rPr>
                  <w:t>Regular in situ data are needed to verify the calibration of any synergy approaches that intends to extrapolate in situ ocean CO</w:t>
                </w:r>
                <w:r w:rsidRPr="00B82D59">
                  <w:rPr>
                    <w:rFonts w:asciiTheme="minorHAnsi" w:hAnsiTheme="minorHAnsi" w:cs="Arial"/>
                    <w:color w:val="222222"/>
                    <w:bdr w:val="none" w:sz="0" w:space="0" w:color="auto" w:frame="1"/>
                    <w:vertAlign w:val="subscript"/>
                    <w:lang w:val="en-US"/>
                  </w:rPr>
                  <w:t>2</w:t>
                </w:r>
                <w:r w:rsidRPr="00B82D59">
                  <w:rPr>
                    <w:rFonts w:asciiTheme="minorHAnsi" w:hAnsiTheme="minorHAnsi" w:cs="Arial"/>
                    <w:color w:val="222222"/>
                    <w:bdr w:val="none" w:sz="0" w:space="0" w:color="auto" w:frame="1"/>
                    <w:lang w:val="en-US"/>
                  </w:rPr>
                  <w:t> partial pressure across a range of oceanic regions. </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bdr w:val="none" w:sz="0" w:space="0" w:color="auto" w:frame="1"/>
                    <w:lang w:val="en-US"/>
                  </w:rPr>
                  <w:t>This can be achieved using research and opportunity cruises that transect regular lines over the whole ocean in the northern and southern hemisphere, through measurements in near real time and the collection of additional water samples (for carbon analysis) during any salinity validation campaigns. Regular validation will be required to assess any changes in algorithm calibration and/or any real change in the carbon system.</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bdr w:val="none" w:sz="0" w:space="0" w:color="auto" w:frame="1"/>
                    <w:lang w:val="en-US"/>
                  </w:rPr>
                  <w:t xml:space="preserve">All carbon related algorithms require and exploit synergy approaches (i.e. additional observations are always required e.g. salinity + SST, or salinity + SST + ocean </w:t>
                </w:r>
                <w:proofErr w:type="spellStart"/>
                <w:r w:rsidRPr="00B82D59">
                  <w:rPr>
                    <w:rFonts w:asciiTheme="minorHAnsi" w:hAnsiTheme="minorHAnsi" w:cs="Arial"/>
                    <w:color w:val="222222"/>
                    <w:bdr w:val="none" w:sz="0" w:space="0" w:color="auto" w:frame="1"/>
                    <w:lang w:val="en-US"/>
                  </w:rPr>
                  <w:t>colour</w:t>
                </w:r>
                <w:proofErr w:type="spellEnd"/>
                <w:r w:rsidRPr="00B82D59">
                  <w:rPr>
                    <w:rFonts w:asciiTheme="minorHAnsi" w:hAnsiTheme="minorHAnsi" w:cs="Arial"/>
                    <w:color w:val="222222"/>
                    <w:bdr w:val="none" w:sz="0" w:space="0" w:color="auto" w:frame="1"/>
                    <w:lang w:val="en-US"/>
                  </w:rPr>
                  <w:t xml:space="preserve">, or salinity + wind + SST </w:t>
                </w:r>
                <w:proofErr w:type="spellStart"/>
                <w:r w:rsidRPr="00B82D59">
                  <w:rPr>
                    <w:rFonts w:asciiTheme="minorHAnsi" w:hAnsiTheme="minorHAnsi" w:cs="Arial"/>
                    <w:color w:val="222222"/>
                    <w:bdr w:val="none" w:sz="0" w:space="0" w:color="auto" w:frame="1"/>
                    <w:lang w:val="en-US"/>
                  </w:rPr>
                  <w:t>etc</w:t>
                </w:r>
                <w:proofErr w:type="spellEnd"/>
                <w:r w:rsidRPr="00B82D59">
                  <w:rPr>
                    <w:rFonts w:asciiTheme="minorHAnsi" w:hAnsiTheme="minorHAnsi" w:cs="Arial"/>
                    <w:color w:val="222222"/>
                    <w:bdr w:val="none" w:sz="0" w:space="0" w:color="auto" w:frame="1"/>
                    <w:lang w:val="en-US"/>
                  </w:rPr>
                  <w:t xml:space="preserve">).  Therefore for carbon </w:t>
                </w:r>
                <w:r w:rsidRPr="00B82D59">
                  <w:rPr>
                    <w:rFonts w:asciiTheme="minorHAnsi" w:hAnsiTheme="minorHAnsi" w:cs="Arial"/>
                    <w:color w:val="222222"/>
                    <w:bdr w:val="none" w:sz="0" w:space="0" w:color="auto" w:frame="1"/>
                    <w:lang w:val="en-US"/>
                  </w:rPr>
                  <w:lastRenderedPageBreak/>
                  <w:t xml:space="preserve">research it is desirable to get all 'derived product data’ (e.g. salinity) available in the same data formats and projections recognized at the international level (e.g. </w:t>
                </w:r>
                <w:proofErr w:type="spellStart"/>
                <w:r w:rsidRPr="00B82D59">
                  <w:rPr>
                    <w:rFonts w:asciiTheme="minorHAnsi" w:hAnsiTheme="minorHAnsi" w:cs="Arial"/>
                    <w:color w:val="222222"/>
                    <w:bdr w:val="none" w:sz="0" w:space="0" w:color="auto" w:frame="1"/>
                    <w:lang w:val="en-US"/>
                  </w:rPr>
                  <w:t>Netcdf</w:t>
                </w:r>
                <w:proofErr w:type="spellEnd"/>
                <w:r w:rsidRPr="00B82D59">
                  <w:rPr>
                    <w:rFonts w:asciiTheme="minorHAnsi" w:hAnsiTheme="minorHAnsi" w:cs="Arial"/>
                    <w:color w:val="222222"/>
                    <w:bdr w:val="none" w:sz="0" w:space="0" w:color="auto" w:frame="1"/>
                    <w:lang w:val="en-US"/>
                  </w:rPr>
                  <w:t>, ESA CCI format).</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t> </w:t>
                </w:r>
              </w:p>
              <w:tbl>
                <w:tblPr>
                  <w:tblW w:w="5000" w:type="pct"/>
                  <w:tblCellMar>
                    <w:left w:w="0" w:type="dxa"/>
                    <w:right w:w="0" w:type="dxa"/>
                  </w:tblCellMar>
                  <w:tblLook w:val="04A0" w:firstRow="1" w:lastRow="0" w:firstColumn="1" w:lastColumn="0" w:noHBand="0" w:noVBand="1"/>
                </w:tblPr>
                <w:tblGrid>
                  <w:gridCol w:w="1360"/>
                  <w:gridCol w:w="1087"/>
                  <w:gridCol w:w="1011"/>
                  <w:gridCol w:w="826"/>
                  <w:gridCol w:w="994"/>
                  <w:gridCol w:w="1164"/>
                  <w:gridCol w:w="985"/>
                  <w:gridCol w:w="888"/>
                  <w:gridCol w:w="1003"/>
                  <w:gridCol w:w="1462"/>
                </w:tblGrid>
                <w:tr w:rsidR="00B82D59" w:rsidRPr="00B82D59" w:rsidTr="00B82D59">
                  <w:trPr>
                    <w:trHeight w:val="254"/>
                    <w:tblHeader/>
                  </w:trPr>
                  <w:tc>
                    <w:tcPr>
                      <w:tcW w:w="631" w:type="pct"/>
                      <w:vMerge w:val="restart"/>
                      <w:tcBorders>
                        <w:top w:val="single" w:sz="8" w:space="0" w:color="auto"/>
                        <w:left w:val="single" w:sz="8" w:space="0" w:color="auto"/>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 xml:space="preserve">EO </w:t>
                      </w:r>
                      <w:proofErr w:type="spellStart"/>
                      <w:r w:rsidRPr="00B82D59">
                        <w:rPr>
                          <w:rFonts w:asciiTheme="minorHAnsi" w:hAnsiTheme="minorHAnsi"/>
                          <w:b/>
                          <w:bCs/>
                          <w:bdr w:val="none" w:sz="0" w:space="0" w:color="auto" w:frame="1"/>
                        </w:rPr>
                        <w:t>Level</w:t>
                      </w:r>
                      <w:proofErr w:type="spellEnd"/>
                      <w:r w:rsidRPr="00B82D59">
                        <w:rPr>
                          <w:rFonts w:asciiTheme="minorHAnsi" w:hAnsiTheme="minorHAnsi"/>
                          <w:b/>
                          <w:bCs/>
                          <w:bdr w:val="none" w:sz="0" w:space="0" w:color="auto" w:frame="1"/>
                        </w:rPr>
                        <w:t xml:space="preserve"> Product</w:t>
                      </w:r>
                    </w:p>
                  </w:tc>
                  <w:tc>
                    <w:tcPr>
                      <w:tcW w:w="1356" w:type="pct"/>
                      <w:gridSpan w:val="3"/>
                      <w:tcBorders>
                        <w:top w:val="single" w:sz="8" w:space="0" w:color="auto"/>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proofErr w:type="spellStart"/>
                      <w:r w:rsidRPr="00B82D59">
                        <w:rPr>
                          <w:rFonts w:asciiTheme="minorHAnsi" w:hAnsiTheme="minorHAnsi"/>
                          <w:b/>
                          <w:bCs/>
                          <w:bdr w:val="none" w:sz="0" w:space="0" w:color="auto" w:frame="1"/>
                        </w:rPr>
                        <w:t>Threshold</w:t>
                      </w:r>
                      <w:proofErr w:type="spellEnd"/>
                    </w:p>
                  </w:tc>
                  <w:tc>
                    <w:tcPr>
                      <w:tcW w:w="1458" w:type="pct"/>
                      <w:gridSpan w:val="3"/>
                      <w:tcBorders>
                        <w:top w:val="single" w:sz="8" w:space="0" w:color="auto"/>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proofErr w:type="spellStart"/>
                      <w:r w:rsidRPr="00B82D59">
                        <w:rPr>
                          <w:rFonts w:asciiTheme="minorHAnsi" w:hAnsiTheme="minorHAnsi"/>
                          <w:b/>
                          <w:bCs/>
                          <w:bdr w:val="none" w:sz="0" w:space="0" w:color="auto" w:frame="1"/>
                        </w:rPr>
                        <w:t>Breakthrough</w:t>
                      </w:r>
                      <w:proofErr w:type="spellEnd"/>
                    </w:p>
                  </w:tc>
                  <w:tc>
                    <w:tcPr>
                      <w:tcW w:w="1556" w:type="pct"/>
                      <w:gridSpan w:val="3"/>
                      <w:tcBorders>
                        <w:top w:val="single" w:sz="8" w:space="0" w:color="auto"/>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Goal</w:t>
                      </w:r>
                    </w:p>
                  </w:tc>
                </w:tr>
                <w:tr w:rsidR="00B82D59" w:rsidRPr="00B82D59" w:rsidTr="00B82D59">
                  <w:trPr>
                    <w:trHeight w:val="253"/>
                    <w:tblHeader/>
                  </w:trPr>
                  <w:tc>
                    <w:tcPr>
                      <w:tcW w:w="631" w:type="pct"/>
                      <w:vMerge/>
                      <w:tcBorders>
                        <w:top w:val="single" w:sz="8" w:space="0" w:color="auto"/>
                        <w:left w:val="single" w:sz="8" w:space="0" w:color="auto"/>
                        <w:bottom w:val="single" w:sz="8" w:space="0" w:color="auto"/>
                        <w:right w:val="single" w:sz="8" w:space="0" w:color="auto"/>
                      </w:tcBorders>
                      <w:vAlign w:val="center"/>
                      <w:hideMark/>
                    </w:tcPr>
                    <w:p w:rsidR="00B82D59" w:rsidRPr="00B82D59" w:rsidRDefault="00B82D59">
                      <w:pPr>
                        <w:rPr>
                          <w:sz w:val="24"/>
                          <w:szCs w:val="24"/>
                        </w:rPr>
                      </w:pPr>
                    </w:p>
                  </w:tc>
                  <w:tc>
                    <w:tcPr>
                      <w:tcW w:w="504"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S</w:t>
                      </w:r>
                    </w:p>
                  </w:tc>
                  <w:tc>
                    <w:tcPr>
                      <w:tcW w:w="469"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T</w:t>
                      </w:r>
                    </w:p>
                  </w:tc>
                  <w:tc>
                    <w:tcPr>
                      <w:tcW w:w="382"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A</w:t>
                      </w:r>
                    </w:p>
                  </w:tc>
                  <w:tc>
                    <w:tcPr>
                      <w:tcW w:w="461"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S</w:t>
                      </w:r>
                    </w:p>
                  </w:tc>
                  <w:tc>
                    <w:tcPr>
                      <w:tcW w:w="540"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T</w:t>
                      </w:r>
                    </w:p>
                  </w:tc>
                  <w:tc>
                    <w:tcPr>
                      <w:tcW w:w="456"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A</w:t>
                      </w:r>
                    </w:p>
                  </w:tc>
                  <w:tc>
                    <w:tcPr>
                      <w:tcW w:w="412"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S</w:t>
                      </w:r>
                    </w:p>
                  </w:tc>
                  <w:tc>
                    <w:tcPr>
                      <w:tcW w:w="465"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T</w:t>
                      </w:r>
                    </w:p>
                  </w:tc>
                  <w:tc>
                    <w:tcPr>
                      <w:tcW w:w="680"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A</w:t>
                      </w:r>
                    </w:p>
                  </w:tc>
                </w:tr>
                <w:tr w:rsidR="00B82D59" w:rsidRPr="00B82D59" w:rsidTr="00B82D59">
                  <w:trPr>
                    <w:tblHeader/>
                  </w:trPr>
                  <w:tc>
                    <w:tcPr>
                      <w:tcW w:w="631" w:type="pct"/>
                      <w:tcBorders>
                        <w:top w:val="nil"/>
                        <w:left w:val="single" w:sz="8" w:space="0" w:color="auto"/>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2, 3 or 4</w:t>
                      </w:r>
                    </w:p>
                  </w:tc>
                  <w:tc>
                    <w:tcPr>
                      <w:tcW w:w="504"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100km</w:t>
                      </w:r>
                    </w:p>
                  </w:tc>
                  <w:tc>
                    <w:tcPr>
                      <w:tcW w:w="469"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 xml:space="preserve">1 </w:t>
                      </w:r>
                      <w:proofErr w:type="spellStart"/>
                      <w:r w:rsidRPr="00B82D59">
                        <w:rPr>
                          <w:rFonts w:asciiTheme="minorHAnsi" w:hAnsiTheme="minorHAnsi"/>
                          <w:bdr w:val="none" w:sz="0" w:space="0" w:color="auto" w:frame="1"/>
                        </w:rPr>
                        <w:t>month</w:t>
                      </w:r>
                      <w:proofErr w:type="spellEnd"/>
                    </w:p>
                  </w:tc>
                  <w:tc>
                    <w:tcPr>
                      <w:tcW w:w="382"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0.2</w:t>
                      </w:r>
                    </w:p>
                  </w:tc>
                  <w:tc>
                    <w:tcPr>
                      <w:tcW w:w="461"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50km</w:t>
                      </w:r>
                    </w:p>
                  </w:tc>
                  <w:tc>
                    <w:tcPr>
                      <w:tcW w:w="540"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1month</w:t>
                      </w:r>
                    </w:p>
                  </w:tc>
                  <w:tc>
                    <w:tcPr>
                      <w:tcW w:w="456"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0.1</w:t>
                      </w:r>
                    </w:p>
                  </w:tc>
                  <w:tc>
                    <w:tcPr>
                      <w:tcW w:w="412"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25km</w:t>
                      </w:r>
                    </w:p>
                  </w:tc>
                  <w:tc>
                    <w:tcPr>
                      <w:tcW w:w="465"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1week</w:t>
                      </w:r>
                    </w:p>
                  </w:tc>
                  <w:tc>
                    <w:tcPr>
                      <w:tcW w:w="680"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0.1</w:t>
                      </w:r>
                    </w:p>
                  </w:tc>
                </w:tr>
                <w:tr w:rsidR="00B82D59" w:rsidRPr="00B82D59" w:rsidTr="00B82D59">
                  <w:trPr>
                    <w:tblHeader/>
                  </w:trPr>
                  <w:tc>
                    <w:tcPr>
                      <w:tcW w:w="631" w:type="pct"/>
                      <w:tcBorders>
                        <w:top w:val="nil"/>
                        <w:left w:val="single" w:sz="8" w:space="0" w:color="auto"/>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SRL</w:t>
                      </w:r>
                    </w:p>
                  </w:tc>
                  <w:tc>
                    <w:tcPr>
                      <w:tcW w:w="504"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ARL</w:t>
                      </w:r>
                    </w:p>
                  </w:tc>
                  <w:tc>
                    <w:tcPr>
                      <w:tcW w:w="851" w:type="pct"/>
                      <w:gridSpan w:val="2"/>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proofErr w:type="spellStart"/>
                      <w:r w:rsidRPr="00B82D59">
                        <w:rPr>
                          <w:rFonts w:asciiTheme="minorHAnsi" w:hAnsiTheme="minorHAnsi"/>
                          <w:b/>
                          <w:bCs/>
                          <w:bdr w:val="none" w:sz="0" w:space="0" w:color="auto" w:frame="1"/>
                        </w:rPr>
                        <w:t>Latency</w:t>
                      </w:r>
                      <w:proofErr w:type="spellEnd"/>
                    </w:p>
                  </w:tc>
                  <w:tc>
                    <w:tcPr>
                      <w:tcW w:w="1458" w:type="pct"/>
                      <w:gridSpan w:val="3"/>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proofErr w:type="spellStart"/>
                      <w:r w:rsidRPr="00B82D59">
                        <w:rPr>
                          <w:rFonts w:asciiTheme="minorHAnsi" w:hAnsiTheme="minorHAnsi"/>
                          <w:b/>
                          <w:bCs/>
                          <w:bdr w:val="none" w:sz="0" w:space="0" w:color="auto" w:frame="1"/>
                        </w:rPr>
                        <w:t>References</w:t>
                      </w:r>
                      <w:proofErr w:type="spellEnd"/>
                      <w:r w:rsidRPr="00B82D59">
                        <w:rPr>
                          <w:rFonts w:asciiTheme="minorHAnsi" w:hAnsiTheme="minorHAnsi"/>
                          <w:b/>
                          <w:bCs/>
                          <w:bdr w:val="none" w:sz="0" w:space="0" w:color="auto" w:frame="1"/>
                        </w:rPr>
                        <w:t>/ATBD</w:t>
                      </w:r>
                    </w:p>
                  </w:tc>
                  <w:tc>
                    <w:tcPr>
                      <w:tcW w:w="1556" w:type="pct"/>
                      <w:gridSpan w:val="3"/>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lang w:val="en-US"/>
                        </w:rPr>
                      </w:pPr>
                      <w:r w:rsidRPr="00B82D59">
                        <w:rPr>
                          <w:rFonts w:asciiTheme="minorHAnsi" w:hAnsiTheme="minorHAnsi"/>
                          <w:b/>
                          <w:bCs/>
                          <w:bdr w:val="none" w:sz="0" w:space="0" w:color="auto" w:frame="1"/>
                          <w:lang w:val="en-US"/>
                        </w:rPr>
                        <w:t>Uniqueness of L-Band/ Alternative products</w:t>
                      </w:r>
                    </w:p>
                  </w:tc>
                </w:tr>
                <w:tr w:rsidR="00B82D59" w:rsidRPr="00B82D59" w:rsidTr="00B82D59">
                  <w:trPr>
                    <w:tblHeader/>
                  </w:trPr>
                  <w:tc>
                    <w:tcPr>
                      <w:tcW w:w="631" w:type="pct"/>
                      <w:tcBorders>
                        <w:top w:val="nil"/>
                        <w:left w:val="single" w:sz="8" w:space="0" w:color="auto"/>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lang w:val="en-US"/>
                        </w:rPr>
                      </w:pPr>
                      <w:r w:rsidRPr="00B82D59">
                        <w:rPr>
                          <w:rFonts w:asciiTheme="minorHAnsi" w:hAnsiTheme="minorHAnsi"/>
                          <w:bdr w:val="none" w:sz="0" w:space="0" w:color="auto" w:frame="1"/>
                          <w:lang w:val="en-US"/>
                        </w:rPr>
                        <w:t>4</w:t>
                      </w:r>
                    </w:p>
                  </w:tc>
                  <w:tc>
                    <w:tcPr>
                      <w:tcW w:w="504"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lang w:val="en-US"/>
                        </w:rPr>
                      </w:pPr>
                      <w:r w:rsidRPr="00B82D59">
                        <w:rPr>
                          <w:rFonts w:asciiTheme="minorHAnsi" w:hAnsiTheme="minorHAnsi"/>
                          <w:bdr w:val="none" w:sz="0" w:space="0" w:color="auto" w:frame="1"/>
                          <w:lang w:val="en-US"/>
                        </w:rPr>
                        <w:t>3</w:t>
                      </w:r>
                    </w:p>
                  </w:tc>
                  <w:tc>
                    <w:tcPr>
                      <w:tcW w:w="851" w:type="pct"/>
                      <w:gridSpan w:val="2"/>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lang w:val="en-US"/>
                        </w:rPr>
                      </w:pPr>
                      <w:r w:rsidRPr="00B82D59">
                        <w:rPr>
                          <w:rFonts w:asciiTheme="minorHAnsi" w:hAnsiTheme="minorHAnsi"/>
                          <w:bdr w:val="none" w:sz="0" w:space="0" w:color="auto" w:frame="1"/>
                          <w:lang w:val="en-US"/>
                        </w:rPr>
                        <w:t> </w:t>
                      </w:r>
                    </w:p>
                  </w:tc>
                  <w:tc>
                    <w:tcPr>
                      <w:tcW w:w="1458" w:type="pct"/>
                      <w:gridSpan w:val="3"/>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lang w:val="en-US"/>
                        </w:rPr>
                      </w:pPr>
                      <w:r w:rsidRPr="00B82D59">
                        <w:rPr>
                          <w:rFonts w:asciiTheme="minorHAnsi" w:hAnsiTheme="minorHAnsi"/>
                          <w:bdr w:val="none" w:sz="0" w:space="0" w:color="auto" w:frame="1"/>
                          <w:lang w:val="en-US"/>
                        </w:rPr>
                        <w:t>Brown et al 2015</w:t>
                      </w:r>
                    </w:p>
                  </w:tc>
                  <w:tc>
                    <w:tcPr>
                      <w:tcW w:w="1556" w:type="pct"/>
                      <w:gridSpan w:val="3"/>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lang w:val="en-US"/>
                        </w:rPr>
                      </w:pPr>
                      <w:r w:rsidRPr="00B82D59">
                        <w:rPr>
                          <w:rFonts w:asciiTheme="minorHAnsi" w:hAnsiTheme="minorHAnsi"/>
                          <w:bdr w:val="none" w:sz="0" w:space="0" w:color="auto" w:frame="1"/>
                          <w:lang w:val="en-US"/>
                        </w:rPr>
                        <w:t> </w:t>
                      </w:r>
                    </w:p>
                  </w:tc>
                </w:tr>
              </w:tbl>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1155CC"/>
                    <w:sz w:val="20"/>
                    <w:szCs w:val="20"/>
                    <w:bdr w:val="none" w:sz="0" w:space="0" w:color="auto" w:frame="1"/>
                    <w:lang w:val="en-US"/>
                  </w:rPr>
                  <w:t>Table </w:t>
                </w:r>
                <w:r w:rsidRPr="00B82D59">
                  <w:rPr>
                    <w:rFonts w:asciiTheme="minorHAnsi" w:hAnsiTheme="minorHAnsi" w:cs="Arial"/>
                    <w:color w:val="222222"/>
                    <w:sz w:val="20"/>
                    <w:szCs w:val="20"/>
                    <w:lang w:val="en-US"/>
                  </w:rPr>
                  <w:t>24 Requirement Table for air-sea CO</w:t>
                </w:r>
                <w:r w:rsidRPr="00B82D59">
                  <w:rPr>
                    <w:rFonts w:asciiTheme="minorHAnsi" w:hAnsiTheme="minorHAnsi" w:cs="Arial"/>
                    <w:color w:val="222222"/>
                    <w:sz w:val="20"/>
                    <w:szCs w:val="20"/>
                    <w:bdr w:val="none" w:sz="0" w:space="0" w:color="auto" w:frame="1"/>
                    <w:vertAlign w:val="subscript"/>
                    <w:lang w:val="en-US"/>
                  </w:rPr>
                  <w:t>2</w:t>
                </w:r>
                <w:r w:rsidRPr="00B82D59">
                  <w:rPr>
                    <w:rFonts w:asciiTheme="minorHAnsi" w:hAnsiTheme="minorHAnsi" w:cs="Arial"/>
                    <w:color w:val="222222"/>
                    <w:sz w:val="20"/>
                    <w:szCs w:val="20"/>
                    <w:lang w:val="en-US"/>
                  </w:rPr>
                  <w:t> fluxes</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t>References:</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t>Canadell J. G. et al. . Contributions to accelerating atmospheric CO2 growth from economic activity, carbon intensity, and efficiency of natural sinks. PNAS 104, 18866–18870 (2007).</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t>Khatiwala S., Primeau F. &amp; Hall T. Reconstruction of the history of anthropogenic CO2 concentrations in the ocean. Nature 462, 346–349 (2009).</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t>Landschützer P., Gruber N., Bakker D. C. E. &amp; Schuster U. Recent variability of the global ocean carbon sink. Global Biogeochem. Cycles. 28, 927–949 (2014).</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t>Le Quéré C. et al. . Trends in the sources and sinks of carbon dioxide. Nature Geosci 2, 831–836 (2009).</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t>McKinley G. A. et al. . Timescales for detection of trends in the ocean carbon sink. Nature 530, 469–472 (2016).</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t>Sabine C. L. et al. . The Oceanic Sink for Anthropogenic CO2. Science 305, 367–371 (2004).</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t> </w:t>
                </w:r>
              </w:p>
              <w:p w:rsidR="00B82D59" w:rsidRPr="00B82D59" w:rsidRDefault="00B82D59" w:rsidP="00B82D59">
                <w:pPr>
                  <w:pStyle w:val="Heading4"/>
                  <w:shd w:val="clear" w:color="auto" w:fill="FFFFFF"/>
                  <w:spacing w:before="0" w:line="360" w:lineRule="atLeast"/>
                  <w:ind w:left="992"/>
                  <w:rPr>
                    <w:rFonts w:asciiTheme="minorHAnsi" w:hAnsiTheme="minorHAnsi" w:cs="Arial"/>
                    <w:b w:val="0"/>
                    <w:bCs w:val="0"/>
                    <w:color w:val="222222"/>
                    <w:sz w:val="24"/>
                    <w:szCs w:val="24"/>
                  </w:rPr>
                </w:pPr>
                <w:bookmarkStart w:id="1" w:name="9eab58fc-5a37-48b9-998e-560fa30e1395@wmo"/>
                <w:bookmarkEnd w:id="1"/>
                <w:r w:rsidRPr="00B82D59">
                  <w:rPr>
                    <w:rFonts w:asciiTheme="minorHAnsi" w:hAnsiTheme="minorHAnsi" w:cs="Arial"/>
                    <w:b w:val="0"/>
                    <w:bCs w:val="0"/>
                    <w:color w:val="222222"/>
                  </w:rPr>
                  <w:t>1.1.4.2.</w:t>
                </w:r>
                <w:r w:rsidRPr="00B82D59">
                  <w:rPr>
                    <w:rFonts w:asciiTheme="minorHAnsi" w:hAnsiTheme="minorHAnsi"/>
                    <w:b w:val="0"/>
                    <w:bCs w:val="0"/>
                    <w:color w:val="222222"/>
                    <w:sz w:val="14"/>
                    <w:szCs w:val="14"/>
                    <w:bdr w:val="none" w:sz="0" w:space="0" w:color="auto" w:frame="1"/>
                  </w:rPr>
                  <w:t>  </w:t>
                </w:r>
                <w:r w:rsidRPr="00B82D59">
                  <w:rPr>
                    <w:rFonts w:asciiTheme="minorHAnsi" w:hAnsiTheme="minorHAnsi" w:cs="Arial"/>
                    <w:b w:val="0"/>
                    <w:bCs w:val="0"/>
                    <w:color w:val="222222"/>
                  </w:rPr>
                  <w:t>Alkalinity</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t>As stated in (Lee et al. (2006) and references herein), ‘identifying the controls on surface AT is becoming increasingly important for understanding the effects of ocean acidification resulting from the addition of anthropogenic CO2 into surface waters. However, determining the global distribution of surface AT is problematic because in many parts of the ocean AT data are severely limited compared to the SSS and SST data sets, which are several orders of magnitude larger.’</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t>‘Total alkalinity (AT) variability in the surface ocean is controlled mainly by freshwater addition (precipitation and sea-ice melting) or removal (evaporation and sea-ice formation) which also acts to change salinity. In the (Sub)tropical oceans (i.e., 30°N−30°S), surface AT variations associated with water balance-induced changes in salinity account for more than </w:t>
                </w:r>
                <w:r w:rsidRPr="00B82D59">
                  <w:rPr>
                    <w:rFonts w:ascii="Cambria Math" w:hAnsi="Cambria Math" w:cs="Cambria Math"/>
                    <w:color w:val="222222"/>
                    <w:sz w:val="20"/>
                    <w:szCs w:val="20"/>
                    <w:bdr w:val="none" w:sz="0" w:space="0" w:color="auto" w:frame="1"/>
                    <w:lang w:val="ca-ES"/>
                  </w:rPr>
                  <w:t>∼</w:t>
                </w:r>
                <w:r w:rsidRPr="00B82D59">
                  <w:rPr>
                    <w:rFonts w:asciiTheme="minorHAnsi" w:hAnsiTheme="minorHAnsi" w:cs="Arial"/>
                    <w:color w:val="222222"/>
                    <w:sz w:val="20"/>
                    <w:szCs w:val="20"/>
                    <w:bdr w:val="none" w:sz="0" w:space="0" w:color="auto" w:frame="1"/>
                    <w:lang w:val="ca-ES"/>
                  </w:rPr>
                  <w:t>80% of total variability in AT. At higher latitudes (i.e., north of </w:t>
                </w:r>
                <w:r w:rsidRPr="00B82D59">
                  <w:rPr>
                    <w:rFonts w:ascii="Cambria Math" w:hAnsi="Cambria Math" w:cs="Cambria Math"/>
                    <w:color w:val="222222"/>
                    <w:sz w:val="20"/>
                    <w:szCs w:val="20"/>
                    <w:bdr w:val="none" w:sz="0" w:space="0" w:color="auto" w:frame="1"/>
                    <w:lang w:val="ca-ES"/>
                  </w:rPr>
                  <w:t>∼</w:t>
                </w:r>
                <w:r w:rsidRPr="00B82D59">
                  <w:rPr>
                    <w:rFonts w:asciiTheme="minorHAnsi" w:hAnsiTheme="minorHAnsi" w:cs="Arial"/>
                    <w:color w:val="222222"/>
                    <w:sz w:val="20"/>
                    <w:szCs w:val="20"/>
                    <w:bdr w:val="none" w:sz="0" w:space="0" w:color="auto" w:frame="1"/>
                    <w:lang w:val="ca-ES"/>
                  </w:rPr>
                  <w:t>30°N or south of </w:t>
                </w:r>
                <w:r w:rsidRPr="00B82D59">
                  <w:rPr>
                    <w:rFonts w:ascii="Cambria Math" w:hAnsi="Cambria Math" w:cs="Cambria Math"/>
                    <w:color w:val="222222"/>
                    <w:sz w:val="20"/>
                    <w:szCs w:val="20"/>
                    <w:bdr w:val="none" w:sz="0" w:space="0" w:color="auto" w:frame="1"/>
                    <w:lang w:val="ca-ES"/>
                  </w:rPr>
                  <w:t>∼</w:t>
                </w:r>
                <w:r w:rsidRPr="00B82D59">
                  <w:rPr>
                    <w:rFonts w:asciiTheme="minorHAnsi" w:hAnsiTheme="minorHAnsi" w:cs="Arial"/>
                    <w:color w:val="222222"/>
                    <w:sz w:val="20"/>
                    <w:szCs w:val="20"/>
                    <w:bdr w:val="none" w:sz="0" w:space="0" w:color="auto" w:frame="1"/>
                    <w:lang w:val="ca-ES"/>
                  </w:rPr>
                  <w:t>30°S), a progressive increase in the convective mixing of deep waters rich in AT during seasonal cooling is an important additional factor that acts to increase surface AT concentrations. The greater the intensity of seasonal convective mixing; the higher the AT associated with the dissolution of CaCO3 and the lower the water temperature. In this case, AT is negatively correlated with sea surface temperature.’ …’Overall, variations in both sea surface salinity (SSS) and temperature (SST) can be good proxies for surface AT variations’.</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t>Hence, using such relationships between AT, SSS and SST it is possible to reconstruct the spatio-temporal variability of AT (Land et al, 2015, Fine et al. 2017, Salisbury et al. 2015) from satellite SSS.</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t>The requirements reported below have been estimated to get a primarily set by need to derive alkalinity and dissolved inorganic carbon (as a lower precision is needed for air-sea CO2 gas fluxes):</w:t>
                </w:r>
              </w:p>
              <w:p w:rsidR="00B82D59" w:rsidRPr="00B82D59" w:rsidRDefault="00B82D59" w:rsidP="00B82D59">
                <w:pPr>
                  <w:pStyle w:val="NormalWeb"/>
                  <w:shd w:val="clear" w:color="auto" w:fill="FFFFFF"/>
                  <w:spacing w:before="0" w:beforeAutospacing="0" w:after="0" w:afterAutospacing="0"/>
                  <w:ind w:left="1712"/>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t>·</w:t>
                </w:r>
                <w:r w:rsidRPr="00B82D59">
                  <w:rPr>
                    <w:rFonts w:asciiTheme="minorHAnsi" w:hAnsiTheme="minorHAnsi"/>
                    <w:color w:val="222222"/>
                    <w:sz w:val="14"/>
                    <w:szCs w:val="14"/>
                    <w:bdr w:val="none" w:sz="0" w:space="0" w:color="auto" w:frame="1"/>
                    <w:lang w:val="ca-ES"/>
                  </w:rPr>
                  <w:t>    </w:t>
                </w:r>
                <w:r w:rsidRPr="00B82D59">
                  <w:rPr>
                    <w:rFonts w:asciiTheme="minorHAnsi" w:hAnsiTheme="minorHAnsi" w:cs="Arial"/>
                    <w:color w:val="222222"/>
                    <w:sz w:val="20"/>
                    <w:szCs w:val="20"/>
                    <w:bdr w:val="none" w:sz="0" w:space="0" w:color="auto" w:frame="1"/>
                    <w:lang w:val="ca-ES"/>
                  </w:rPr>
                  <w:t>Goal: 0.05 PSU (global, including the Arctic), this enables alkalinity to be determined within 4 umol/kg</w:t>
                </w:r>
              </w:p>
              <w:p w:rsidR="00B82D59" w:rsidRPr="00B82D59" w:rsidRDefault="00B82D59" w:rsidP="00B82D59">
                <w:pPr>
                  <w:pStyle w:val="NormalWeb"/>
                  <w:shd w:val="clear" w:color="auto" w:fill="FFFFFF"/>
                  <w:spacing w:before="0" w:beforeAutospacing="0" w:after="0" w:afterAutospacing="0"/>
                  <w:ind w:left="1712"/>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t>·</w:t>
                </w:r>
                <w:r w:rsidRPr="00B82D59">
                  <w:rPr>
                    <w:rFonts w:asciiTheme="minorHAnsi" w:hAnsiTheme="minorHAnsi"/>
                    <w:color w:val="222222"/>
                    <w:sz w:val="14"/>
                    <w:szCs w:val="14"/>
                    <w:bdr w:val="none" w:sz="0" w:space="0" w:color="auto" w:frame="1"/>
                    <w:lang w:val="ca-ES"/>
                  </w:rPr>
                  <w:t>    </w:t>
                </w:r>
                <w:r w:rsidRPr="00B82D59">
                  <w:rPr>
                    <w:rFonts w:asciiTheme="minorHAnsi" w:hAnsiTheme="minorHAnsi" w:cs="Arial"/>
                    <w:color w:val="222222"/>
                    <w:sz w:val="20"/>
                    <w:szCs w:val="20"/>
                    <w:bdr w:val="none" w:sz="0" w:space="0" w:color="auto" w:frame="1"/>
                    <w:lang w:val="ca-ES"/>
                  </w:rPr>
                  <w:t>Breakthrough: 0.1 PSU (global, including the Arctic), this enables alkalinity to be determined within 8 umol/kg (this accuracy is comparable to the empirical algorithms used to calculate alkalinity).</w:t>
                </w:r>
              </w:p>
              <w:p w:rsidR="00B82D59" w:rsidRPr="00B82D59" w:rsidRDefault="00B82D59" w:rsidP="00B82D59">
                <w:pPr>
                  <w:pStyle w:val="NormalWeb"/>
                  <w:shd w:val="clear" w:color="auto" w:fill="FFFFFF"/>
                  <w:spacing w:before="0" w:beforeAutospacing="0" w:after="0" w:afterAutospacing="0"/>
                  <w:ind w:left="1712"/>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t>·</w:t>
                </w:r>
                <w:r w:rsidRPr="00B82D59">
                  <w:rPr>
                    <w:rFonts w:asciiTheme="minorHAnsi" w:hAnsiTheme="minorHAnsi"/>
                    <w:color w:val="222222"/>
                    <w:sz w:val="14"/>
                    <w:szCs w:val="14"/>
                    <w:bdr w:val="none" w:sz="0" w:space="0" w:color="auto" w:frame="1"/>
                    <w:lang w:val="ca-ES"/>
                  </w:rPr>
                  <w:t>    </w:t>
                </w:r>
                <w:r w:rsidRPr="00B82D59">
                  <w:rPr>
                    <w:rFonts w:asciiTheme="minorHAnsi" w:hAnsiTheme="minorHAnsi" w:cs="Arial"/>
                    <w:color w:val="222222"/>
                    <w:sz w:val="20"/>
                    <w:szCs w:val="20"/>
                    <w:bdr w:val="none" w:sz="0" w:space="0" w:color="auto" w:frame="1"/>
                    <w:lang w:val="ca-ES"/>
                  </w:rPr>
                  <w:t>Threshold: 0.2 PSU (global, including the Arctic), this enables alkalinity to be determined within 16 umol/kg (useful for regions of strong variations e.g. the Amazon Plume).</w:t>
                </w:r>
              </w:p>
              <w:p w:rsidR="00B82D59" w:rsidRPr="00B82D59" w:rsidRDefault="00B82D59" w:rsidP="00B82D59">
                <w:pPr>
                  <w:pStyle w:val="NormalWeb"/>
                  <w:shd w:val="clear" w:color="auto" w:fill="FFFFFF"/>
                  <w:spacing w:before="0" w:beforeAutospacing="0" w:after="0" w:afterAutospacing="0"/>
                  <w:rPr>
                    <w:rFonts w:asciiTheme="minorHAnsi" w:hAnsiTheme="minorHAnsi" w:cs="Arial"/>
                    <w:color w:val="222222"/>
                    <w:sz w:val="20"/>
                    <w:szCs w:val="20"/>
                    <w:lang w:val="en-US"/>
                  </w:rPr>
                </w:pPr>
                <w:r w:rsidRPr="00B82D59">
                  <w:rPr>
                    <w:rFonts w:asciiTheme="minorHAnsi" w:hAnsiTheme="minorHAnsi" w:cs="Arial"/>
                    <w:color w:val="222222"/>
                    <w:sz w:val="20"/>
                    <w:szCs w:val="20"/>
                    <w:bdr w:val="none" w:sz="0" w:space="0" w:color="auto" w:frame="1"/>
                    <w:lang w:val="ca-ES"/>
                  </w:rPr>
                  <w:t> </w:t>
                </w:r>
              </w:p>
              <w:tbl>
                <w:tblPr>
                  <w:tblW w:w="5000" w:type="pct"/>
                  <w:tblCellMar>
                    <w:left w:w="0" w:type="dxa"/>
                    <w:right w:w="0" w:type="dxa"/>
                  </w:tblCellMar>
                  <w:tblLook w:val="04A0" w:firstRow="1" w:lastRow="0" w:firstColumn="1" w:lastColumn="0" w:noHBand="0" w:noVBand="1"/>
                </w:tblPr>
                <w:tblGrid>
                  <w:gridCol w:w="2330"/>
                  <w:gridCol w:w="1077"/>
                  <w:gridCol w:w="1210"/>
                  <w:gridCol w:w="632"/>
                  <w:gridCol w:w="929"/>
                  <w:gridCol w:w="1210"/>
                  <w:gridCol w:w="632"/>
                  <w:gridCol w:w="929"/>
                  <w:gridCol w:w="1048"/>
                  <w:gridCol w:w="783"/>
                </w:tblGrid>
                <w:tr w:rsidR="00B82D59" w:rsidRPr="00B82D59" w:rsidTr="00B82D59">
                  <w:trPr>
                    <w:trHeight w:val="254"/>
                    <w:tblHeader/>
                  </w:trPr>
                  <w:tc>
                    <w:tcPr>
                      <w:tcW w:w="1081" w:type="pct"/>
                      <w:vMerge w:val="restart"/>
                      <w:tcBorders>
                        <w:top w:val="single" w:sz="8" w:space="0" w:color="auto"/>
                        <w:left w:val="single" w:sz="8" w:space="0" w:color="auto"/>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 xml:space="preserve">EO </w:t>
                      </w:r>
                      <w:proofErr w:type="spellStart"/>
                      <w:r w:rsidRPr="00B82D59">
                        <w:rPr>
                          <w:rFonts w:asciiTheme="minorHAnsi" w:hAnsiTheme="minorHAnsi"/>
                          <w:b/>
                          <w:bCs/>
                          <w:bdr w:val="none" w:sz="0" w:space="0" w:color="auto" w:frame="1"/>
                        </w:rPr>
                        <w:t>Level</w:t>
                      </w:r>
                      <w:proofErr w:type="spellEnd"/>
                      <w:r w:rsidRPr="00B82D59">
                        <w:rPr>
                          <w:rFonts w:asciiTheme="minorHAnsi" w:hAnsiTheme="minorHAnsi"/>
                          <w:b/>
                          <w:bCs/>
                          <w:bdr w:val="none" w:sz="0" w:space="0" w:color="auto" w:frame="1"/>
                        </w:rPr>
                        <w:t xml:space="preserve"> Product</w:t>
                      </w:r>
                    </w:p>
                  </w:tc>
                  <w:tc>
                    <w:tcPr>
                      <w:tcW w:w="1354" w:type="pct"/>
                      <w:gridSpan w:val="3"/>
                      <w:tcBorders>
                        <w:top w:val="single" w:sz="8" w:space="0" w:color="auto"/>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proofErr w:type="spellStart"/>
                      <w:r w:rsidRPr="00B82D59">
                        <w:rPr>
                          <w:rFonts w:asciiTheme="minorHAnsi" w:hAnsiTheme="minorHAnsi"/>
                          <w:b/>
                          <w:bCs/>
                          <w:bdr w:val="none" w:sz="0" w:space="0" w:color="auto" w:frame="1"/>
                        </w:rPr>
                        <w:t>Threshold</w:t>
                      </w:r>
                      <w:proofErr w:type="spellEnd"/>
                    </w:p>
                  </w:tc>
                  <w:tc>
                    <w:tcPr>
                      <w:tcW w:w="1285" w:type="pct"/>
                      <w:gridSpan w:val="3"/>
                      <w:tcBorders>
                        <w:top w:val="single" w:sz="8" w:space="0" w:color="auto"/>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proofErr w:type="spellStart"/>
                      <w:r w:rsidRPr="00B82D59">
                        <w:rPr>
                          <w:rFonts w:asciiTheme="minorHAnsi" w:hAnsiTheme="minorHAnsi"/>
                          <w:b/>
                          <w:bCs/>
                          <w:bdr w:val="none" w:sz="0" w:space="0" w:color="auto" w:frame="1"/>
                        </w:rPr>
                        <w:t>Breakthrough</w:t>
                      </w:r>
                      <w:proofErr w:type="spellEnd"/>
                    </w:p>
                  </w:tc>
                  <w:tc>
                    <w:tcPr>
                      <w:tcW w:w="1280" w:type="pct"/>
                      <w:gridSpan w:val="3"/>
                      <w:tcBorders>
                        <w:top w:val="single" w:sz="8" w:space="0" w:color="auto"/>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Goal</w:t>
                      </w:r>
                    </w:p>
                  </w:tc>
                </w:tr>
                <w:tr w:rsidR="00B82D59" w:rsidRPr="00B82D59" w:rsidTr="00B82D59">
                  <w:trPr>
                    <w:trHeight w:val="253"/>
                    <w:tblHeader/>
                  </w:trPr>
                  <w:tc>
                    <w:tcPr>
                      <w:tcW w:w="1081" w:type="pct"/>
                      <w:vMerge/>
                      <w:tcBorders>
                        <w:top w:val="single" w:sz="8" w:space="0" w:color="auto"/>
                        <w:left w:val="single" w:sz="8" w:space="0" w:color="auto"/>
                        <w:bottom w:val="single" w:sz="8" w:space="0" w:color="auto"/>
                        <w:right w:val="single" w:sz="8" w:space="0" w:color="auto"/>
                      </w:tcBorders>
                      <w:vAlign w:val="center"/>
                      <w:hideMark/>
                    </w:tcPr>
                    <w:p w:rsidR="00B82D59" w:rsidRPr="00B82D59" w:rsidRDefault="00B82D59">
                      <w:pPr>
                        <w:rPr>
                          <w:sz w:val="24"/>
                          <w:szCs w:val="24"/>
                        </w:rPr>
                      </w:pPr>
                    </w:p>
                  </w:tc>
                  <w:tc>
                    <w:tcPr>
                      <w:tcW w:w="500"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S</w:t>
                      </w:r>
                    </w:p>
                  </w:tc>
                  <w:tc>
                    <w:tcPr>
                      <w:tcW w:w="561"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T</w:t>
                      </w:r>
                    </w:p>
                  </w:tc>
                  <w:tc>
                    <w:tcPr>
                      <w:tcW w:w="293"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A</w:t>
                      </w:r>
                    </w:p>
                  </w:tc>
                  <w:tc>
                    <w:tcPr>
                      <w:tcW w:w="431"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S</w:t>
                      </w:r>
                    </w:p>
                  </w:tc>
                  <w:tc>
                    <w:tcPr>
                      <w:tcW w:w="561"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T</w:t>
                      </w:r>
                    </w:p>
                  </w:tc>
                  <w:tc>
                    <w:tcPr>
                      <w:tcW w:w="293"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A</w:t>
                      </w:r>
                    </w:p>
                  </w:tc>
                  <w:tc>
                    <w:tcPr>
                      <w:tcW w:w="431"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S</w:t>
                      </w:r>
                    </w:p>
                  </w:tc>
                  <w:tc>
                    <w:tcPr>
                      <w:tcW w:w="486"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T</w:t>
                      </w:r>
                    </w:p>
                  </w:tc>
                  <w:tc>
                    <w:tcPr>
                      <w:tcW w:w="363"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A</w:t>
                      </w:r>
                    </w:p>
                  </w:tc>
                </w:tr>
                <w:tr w:rsidR="00B82D59" w:rsidRPr="00B82D59" w:rsidTr="00B82D59">
                  <w:trPr>
                    <w:tblHeader/>
                  </w:trPr>
                  <w:tc>
                    <w:tcPr>
                      <w:tcW w:w="1081" w:type="pct"/>
                      <w:tcBorders>
                        <w:top w:val="nil"/>
                        <w:left w:val="single" w:sz="8" w:space="0" w:color="auto"/>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3 or 4</w:t>
                      </w:r>
                    </w:p>
                  </w:tc>
                  <w:tc>
                    <w:tcPr>
                      <w:tcW w:w="500"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100km</w:t>
                      </w:r>
                    </w:p>
                  </w:tc>
                  <w:tc>
                    <w:tcPr>
                      <w:tcW w:w="561"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1month</w:t>
                      </w:r>
                    </w:p>
                  </w:tc>
                  <w:tc>
                    <w:tcPr>
                      <w:tcW w:w="293"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0.2</w:t>
                      </w:r>
                    </w:p>
                  </w:tc>
                  <w:tc>
                    <w:tcPr>
                      <w:tcW w:w="431"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50km</w:t>
                      </w:r>
                    </w:p>
                  </w:tc>
                  <w:tc>
                    <w:tcPr>
                      <w:tcW w:w="561"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1month</w:t>
                      </w:r>
                    </w:p>
                  </w:tc>
                  <w:tc>
                    <w:tcPr>
                      <w:tcW w:w="293"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0.1</w:t>
                      </w:r>
                    </w:p>
                  </w:tc>
                  <w:tc>
                    <w:tcPr>
                      <w:tcW w:w="431"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25km</w:t>
                      </w:r>
                    </w:p>
                  </w:tc>
                  <w:tc>
                    <w:tcPr>
                      <w:tcW w:w="486"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1week</w:t>
                      </w:r>
                    </w:p>
                  </w:tc>
                  <w:tc>
                    <w:tcPr>
                      <w:tcW w:w="363" w:type="pct"/>
                      <w:tcBorders>
                        <w:top w:val="nil"/>
                        <w:left w:val="nil"/>
                        <w:bottom w:val="single" w:sz="8" w:space="0" w:color="auto"/>
                        <w:right w:val="single" w:sz="8" w:space="0" w:color="auto"/>
                      </w:tcBorders>
                      <w:shd w:val="clear" w:color="auto" w:fill="E8D87B"/>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dr w:val="none" w:sz="0" w:space="0" w:color="auto" w:frame="1"/>
                        </w:rPr>
                        <w:t>0.05</w:t>
                      </w:r>
                    </w:p>
                  </w:tc>
                </w:tr>
                <w:tr w:rsidR="00B82D59" w:rsidRPr="00B82D59" w:rsidTr="00B82D59">
                  <w:trPr>
                    <w:tblHeader/>
                  </w:trPr>
                  <w:tc>
                    <w:tcPr>
                      <w:tcW w:w="1081" w:type="pct"/>
                      <w:tcBorders>
                        <w:top w:val="nil"/>
                        <w:left w:val="single" w:sz="8" w:space="0" w:color="auto"/>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SRL</w:t>
                      </w:r>
                    </w:p>
                  </w:tc>
                  <w:tc>
                    <w:tcPr>
                      <w:tcW w:w="500" w:type="pct"/>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r w:rsidRPr="00B82D59">
                        <w:rPr>
                          <w:rFonts w:asciiTheme="minorHAnsi" w:hAnsiTheme="minorHAnsi"/>
                          <w:b/>
                          <w:bCs/>
                          <w:bdr w:val="none" w:sz="0" w:space="0" w:color="auto" w:frame="1"/>
                        </w:rPr>
                        <w:t>ARL</w:t>
                      </w:r>
                    </w:p>
                  </w:tc>
                  <w:tc>
                    <w:tcPr>
                      <w:tcW w:w="854" w:type="pct"/>
                      <w:gridSpan w:val="2"/>
                      <w:tcBorders>
                        <w:top w:val="nil"/>
                        <w:left w:val="nil"/>
                        <w:bottom w:val="single" w:sz="8" w:space="0" w:color="auto"/>
                        <w:right w:val="single" w:sz="8" w:space="0" w:color="auto"/>
                      </w:tcBorders>
                      <w:tcMar>
                        <w:top w:w="0" w:type="dxa"/>
                        <w:left w:w="103" w:type="dxa"/>
                        <w:bottom w:w="0" w:type="dxa"/>
                        <w:right w:w="108" w:type="dxa"/>
                      </w:tcMar>
                      <w:hideMark/>
                    </w:tcPr>
                    <w:p w:rsidR="00B82D59" w:rsidRPr="00B82D59" w:rsidRDefault="00B82D59">
                      <w:pPr>
                        <w:pStyle w:val="NormalWeb"/>
                        <w:spacing w:before="0" w:beforeAutospacing="0" w:after="0" w:afterAutospacing="0"/>
                        <w:rPr>
                          <w:rFonts w:asciiTheme="minorHAnsi" w:hAnsiTheme="minorHAnsi"/>
                        </w:rPr>
                      </w:pPr>
                      <w:proofErr w:type="spellStart"/>
                      <w:r w:rsidRPr="00B82D59">
                        <w:rPr>
                          <w:rFonts w:asciiTheme="minorHAnsi" w:hAnsiTheme="minorHAnsi"/>
                          <w:b/>
                          <w:bCs/>
                          <w:bdr w:val="none" w:sz="0" w:space="0" w:color="auto" w:frame="1"/>
                        </w:rPr>
                        <w:t>Latency</w:t>
                      </w:r>
                      <w:proofErr w:type="spellEnd"/>
                    </w:p>
                  </w:tc>
                  <w:tc>
                    <w:tcPr>
                      <w:tcW w:w="431" w:type="pct"/>
                      <w:vAlign w:val="center"/>
                      <w:hideMark/>
                    </w:tcPr>
                    <w:p w:rsidR="00B82D59" w:rsidRPr="00B82D59" w:rsidRDefault="00B82D59">
                      <w:pPr>
                        <w:rPr>
                          <w:sz w:val="20"/>
                          <w:szCs w:val="20"/>
                        </w:rPr>
                      </w:pPr>
                    </w:p>
                  </w:tc>
                  <w:tc>
                    <w:tcPr>
                      <w:tcW w:w="561" w:type="pct"/>
                      <w:vAlign w:val="center"/>
                      <w:hideMark/>
                    </w:tcPr>
                    <w:p w:rsidR="00B82D59" w:rsidRPr="00B82D59" w:rsidRDefault="00B82D59">
                      <w:pPr>
                        <w:rPr>
                          <w:sz w:val="20"/>
                          <w:szCs w:val="20"/>
                        </w:rPr>
                      </w:pPr>
                    </w:p>
                  </w:tc>
                  <w:tc>
                    <w:tcPr>
                      <w:tcW w:w="293" w:type="pct"/>
                      <w:vAlign w:val="center"/>
                      <w:hideMark/>
                    </w:tcPr>
                    <w:p w:rsidR="00B82D59" w:rsidRPr="00B82D59" w:rsidRDefault="00B82D59">
                      <w:pPr>
                        <w:rPr>
                          <w:sz w:val="20"/>
                          <w:szCs w:val="20"/>
                        </w:rPr>
                      </w:pPr>
                    </w:p>
                  </w:tc>
                  <w:tc>
                    <w:tcPr>
                      <w:tcW w:w="431" w:type="pct"/>
                      <w:vAlign w:val="center"/>
                      <w:hideMark/>
                    </w:tcPr>
                    <w:p w:rsidR="00B82D59" w:rsidRPr="00B82D59" w:rsidRDefault="00B82D59">
                      <w:pPr>
                        <w:rPr>
                          <w:sz w:val="20"/>
                          <w:szCs w:val="20"/>
                        </w:rPr>
                      </w:pPr>
                    </w:p>
                  </w:tc>
                  <w:tc>
                    <w:tcPr>
                      <w:tcW w:w="486" w:type="pct"/>
                      <w:vAlign w:val="center"/>
                      <w:hideMark/>
                    </w:tcPr>
                    <w:p w:rsidR="00B82D59" w:rsidRPr="00B82D59" w:rsidRDefault="00B82D59">
                      <w:pPr>
                        <w:rPr>
                          <w:sz w:val="20"/>
                          <w:szCs w:val="20"/>
                        </w:rPr>
                      </w:pPr>
                    </w:p>
                  </w:tc>
                  <w:tc>
                    <w:tcPr>
                      <w:tcW w:w="363" w:type="pct"/>
                      <w:vAlign w:val="center"/>
                      <w:hideMark/>
                    </w:tcPr>
                    <w:p w:rsidR="00B82D59" w:rsidRPr="00B82D59" w:rsidRDefault="00B82D59">
                      <w:pPr>
                        <w:rPr>
                          <w:sz w:val="20"/>
                          <w:szCs w:val="20"/>
                        </w:rPr>
                      </w:pPr>
                    </w:p>
                  </w:tc>
                </w:tr>
              </w:tbl>
              <w:p w:rsidR="00F07CBB" w:rsidRPr="009029F2" w:rsidRDefault="00B82D59" w:rsidP="009F4509">
                <w:pPr>
                  <w:rPr>
                    <w:sz w:val="20"/>
                    <w:szCs w:val="20"/>
                  </w:rPr>
                </w:pPr>
                <w:r>
                  <w:rPr>
                    <w:rFonts w:ascii="Arial" w:hAnsi="Arial" w:cs="Arial"/>
                    <w:color w:val="222222"/>
                    <w:sz w:val="20"/>
                    <w:szCs w:val="20"/>
                    <w:shd w:val="clear" w:color="auto" w:fill="FFFFFF"/>
                  </w:rPr>
                  <w:t>...</w:t>
                </w:r>
              </w:p>
            </w:sdtContent>
          </w:sdt>
        </w:tc>
      </w:tr>
    </w:tbl>
    <w:p w:rsidR="00B82D59" w:rsidRDefault="00B82D59" w:rsidP="00B82D59">
      <w:pPr>
        <w:pStyle w:val="WMOBodyText"/>
      </w:pPr>
      <w:bookmarkStart w:id="2" w:name="_GoBack"/>
    </w:p>
    <w:p w:rsidR="00B82D59" w:rsidRDefault="00B82D59" w:rsidP="00B82D59">
      <w:pPr>
        <w:pStyle w:val="WMOBodyText"/>
      </w:pPr>
    </w:p>
    <w:p w:rsidR="00B82D59" w:rsidRDefault="00B82D59" w:rsidP="00B82D59">
      <w:pPr>
        <w:pStyle w:val="WMOBodyText"/>
      </w:pPr>
    </w:p>
    <w:bookmarkEnd w:id="2"/>
    <w:p w:rsidR="00F07CBB" w:rsidRPr="00215C42" w:rsidRDefault="00F07CBB" w:rsidP="00F07CBB">
      <w:pPr>
        <w:pStyle w:val="Heading3"/>
      </w:pPr>
      <w:r>
        <w:t>Comment 4</w:t>
      </w:r>
    </w:p>
    <w:tbl>
      <w:tblPr>
        <w:tblStyle w:val="TableGrid"/>
        <w:tblW w:w="5000" w:type="pct"/>
        <w:tblLook w:val="04A0" w:firstRow="1" w:lastRow="0" w:firstColumn="1" w:lastColumn="0" w:noHBand="0" w:noVBand="1"/>
      </w:tblPr>
      <w:tblGrid>
        <w:gridCol w:w="5378"/>
        <w:gridCol w:w="5638"/>
      </w:tblGrid>
      <w:tr w:rsidR="00F07CBB" w:rsidTr="00B82D59">
        <w:trPr>
          <w:trHeight w:val="315"/>
        </w:trPr>
        <w:tc>
          <w:tcPr>
            <w:tcW w:w="2441" w:type="pct"/>
            <w:vAlign w:val="center"/>
          </w:tcPr>
          <w:p w:rsidR="00F07CBB" w:rsidRPr="00215C42" w:rsidRDefault="00F07CBB" w:rsidP="00B82D59">
            <w:pPr>
              <w:rPr>
                <w:sz w:val="20"/>
                <w:szCs w:val="20"/>
              </w:rPr>
            </w:pPr>
            <w:r w:rsidRPr="009029F2">
              <w:rPr>
                <w:sz w:val="20"/>
                <w:szCs w:val="20"/>
              </w:rPr>
              <w:t>Author</w:t>
            </w:r>
            <w:r>
              <w:rPr>
                <w:sz w:val="20"/>
                <w:szCs w:val="20"/>
              </w:rPr>
              <w:t xml:space="preserve">: </w:t>
            </w:r>
            <w:sdt>
              <w:sdtPr>
                <w:rPr>
                  <w:sz w:val="20"/>
                  <w:szCs w:val="20"/>
                </w:rPr>
                <w:id w:val="-1076364255"/>
                <w:placeholder>
                  <w:docPart w:val="AF280B29445B48D7B7484058C21E4231"/>
                </w:placeholder>
              </w:sdtPr>
              <w:sdtEndPr/>
              <w:sdtContent>
                <w:r w:rsidR="00B82D59">
                  <w:rPr>
                    <w:sz w:val="20"/>
                    <w:szCs w:val="20"/>
                  </w:rPr>
                  <w:t>ECMWF</w:t>
                </w:r>
              </w:sdtContent>
            </w:sdt>
          </w:p>
        </w:tc>
        <w:tc>
          <w:tcPr>
            <w:tcW w:w="2559" w:type="pct"/>
            <w:vAlign w:val="center"/>
          </w:tcPr>
          <w:p w:rsidR="00F07CBB" w:rsidRPr="00E80C12" w:rsidRDefault="00F07CBB" w:rsidP="009F4509">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342161249"/>
                <w:placeholder>
                  <w:docPart w:val="E29C8E574FD84368A0866C801B71791A"/>
                </w:placeholder>
              </w:sdtPr>
              <w:sdtEndPr/>
              <w:sdtContent>
                <w:r w:rsidR="00B82D59" w:rsidRPr="00B82D59">
                  <w:rPr>
                    <w:sz w:val="20"/>
                    <w:szCs w:val="20"/>
                  </w:rPr>
                  <w:t>ecresgcosreqs@gmail.com</w:t>
                </w:r>
              </w:sdtContent>
            </w:sdt>
          </w:p>
        </w:tc>
      </w:tr>
      <w:tr w:rsidR="00F07CBB" w:rsidTr="009F4509">
        <w:tc>
          <w:tcPr>
            <w:tcW w:w="5000" w:type="pct"/>
            <w:gridSpan w:val="2"/>
          </w:tcPr>
          <w:p w:rsidR="00F07CBB" w:rsidRPr="009029F2" w:rsidRDefault="00C51081" w:rsidP="00B82D59">
            <w:pPr>
              <w:rPr>
                <w:sz w:val="20"/>
                <w:szCs w:val="20"/>
              </w:rPr>
            </w:pPr>
            <w:sdt>
              <w:sdtPr>
                <w:rPr>
                  <w:sz w:val="20"/>
                  <w:szCs w:val="20"/>
                </w:rPr>
                <w:id w:val="-200942798"/>
                <w:placeholder>
                  <w:docPart w:val="AF27F92FC9C14419BF5CEFD1A9910B77"/>
                </w:placeholder>
              </w:sdtPr>
              <w:sdtEndPr/>
              <w:sdtContent>
                <w:r w:rsidR="00B82D59">
                  <w:rPr>
                    <w:sz w:val="20"/>
                    <w:szCs w:val="20"/>
                  </w:rPr>
                  <w:t>See below Table</w:t>
                </w:r>
              </w:sdtContent>
            </w:sdt>
          </w:p>
        </w:tc>
      </w:tr>
    </w:tbl>
    <w:tbl>
      <w:tblPr>
        <w:tblW w:w="5000" w:type="pct"/>
        <w:shd w:val="clear" w:color="auto" w:fill="FFFFFF"/>
        <w:tblCellMar>
          <w:left w:w="0" w:type="dxa"/>
          <w:right w:w="0" w:type="dxa"/>
        </w:tblCellMar>
        <w:tblLook w:val="04A0" w:firstRow="1" w:lastRow="0" w:firstColumn="1" w:lastColumn="0" w:noHBand="0" w:noVBand="1"/>
      </w:tblPr>
      <w:tblGrid>
        <w:gridCol w:w="1353"/>
        <w:gridCol w:w="1260"/>
        <w:gridCol w:w="1461"/>
        <w:gridCol w:w="460"/>
        <w:gridCol w:w="1278"/>
        <w:gridCol w:w="5204"/>
      </w:tblGrid>
      <w:tr w:rsidR="00B82D59" w:rsidTr="00B82D59">
        <w:tc>
          <w:tcPr>
            <w:tcW w:w="614"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82D59" w:rsidRDefault="00B82D59">
            <w:pPr>
              <w:rPr>
                <w:color w:val="222222"/>
                <w:sz w:val="24"/>
                <w:szCs w:val="24"/>
              </w:rPr>
            </w:pPr>
            <w:r>
              <w:rPr>
                <w:b/>
                <w:bCs/>
                <w:color w:val="FFFFFF"/>
                <w:sz w:val="16"/>
                <w:szCs w:val="16"/>
                <w:bdr w:val="none" w:sz="0" w:space="0" w:color="auto" w:frame="1"/>
              </w:rPr>
              <w:t>Name</w:t>
            </w:r>
          </w:p>
        </w:tc>
        <w:tc>
          <w:tcPr>
            <w:tcW w:w="4386"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B82D59" w:rsidRDefault="00B82D59">
            <w:pPr>
              <w:rPr>
                <w:color w:val="222222"/>
                <w:sz w:val="24"/>
                <w:szCs w:val="24"/>
              </w:rPr>
            </w:pPr>
            <w:r>
              <w:rPr>
                <w:color w:val="222222"/>
                <w:sz w:val="16"/>
                <w:szCs w:val="16"/>
                <w:bdr w:val="none" w:sz="0" w:space="0" w:color="auto" w:frame="1"/>
              </w:rPr>
              <w:t>Sea surface salinity</w:t>
            </w:r>
          </w:p>
        </w:tc>
      </w:tr>
      <w:tr w:rsidR="00B82D59" w:rsidTr="00B82D59">
        <w:tc>
          <w:tcPr>
            <w:tcW w:w="614"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82D59" w:rsidRDefault="00B82D59">
            <w:pPr>
              <w:rPr>
                <w:color w:val="222222"/>
                <w:sz w:val="24"/>
                <w:szCs w:val="24"/>
              </w:rPr>
            </w:pPr>
            <w:r>
              <w:rPr>
                <w:b/>
                <w:bCs/>
                <w:color w:val="FFFFFF"/>
                <w:sz w:val="16"/>
                <w:szCs w:val="16"/>
                <w:bdr w:val="none" w:sz="0" w:space="0" w:color="auto" w:frame="1"/>
              </w:rPr>
              <w:t>Definition</w:t>
            </w:r>
          </w:p>
        </w:tc>
        <w:tc>
          <w:tcPr>
            <w:tcW w:w="4386"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82D59" w:rsidRDefault="00B82D59">
            <w:pPr>
              <w:rPr>
                <w:color w:val="222222"/>
                <w:sz w:val="24"/>
                <w:szCs w:val="24"/>
              </w:rPr>
            </w:pPr>
            <w:r>
              <w:rPr>
                <w:color w:val="222222"/>
                <w:sz w:val="16"/>
                <w:szCs w:val="16"/>
                <w:bdr w:val="none" w:sz="0" w:space="0" w:color="auto" w:frame="1"/>
              </w:rPr>
              <w:t xml:space="preserve">Salinity of seawater, at or near the surface - Salinity is </w:t>
            </w:r>
            <w:proofErr w:type="spellStart"/>
            <w:r>
              <w:rPr>
                <w:color w:val="222222"/>
                <w:sz w:val="16"/>
                <w:szCs w:val="16"/>
                <w:bdr w:val="none" w:sz="0" w:space="0" w:color="auto" w:frame="1"/>
              </w:rPr>
              <w:t>unitless</w:t>
            </w:r>
            <w:proofErr w:type="spellEnd"/>
            <w:r>
              <w:rPr>
                <w:color w:val="222222"/>
                <w:sz w:val="16"/>
                <w:szCs w:val="16"/>
                <w:bdr w:val="none" w:sz="0" w:space="0" w:color="auto" w:frame="1"/>
              </w:rPr>
              <w:t xml:space="preserve">, and is expressed with the suffix </w:t>
            </w:r>
            <w:proofErr w:type="spellStart"/>
            <w:r>
              <w:rPr>
                <w:color w:val="222222"/>
                <w:sz w:val="16"/>
                <w:szCs w:val="16"/>
                <w:bdr w:val="none" w:sz="0" w:space="0" w:color="auto" w:frame="1"/>
              </w:rPr>
              <w:t>psu</w:t>
            </w:r>
            <w:proofErr w:type="spellEnd"/>
            <w:r>
              <w:rPr>
                <w:color w:val="222222"/>
                <w:sz w:val="16"/>
                <w:szCs w:val="16"/>
                <w:bdr w:val="none" w:sz="0" w:space="0" w:color="auto" w:frame="1"/>
              </w:rPr>
              <w:t xml:space="preserve"> (practical salinity unit, PSS-78).</w:t>
            </w:r>
          </w:p>
        </w:tc>
      </w:tr>
      <w:tr w:rsidR="00B82D59" w:rsidTr="00B82D59">
        <w:tc>
          <w:tcPr>
            <w:tcW w:w="614"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82D59" w:rsidRDefault="00B82D59">
            <w:pPr>
              <w:rPr>
                <w:color w:val="222222"/>
                <w:sz w:val="24"/>
                <w:szCs w:val="24"/>
              </w:rPr>
            </w:pPr>
            <w:r>
              <w:rPr>
                <w:b/>
                <w:bCs/>
                <w:color w:val="FFFFFF"/>
                <w:sz w:val="16"/>
                <w:szCs w:val="16"/>
                <w:bdr w:val="none" w:sz="0" w:space="0" w:color="auto" w:frame="1"/>
              </w:rPr>
              <w:t>Unit</w:t>
            </w:r>
          </w:p>
        </w:tc>
        <w:tc>
          <w:tcPr>
            <w:tcW w:w="4386"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82D59" w:rsidRDefault="00B82D59">
            <w:pPr>
              <w:rPr>
                <w:color w:val="222222"/>
                <w:sz w:val="24"/>
                <w:szCs w:val="24"/>
              </w:rPr>
            </w:pPr>
            <w:r>
              <w:rPr>
                <w:color w:val="222222"/>
                <w:sz w:val="16"/>
                <w:szCs w:val="16"/>
                <w:bdr w:val="none" w:sz="0" w:space="0" w:color="auto" w:frame="1"/>
              </w:rPr>
              <w:t> </w:t>
            </w:r>
          </w:p>
        </w:tc>
      </w:tr>
      <w:tr w:rsidR="00B82D59" w:rsidTr="00B82D59">
        <w:tc>
          <w:tcPr>
            <w:tcW w:w="614"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82D59" w:rsidRDefault="00B82D59">
            <w:pPr>
              <w:rPr>
                <w:color w:val="222222"/>
                <w:sz w:val="24"/>
                <w:szCs w:val="24"/>
              </w:rPr>
            </w:pPr>
            <w:r>
              <w:rPr>
                <w:b/>
                <w:bCs/>
                <w:color w:val="FFFFFF"/>
                <w:sz w:val="16"/>
                <w:szCs w:val="16"/>
                <w:bdr w:val="none" w:sz="0" w:space="0" w:color="auto" w:frame="1"/>
              </w:rPr>
              <w:t>Note</w:t>
            </w:r>
          </w:p>
        </w:tc>
        <w:tc>
          <w:tcPr>
            <w:tcW w:w="4386"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82D59" w:rsidRDefault="00B82D59">
            <w:pPr>
              <w:rPr>
                <w:color w:val="222222"/>
                <w:sz w:val="24"/>
                <w:szCs w:val="24"/>
              </w:rPr>
            </w:pPr>
            <w:r>
              <w:rPr>
                <w:color w:val="222222"/>
                <w:sz w:val="16"/>
                <w:szCs w:val="16"/>
                <w:bdr w:val="none" w:sz="0" w:space="0" w:color="auto" w:frame="1"/>
              </w:rPr>
              <w:t> </w:t>
            </w:r>
          </w:p>
        </w:tc>
      </w:tr>
      <w:tr w:rsidR="00B82D59" w:rsidTr="00B82D59">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82D59" w:rsidRDefault="00B82D59">
            <w:pPr>
              <w:jc w:val="center"/>
              <w:rPr>
                <w:color w:val="222222"/>
                <w:sz w:val="24"/>
                <w:szCs w:val="24"/>
              </w:rPr>
            </w:pPr>
            <w:r>
              <w:rPr>
                <w:b/>
                <w:bCs/>
                <w:color w:val="FFFFFF"/>
                <w:sz w:val="16"/>
                <w:szCs w:val="16"/>
                <w:bdr w:val="none" w:sz="0" w:space="0" w:color="auto" w:frame="1"/>
              </w:rPr>
              <w:t>Requirements</w:t>
            </w:r>
          </w:p>
        </w:tc>
      </w:tr>
      <w:tr w:rsidR="00B82D59" w:rsidTr="00B82D59">
        <w:tc>
          <w:tcPr>
            <w:tcW w:w="614"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82D59" w:rsidRDefault="00B82D59">
            <w:pPr>
              <w:jc w:val="center"/>
              <w:rPr>
                <w:color w:val="222222"/>
                <w:sz w:val="24"/>
                <w:szCs w:val="24"/>
              </w:rPr>
            </w:pPr>
            <w:r>
              <w:rPr>
                <w:b/>
                <w:bCs/>
                <w:color w:val="FFFFFF"/>
                <w:sz w:val="16"/>
                <w:szCs w:val="16"/>
                <w:bdr w:val="none" w:sz="0" w:space="0" w:color="auto" w:frame="1"/>
              </w:rPr>
              <w:t>Item needed</w:t>
            </w:r>
          </w:p>
        </w:tc>
        <w:tc>
          <w:tcPr>
            <w:tcW w:w="572"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B82D59" w:rsidRDefault="00B82D59">
            <w:pPr>
              <w:jc w:val="center"/>
              <w:rPr>
                <w:color w:val="222222"/>
                <w:sz w:val="24"/>
                <w:szCs w:val="24"/>
              </w:rPr>
            </w:pPr>
            <w:r>
              <w:rPr>
                <w:b/>
                <w:bCs/>
                <w:color w:val="222222"/>
                <w:sz w:val="16"/>
                <w:szCs w:val="16"/>
                <w:bdr w:val="none" w:sz="0" w:space="0" w:color="auto" w:frame="1"/>
              </w:rPr>
              <w:t>Unit</w:t>
            </w:r>
          </w:p>
        </w:tc>
        <w:tc>
          <w:tcPr>
            <w:tcW w:w="663"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B82D59" w:rsidRDefault="00B82D59">
            <w:pPr>
              <w:jc w:val="center"/>
              <w:rPr>
                <w:color w:val="222222"/>
                <w:sz w:val="24"/>
                <w:szCs w:val="24"/>
              </w:rPr>
            </w:pPr>
            <w:r>
              <w:rPr>
                <w:b/>
                <w:bCs/>
                <w:color w:val="222222"/>
                <w:sz w:val="16"/>
                <w:szCs w:val="16"/>
                <w:bdr w:val="none" w:sz="0" w:space="0" w:color="auto" w:frame="1"/>
              </w:rPr>
              <w:t>Metric</w:t>
            </w:r>
          </w:p>
        </w:tc>
        <w:tc>
          <w:tcPr>
            <w:tcW w:w="209"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B82D59" w:rsidRDefault="00B82D59">
            <w:pPr>
              <w:jc w:val="center"/>
              <w:rPr>
                <w:color w:val="222222"/>
                <w:sz w:val="24"/>
                <w:szCs w:val="24"/>
              </w:rPr>
            </w:pPr>
            <w:r>
              <w:rPr>
                <w:rFonts w:ascii="Calibri" w:hAnsi="Calibri"/>
                <w:b/>
                <w:bCs/>
                <w:color w:val="1155CC"/>
                <w:sz w:val="16"/>
                <w:szCs w:val="16"/>
                <w:bdr w:val="none" w:sz="0" w:space="0" w:color="auto" w:frame="1"/>
              </w:rPr>
              <w:t>[1]</w:t>
            </w:r>
          </w:p>
        </w:tc>
        <w:tc>
          <w:tcPr>
            <w:tcW w:w="580"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B82D59" w:rsidRDefault="00B82D59">
            <w:pPr>
              <w:jc w:val="center"/>
              <w:rPr>
                <w:color w:val="222222"/>
                <w:sz w:val="24"/>
                <w:szCs w:val="24"/>
              </w:rPr>
            </w:pPr>
            <w:r>
              <w:rPr>
                <w:b/>
                <w:bCs/>
                <w:color w:val="222222"/>
                <w:sz w:val="16"/>
                <w:szCs w:val="16"/>
                <w:bdr w:val="none" w:sz="0" w:space="0" w:color="auto" w:frame="1"/>
              </w:rPr>
              <w:t>Value</w:t>
            </w:r>
          </w:p>
        </w:tc>
        <w:tc>
          <w:tcPr>
            <w:tcW w:w="2362"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B82D59" w:rsidRDefault="00B82D59">
            <w:pPr>
              <w:jc w:val="center"/>
              <w:rPr>
                <w:color w:val="222222"/>
                <w:sz w:val="24"/>
                <w:szCs w:val="24"/>
              </w:rPr>
            </w:pPr>
            <w:r>
              <w:rPr>
                <w:b/>
                <w:bCs/>
                <w:color w:val="222222"/>
                <w:sz w:val="16"/>
                <w:szCs w:val="16"/>
                <w:bdr w:val="none" w:sz="0" w:space="0" w:color="auto" w:frame="1"/>
              </w:rPr>
              <w:t>Derivation and References and Standards</w:t>
            </w:r>
          </w:p>
        </w:tc>
      </w:tr>
      <w:tr w:rsidR="00B82D59" w:rsidTr="00B82D59">
        <w:tc>
          <w:tcPr>
            <w:tcW w:w="614"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B82D59" w:rsidRDefault="00B82D59">
            <w:pPr>
              <w:rPr>
                <w:color w:val="222222"/>
                <w:sz w:val="24"/>
                <w:szCs w:val="24"/>
              </w:rPr>
            </w:pPr>
            <w:r>
              <w:rPr>
                <w:b/>
                <w:bCs/>
                <w:color w:val="FFFFFF"/>
                <w:sz w:val="16"/>
                <w:szCs w:val="16"/>
                <w:bdr w:val="none" w:sz="0" w:space="0" w:color="auto" w:frame="1"/>
              </w:rPr>
              <w:t>Horizontal Resolution</w:t>
            </w:r>
          </w:p>
        </w:tc>
        <w:tc>
          <w:tcPr>
            <w:tcW w:w="57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B82D59" w:rsidRDefault="00B82D59">
            <w:pPr>
              <w:jc w:val="center"/>
              <w:rPr>
                <w:color w:val="222222"/>
                <w:sz w:val="24"/>
                <w:szCs w:val="24"/>
              </w:rPr>
            </w:pPr>
            <w:r>
              <w:rPr>
                <w:color w:val="222222"/>
                <w:sz w:val="16"/>
                <w:szCs w:val="16"/>
                <w:bdr w:val="none" w:sz="0" w:space="0" w:color="auto" w:frame="1"/>
              </w:rPr>
              <w:t>km</w:t>
            </w:r>
          </w:p>
        </w:tc>
        <w:tc>
          <w:tcPr>
            <w:tcW w:w="66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B82D59" w:rsidRDefault="00B82D59">
            <w:pPr>
              <w:jc w:val="center"/>
              <w:rPr>
                <w:color w:val="222222"/>
                <w:sz w:val="24"/>
                <w:szCs w:val="24"/>
              </w:rPr>
            </w:pPr>
            <w:r>
              <w:rPr>
                <w:color w:val="222222"/>
                <w:sz w:val="16"/>
                <w:szCs w:val="16"/>
                <w:bdr w:val="none" w:sz="0" w:space="0" w:color="auto" w:frame="1"/>
              </w:rPr>
              <w:t> </w:t>
            </w:r>
          </w:p>
        </w:tc>
        <w:tc>
          <w:tcPr>
            <w:tcW w:w="20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82D59" w:rsidRDefault="00B82D59">
            <w:pPr>
              <w:rPr>
                <w:color w:val="222222"/>
                <w:sz w:val="24"/>
                <w:szCs w:val="24"/>
              </w:rPr>
            </w:pPr>
            <w:r>
              <w:rPr>
                <w:color w:val="222222"/>
                <w:sz w:val="16"/>
                <w:szCs w:val="16"/>
                <w:bdr w:val="none" w:sz="0" w:space="0" w:color="auto" w:frame="1"/>
              </w:rPr>
              <w:t>G</w:t>
            </w:r>
          </w:p>
        </w:tc>
        <w:tc>
          <w:tcPr>
            <w:tcW w:w="58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82D59" w:rsidRDefault="00B82D59">
            <w:pPr>
              <w:rPr>
                <w:rFonts w:ascii="Times New Roman" w:hAnsi="Times New Roman" w:cs="Times New Roman"/>
                <w:color w:val="222222"/>
                <w:sz w:val="24"/>
                <w:szCs w:val="24"/>
              </w:rPr>
            </w:pPr>
            <w:r>
              <w:rPr>
                <w:color w:val="222222"/>
                <w:sz w:val="16"/>
                <w:szCs w:val="16"/>
                <w:bdr w:val="none" w:sz="0" w:space="0" w:color="auto" w:frame="1"/>
              </w:rPr>
              <w:t>5</w:t>
            </w:r>
          </w:p>
          <w:p w:rsidR="00B82D59" w:rsidRDefault="00B82D59">
            <w:pPr>
              <w:rPr>
                <w:color w:val="222222"/>
                <w:sz w:val="24"/>
                <w:szCs w:val="24"/>
              </w:rPr>
            </w:pPr>
            <w:r>
              <w:rPr>
                <w:color w:val="222222"/>
                <w:sz w:val="16"/>
                <w:szCs w:val="16"/>
                <w:bdr w:val="none" w:sz="0" w:space="0" w:color="auto" w:frame="1"/>
              </w:rPr>
              <w:t>Coastal: 1</w:t>
            </w:r>
          </w:p>
        </w:tc>
        <w:tc>
          <w:tcPr>
            <w:tcW w:w="236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82D59" w:rsidRDefault="00B82D59">
            <w:pPr>
              <w:rPr>
                <w:color w:val="222222"/>
                <w:sz w:val="24"/>
                <w:szCs w:val="24"/>
              </w:rPr>
            </w:pPr>
            <w:r>
              <w:rPr>
                <w:color w:val="222222"/>
                <w:sz w:val="16"/>
                <w:szCs w:val="16"/>
                <w:bdr w:val="none" w:sz="0" w:space="0" w:color="auto" w:frame="1"/>
              </w:rPr>
              <w:t> </w:t>
            </w:r>
          </w:p>
        </w:tc>
      </w:tr>
      <w:tr w:rsidR="00B82D59" w:rsidTr="00B82D59">
        <w:tc>
          <w:tcPr>
            <w:tcW w:w="614" w:type="pct"/>
            <w:vMerge/>
            <w:tcBorders>
              <w:top w:val="single" w:sz="8" w:space="0" w:color="FFFFFF"/>
              <w:left w:val="single" w:sz="8" w:space="0" w:color="FFFFFF"/>
              <w:bottom w:val="nil"/>
              <w:right w:val="single" w:sz="24" w:space="0" w:color="FFFFFF"/>
            </w:tcBorders>
            <w:shd w:val="clear" w:color="auto" w:fill="FFFFFF"/>
            <w:vAlign w:val="center"/>
            <w:hideMark/>
          </w:tcPr>
          <w:p w:rsidR="00B82D59" w:rsidRDefault="00B82D59">
            <w:pPr>
              <w:rPr>
                <w:color w:val="222222"/>
                <w:sz w:val="24"/>
                <w:szCs w:val="24"/>
              </w:rPr>
            </w:pPr>
          </w:p>
        </w:tc>
        <w:tc>
          <w:tcPr>
            <w:tcW w:w="572" w:type="pct"/>
            <w:vMerge/>
            <w:tcBorders>
              <w:top w:val="nil"/>
              <w:left w:val="nil"/>
              <w:bottom w:val="single" w:sz="8" w:space="0" w:color="FFFFFF"/>
              <w:right w:val="single" w:sz="8" w:space="0" w:color="FFFFFF"/>
            </w:tcBorders>
            <w:shd w:val="clear" w:color="auto" w:fill="FFFFFF"/>
            <w:vAlign w:val="center"/>
            <w:hideMark/>
          </w:tcPr>
          <w:p w:rsidR="00B82D59" w:rsidRDefault="00B82D59">
            <w:pPr>
              <w:rPr>
                <w:color w:val="222222"/>
                <w:sz w:val="24"/>
                <w:szCs w:val="24"/>
              </w:rPr>
            </w:pPr>
          </w:p>
        </w:tc>
        <w:tc>
          <w:tcPr>
            <w:tcW w:w="663" w:type="pct"/>
            <w:vMerge/>
            <w:tcBorders>
              <w:top w:val="nil"/>
              <w:left w:val="nil"/>
              <w:bottom w:val="single" w:sz="8" w:space="0" w:color="FFFFFF"/>
              <w:right w:val="single" w:sz="8" w:space="0" w:color="FFFFFF"/>
            </w:tcBorders>
            <w:shd w:val="clear" w:color="auto" w:fill="FFFFFF"/>
            <w:vAlign w:val="center"/>
            <w:hideMark/>
          </w:tcPr>
          <w:p w:rsidR="00B82D59" w:rsidRDefault="00B82D59">
            <w:pPr>
              <w:rPr>
                <w:color w:val="222222"/>
                <w:sz w:val="24"/>
                <w:szCs w:val="24"/>
              </w:rPr>
            </w:pPr>
          </w:p>
        </w:tc>
        <w:tc>
          <w:tcPr>
            <w:tcW w:w="20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82D59" w:rsidRDefault="00B82D59">
            <w:pPr>
              <w:rPr>
                <w:color w:val="222222"/>
                <w:sz w:val="24"/>
                <w:szCs w:val="24"/>
              </w:rPr>
            </w:pPr>
            <w:r>
              <w:rPr>
                <w:color w:val="222222"/>
                <w:sz w:val="16"/>
                <w:szCs w:val="16"/>
                <w:bdr w:val="none" w:sz="0" w:space="0" w:color="auto" w:frame="1"/>
              </w:rPr>
              <w:t>B</w:t>
            </w:r>
          </w:p>
        </w:tc>
        <w:tc>
          <w:tcPr>
            <w:tcW w:w="58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82D59" w:rsidRDefault="00B82D59">
            <w:pPr>
              <w:rPr>
                <w:color w:val="222222"/>
                <w:sz w:val="24"/>
                <w:szCs w:val="24"/>
              </w:rPr>
            </w:pPr>
            <w:r>
              <w:rPr>
                <w:color w:val="222222"/>
                <w:sz w:val="16"/>
                <w:szCs w:val="16"/>
                <w:bdr w:val="none" w:sz="0" w:space="0" w:color="auto" w:frame="1"/>
              </w:rPr>
              <w:t> </w:t>
            </w:r>
          </w:p>
        </w:tc>
        <w:tc>
          <w:tcPr>
            <w:tcW w:w="236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82D59" w:rsidRDefault="00B82D59">
            <w:pPr>
              <w:rPr>
                <w:color w:val="222222"/>
                <w:sz w:val="24"/>
                <w:szCs w:val="24"/>
              </w:rPr>
            </w:pPr>
            <w:r>
              <w:rPr>
                <w:color w:val="222222"/>
                <w:sz w:val="16"/>
                <w:szCs w:val="16"/>
                <w:bdr w:val="none" w:sz="0" w:space="0" w:color="auto" w:frame="1"/>
              </w:rPr>
              <w:t> </w:t>
            </w:r>
          </w:p>
        </w:tc>
      </w:tr>
      <w:tr w:rsidR="00B82D59" w:rsidTr="00B82D59">
        <w:tc>
          <w:tcPr>
            <w:tcW w:w="614" w:type="pct"/>
            <w:vMerge/>
            <w:tcBorders>
              <w:top w:val="single" w:sz="8" w:space="0" w:color="FFFFFF"/>
              <w:left w:val="single" w:sz="8" w:space="0" w:color="FFFFFF"/>
              <w:bottom w:val="nil"/>
              <w:right w:val="single" w:sz="24" w:space="0" w:color="FFFFFF"/>
            </w:tcBorders>
            <w:shd w:val="clear" w:color="auto" w:fill="FFFFFF"/>
            <w:vAlign w:val="center"/>
            <w:hideMark/>
          </w:tcPr>
          <w:p w:rsidR="00B82D59" w:rsidRDefault="00B82D59">
            <w:pPr>
              <w:rPr>
                <w:color w:val="222222"/>
                <w:sz w:val="24"/>
                <w:szCs w:val="24"/>
              </w:rPr>
            </w:pPr>
          </w:p>
        </w:tc>
        <w:tc>
          <w:tcPr>
            <w:tcW w:w="572" w:type="pct"/>
            <w:vMerge/>
            <w:tcBorders>
              <w:top w:val="nil"/>
              <w:left w:val="nil"/>
              <w:bottom w:val="single" w:sz="8" w:space="0" w:color="FFFFFF"/>
              <w:right w:val="single" w:sz="8" w:space="0" w:color="FFFFFF"/>
            </w:tcBorders>
            <w:shd w:val="clear" w:color="auto" w:fill="FFFFFF"/>
            <w:vAlign w:val="center"/>
            <w:hideMark/>
          </w:tcPr>
          <w:p w:rsidR="00B82D59" w:rsidRDefault="00B82D59">
            <w:pPr>
              <w:rPr>
                <w:color w:val="222222"/>
                <w:sz w:val="24"/>
                <w:szCs w:val="24"/>
              </w:rPr>
            </w:pPr>
          </w:p>
        </w:tc>
        <w:tc>
          <w:tcPr>
            <w:tcW w:w="663" w:type="pct"/>
            <w:vMerge/>
            <w:tcBorders>
              <w:top w:val="nil"/>
              <w:left w:val="nil"/>
              <w:bottom w:val="single" w:sz="8" w:space="0" w:color="FFFFFF"/>
              <w:right w:val="single" w:sz="8" w:space="0" w:color="FFFFFF"/>
            </w:tcBorders>
            <w:shd w:val="clear" w:color="auto" w:fill="FFFFFF"/>
            <w:vAlign w:val="center"/>
            <w:hideMark/>
          </w:tcPr>
          <w:p w:rsidR="00B82D59" w:rsidRDefault="00B82D59">
            <w:pPr>
              <w:rPr>
                <w:color w:val="222222"/>
                <w:sz w:val="24"/>
                <w:szCs w:val="24"/>
              </w:rPr>
            </w:pPr>
          </w:p>
        </w:tc>
        <w:tc>
          <w:tcPr>
            <w:tcW w:w="20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82D59" w:rsidRDefault="00B82D59">
            <w:pPr>
              <w:rPr>
                <w:color w:val="222222"/>
                <w:sz w:val="24"/>
                <w:szCs w:val="24"/>
              </w:rPr>
            </w:pPr>
            <w:r>
              <w:rPr>
                <w:color w:val="222222"/>
                <w:sz w:val="16"/>
                <w:szCs w:val="16"/>
                <w:bdr w:val="none" w:sz="0" w:space="0" w:color="auto" w:frame="1"/>
              </w:rPr>
              <w:t>T</w:t>
            </w:r>
          </w:p>
        </w:tc>
        <w:tc>
          <w:tcPr>
            <w:tcW w:w="58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82D59" w:rsidRDefault="00B82D59">
            <w:pPr>
              <w:rPr>
                <w:rFonts w:ascii="Times New Roman" w:hAnsi="Times New Roman" w:cs="Times New Roman"/>
                <w:color w:val="222222"/>
                <w:sz w:val="24"/>
                <w:szCs w:val="24"/>
              </w:rPr>
            </w:pPr>
            <w:r>
              <w:rPr>
                <w:color w:val="222222"/>
                <w:sz w:val="16"/>
                <w:szCs w:val="16"/>
                <w:bdr w:val="none" w:sz="0" w:space="0" w:color="auto" w:frame="1"/>
              </w:rPr>
              <w:t>100</w:t>
            </w:r>
          </w:p>
          <w:p w:rsidR="00B82D59" w:rsidRDefault="00B82D59">
            <w:pPr>
              <w:rPr>
                <w:color w:val="222222"/>
                <w:sz w:val="24"/>
                <w:szCs w:val="24"/>
              </w:rPr>
            </w:pPr>
            <w:r>
              <w:rPr>
                <w:color w:val="222222"/>
                <w:sz w:val="16"/>
                <w:szCs w:val="16"/>
                <w:bdr w:val="none" w:sz="0" w:space="0" w:color="auto" w:frame="1"/>
              </w:rPr>
              <w:t>Coastal: 10</w:t>
            </w:r>
          </w:p>
        </w:tc>
        <w:tc>
          <w:tcPr>
            <w:tcW w:w="236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82D59" w:rsidRDefault="00B82D59">
            <w:pPr>
              <w:rPr>
                <w:color w:val="222222"/>
                <w:sz w:val="24"/>
                <w:szCs w:val="24"/>
              </w:rPr>
            </w:pPr>
            <w:r>
              <w:rPr>
                <w:color w:val="222222"/>
                <w:sz w:val="16"/>
                <w:szCs w:val="16"/>
                <w:bdr w:val="none" w:sz="0" w:space="0" w:color="auto" w:frame="1"/>
              </w:rPr>
              <w:t> </w:t>
            </w:r>
          </w:p>
        </w:tc>
      </w:tr>
      <w:tr w:rsidR="00B82D59" w:rsidTr="00B82D59">
        <w:tc>
          <w:tcPr>
            <w:tcW w:w="614"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B82D59" w:rsidRDefault="00B82D59">
            <w:pPr>
              <w:rPr>
                <w:color w:val="222222"/>
                <w:sz w:val="24"/>
                <w:szCs w:val="24"/>
              </w:rPr>
            </w:pPr>
            <w:r>
              <w:rPr>
                <w:b/>
                <w:bCs/>
                <w:color w:val="FFFFFF"/>
                <w:sz w:val="16"/>
                <w:szCs w:val="16"/>
                <w:bdr w:val="none" w:sz="0" w:space="0" w:color="auto" w:frame="1"/>
              </w:rPr>
              <w:t>Vertical Resolution</w:t>
            </w:r>
          </w:p>
        </w:tc>
        <w:tc>
          <w:tcPr>
            <w:tcW w:w="57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B82D59" w:rsidRDefault="00B82D59">
            <w:pPr>
              <w:jc w:val="center"/>
              <w:rPr>
                <w:color w:val="222222"/>
                <w:sz w:val="24"/>
                <w:szCs w:val="24"/>
              </w:rPr>
            </w:pPr>
            <w:r>
              <w:rPr>
                <w:color w:val="222222"/>
                <w:sz w:val="16"/>
                <w:szCs w:val="16"/>
                <w:bdr w:val="none" w:sz="0" w:space="0" w:color="auto" w:frame="1"/>
              </w:rPr>
              <w:t> </w:t>
            </w:r>
          </w:p>
        </w:tc>
        <w:tc>
          <w:tcPr>
            <w:tcW w:w="66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B82D59" w:rsidRDefault="00B82D59">
            <w:pPr>
              <w:jc w:val="center"/>
              <w:rPr>
                <w:color w:val="222222"/>
                <w:sz w:val="24"/>
                <w:szCs w:val="24"/>
              </w:rPr>
            </w:pPr>
            <w:r>
              <w:rPr>
                <w:color w:val="222222"/>
                <w:sz w:val="16"/>
                <w:szCs w:val="16"/>
                <w:bdr w:val="none" w:sz="0" w:space="0" w:color="auto" w:frame="1"/>
              </w:rPr>
              <w:t> </w:t>
            </w:r>
          </w:p>
        </w:tc>
        <w:tc>
          <w:tcPr>
            <w:tcW w:w="20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82D59" w:rsidRDefault="00B82D59">
            <w:pPr>
              <w:rPr>
                <w:color w:val="222222"/>
                <w:sz w:val="24"/>
                <w:szCs w:val="24"/>
              </w:rPr>
            </w:pPr>
            <w:r>
              <w:rPr>
                <w:color w:val="222222"/>
                <w:sz w:val="16"/>
                <w:szCs w:val="16"/>
                <w:bdr w:val="none" w:sz="0" w:space="0" w:color="auto" w:frame="1"/>
              </w:rPr>
              <w:t>G</w:t>
            </w:r>
          </w:p>
        </w:tc>
        <w:tc>
          <w:tcPr>
            <w:tcW w:w="58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82D59" w:rsidRDefault="00B82D59">
            <w:pPr>
              <w:rPr>
                <w:color w:val="222222"/>
                <w:sz w:val="24"/>
                <w:szCs w:val="24"/>
              </w:rPr>
            </w:pPr>
            <w:r>
              <w:rPr>
                <w:color w:val="222222"/>
                <w:sz w:val="16"/>
                <w:szCs w:val="16"/>
                <w:bdr w:val="none" w:sz="0" w:space="0" w:color="auto" w:frame="1"/>
              </w:rPr>
              <w:t> </w:t>
            </w:r>
          </w:p>
        </w:tc>
        <w:tc>
          <w:tcPr>
            <w:tcW w:w="236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82D59" w:rsidRDefault="00B82D59">
            <w:pPr>
              <w:rPr>
                <w:color w:val="222222"/>
                <w:sz w:val="24"/>
                <w:szCs w:val="24"/>
              </w:rPr>
            </w:pPr>
            <w:r>
              <w:rPr>
                <w:color w:val="222222"/>
                <w:sz w:val="16"/>
                <w:szCs w:val="16"/>
                <w:bdr w:val="none" w:sz="0" w:space="0" w:color="auto" w:frame="1"/>
              </w:rPr>
              <w:t> </w:t>
            </w:r>
          </w:p>
        </w:tc>
      </w:tr>
      <w:tr w:rsidR="00B82D59" w:rsidTr="00B82D59">
        <w:tc>
          <w:tcPr>
            <w:tcW w:w="614" w:type="pct"/>
            <w:vMerge/>
            <w:tcBorders>
              <w:top w:val="single" w:sz="8" w:space="0" w:color="FFFFFF"/>
              <w:left w:val="single" w:sz="8" w:space="0" w:color="FFFFFF"/>
              <w:bottom w:val="nil"/>
              <w:right w:val="single" w:sz="24" w:space="0" w:color="FFFFFF"/>
            </w:tcBorders>
            <w:shd w:val="clear" w:color="auto" w:fill="FFFFFF"/>
            <w:vAlign w:val="center"/>
            <w:hideMark/>
          </w:tcPr>
          <w:p w:rsidR="00B82D59" w:rsidRDefault="00B82D59">
            <w:pPr>
              <w:rPr>
                <w:color w:val="222222"/>
                <w:sz w:val="24"/>
                <w:szCs w:val="24"/>
              </w:rPr>
            </w:pPr>
          </w:p>
        </w:tc>
        <w:tc>
          <w:tcPr>
            <w:tcW w:w="572" w:type="pct"/>
            <w:vMerge/>
            <w:tcBorders>
              <w:top w:val="nil"/>
              <w:left w:val="nil"/>
              <w:bottom w:val="single" w:sz="8" w:space="0" w:color="FFFFFF"/>
              <w:right w:val="single" w:sz="8" w:space="0" w:color="FFFFFF"/>
            </w:tcBorders>
            <w:shd w:val="clear" w:color="auto" w:fill="FFFFFF"/>
            <w:vAlign w:val="center"/>
            <w:hideMark/>
          </w:tcPr>
          <w:p w:rsidR="00B82D59" w:rsidRDefault="00B82D59">
            <w:pPr>
              <w:rPr>
                <w:color w:val="222222"/>
                <w:sz w:val="24"/>
                <w:szCs w:val="24"/>
              </w:rPr>
            </w:pPr>
          </w:p>
        </w:tc>
        <w:tc>
          <w:tcPr>
            <w:tcW w:w="663" w:type="pct"/>
            <w:vMerge/>
            <w:tcBorders>
              <w:top w:val="nil"/>
              <w:left w:val="nil"/>
              <w:bottom w:val="single" w:sz="8" w:space="0" w:color="FFFFFF"/>
              <w:right w:val="single" w:sz="8" w:space="0" w:color="FFFFFF"/>
            </w:tcBorders>
            <w:shd w:val="clear" w:color="auto" w:fill="FFFFFF"/>
            <w:vAlign w:val="center"/>
            <w:hideMark/>
          </w:tcPr>
          <w:p w:rsidR="00B82D59" w:rsidRDefault="00B82D59">
            <w:pPr>
              <w:rPr>
                <w:color w:val="222222"/>
                <w:sz w:val="24"/>
                <w:szCs w:val="24"/>
              </w:rPr>
            </w:pPr>
          </w:p>
        </w:tc>
        <w:tc>
          <w:tcPr>
            <w:tcW w:w="20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82D59" w:rsidRDefault="00B82D59">
            <w:pPr>
              <w:rPr>
                <w:color w:val="222222"/>
                <w:sz w:val="24"/>
                <w:szCs w:val="24"/>
              </w:rPr>
            </w:pPr>
            <w:r>
              <w:rPr>
                <w:color w:val="222222"/>
                <w:sz w:val="16"/>
                <w:szCs w:val="16"/>
                <w:bdr w:val="none" w:sz="0" w:space="0" w:color="auto" w:frame="1"/>
              </w:rPr>
              <w:t>B</w:t>
            </w:r>
          </w:p>
        </w:tc>
        <w:tc>
          <w:tcPr>
            <w:tcW w:w="58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82D59" w:rsidRDefault="00B82D59">
            <w:pPr>
              <w:rPr>
                <w:color w:val="222222"/>
                <w:sz w:val="24"/>
                <w:szCs w:val="24"/>
              </w:rPr>
            </w:pPr>
            <w:r>
              <w:rPr>
                <w:color w:val="222222"/>
                <w:sz w:val="16"/>
                <w:szCs w:val="16"/>
                <w:bdr w:val="none" w:sz="0" w:space="0" w:color="auto" w:frame="1"/>
              </w:rPr>
              <w:t> </w:t>
            </w:r>
          </w:p>
        </w:tc>
        <w:tc>
          <w:tcPr>
            <w:tcW w:w="236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82D59" w:rsidRDefault="00B82D59">
            <w:pPr>
              <w:rPr>
                <w:color w:val="222222"/>
                <w:sz w:val="24"/>
                <w:szCs w:val="24"/>
              </w:rPr>
            </w:pPr>
            <w:r>
              <w:rPr>
                <w:color w:val="222222"/>
                <w:sz w:val="16"/>
                <w:szCs w:val="16"/>
                <w:bdr w:val="none" w:sz="0" w:space="0" w:color="auto" w:frame="1"/>
              </w:rPr>
              <w:t> </w:t>
            </w:r>
          </w:p>
        </w:tc>
      </w:tr>
      <w:tr w:rsidR="00B82D59" w:rsidTr="00B82D59">
        <w:tc>
          <w:tcPr>
            <w:tcW w:w="614" w:type="pct"/>
            <w:vMerge/>
            <w:tcBorders>
              <w:top w:val="single" w:sz="8" w:space="0" w:color="FFFFFF"/>
              <w:left w:val="single" w:sz="8" w:space="0" w:color="FFFFFF"/>
              <w:bottom w:val="nil"/>
              <w:right w:val="single" w:sz="24" w:space="0" w:color="FFFFFF"/>
            </w:tcBorders>
            <w:shd w:val="clear" w:color="auto" w:fill="FFFFFF"/>
            <w:vAlign w:val="center"/>
            <w:hideMark/>
          </w:tcPr>
          <w:p w:rsidR="00B82D59" w:rsidRDefault="00B82D59">
            <w:pPr>
              <w:rPr>
                <w:color w:val="222222"/>
                <w:sz w:val="24"/>
                <w:szCs w:val="24"/>
              </w:rPr>
            </w:pPr>
          </w:p>
        </w:tc>
        <w:tc>
          <w:tcPr>
            <w:tcW w:w="572" w:type="pct"/>
            <w:vMerge/>
            <w:tcBorders>
              <w:top w:val="nil"/>
              <w:left w:val="nil"/>
              <w:bottom w:val="single" w:sz="8" w:space="0" w:color="FFFFFF"/>
              <w:right w:val="single" w:sz="8" w:space="0" w:color="FFFFFF"/>
            </w:tcBorders>
            <w:shd w:val="clear" w:color="auto" w:fill="FFFFFF"/>
            <w:vAlign w:val="center"/>
            <w:hideMark/>
          </w:tcPr>
          <w:p w:rsidR="00B82D59" w:rsidRDefault="00B82D59">
            <w:pPr>
              <w:rPr>
                <w:color w:val="222222"/>
                <w:sz w:val="24"/>
                <w:szCs w:val="24"/>
              </w:rPr>
            </w:pPr>
          </w:p>
        </w:tc>
        <w:tc>
          <w:tcPr>
            <w:tcW w:w="663" w:type="pct"/>
            <w:vMerge/>
            <w:tcBorders>
              <w:top w:val="nil"/>
              <w:left w:val="nil"/>
              <w:bottom w:val="single" w:sz="8" w:space="0" w:color="FFFFFF"/>
              <w:right w:val="single" w:sz="8" w:space="0" w:color="FFFFFF"/>
            </w:tcBorders>
            <w:shd w:val="clear" w:color="auto" w:fill="FFFFFF"/>
            <w:vAlign w:val="center"/>
            <w:hideMark/>
          </w:tcPr>
          <w:p w:rsidR="00B82D59" w:rsidRDefault="00B82D59">
            <w:pPr>
              <w:rPr>
                <w:color w:val="222222"/>
                <w:sz w:val="24"/>
                <w:szCs w:val="24"/>
              </w:rPr>
            </w:pPr>
          </w:p>
        </w:tc>
        <w:tc>
          <w:tcPr>
            <w:tcW w:w="20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82D59" w:rsidRDefault="00B82D59">
            <w:pPr>
              <w:rPr>
                <w:color w:val="222222"/>
                <w:sz w:val="24"/>
                <w:szCs w:val="24"/>
              </w:rPr>
            </w:pPr>
            <w:r>
              <w:rPr>
                <w:color w:val="222222"/>
                <w:sz w:val="16"/>
                <w:szCs w:val="16"/>
                <w:bdr w:val="none" w:sz="0" w:space="0" w:color="auto" w:frame="1"/>
              </w:rPr>
              <w:t>T</w:t>
            </w:r>
          </w:p>
        </w:tc>
        <w:tc>
          <w:tcPr>
            <w:tcW w:w="58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82D59" w:rsidRDefault="00B82D59">
            <w:pPr>
              <w:rPr>
                <w:color w:val="222222"/>
                <w:sz w:val="24"/>
                <w:szCs w:val="24"/>
              </w:rPr>
            </w:pPr>
            <w:r>
              <w:rPr>
                <w:color w:val="222222"/>
                <w:sz w:val="16"/>
                <w:szCs w:val="16"/>
                <w:bdr w:val="none" w:sz="0" w:space="0" w:color="auto" w:frame="1"/>
              </w:rPr>
              <w:t> </w:t>
            </w:r>
          </w:p>
        </w:tc>
        <w:tc>
          <w:tcPr>
            <w:tcW w:w="236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82D59" w:rsidRDefault="00B82D59">
            <w:pPr>
              <w:rPr>
                <w:color w:val="222222"/>
                <w:sz w:val="24"/>
                <w:szCs w:val="24"/>
              </w:rPr>
            </w:pPr>
            <w:r>
              <w:rPr>
                <w:color w:val="222222"/>
                <w:sz w:val="16"/>
                <w:szCs w:val="16"/>
                <w:bdr w:val="none" w:sz="0" w:space="0" w:color="auto" w:frame="1"/>
              </w:rPr>
              <w:t> </w:t>
            </w:r>
          </w:p>
        </w:tc>
      </w:tr>
      <w:tr w:rsidR="00B82D59" w:rsidTr="00B82D59">
        <w:tc>
          <w:tcPr>
            <w:tcW w:w="614"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B82D59" w:rsidRDefault="00B82D59">
            <w:pPr>
              <w:rPr>
                <w:color w:val="222222"/>
                <w:sz w:val="24"/>
                <w:szCs w:val="24"/>
              </w:rPr>
            </w:pPr>
            <w:r>
              <w:rPr>
                <w:b/>
                <w:bCs/>
                <w:color w:val="FFFFFF"/>
                <w:sz w:val="16"/>
                <w:szCs w:val="16"/>
                <w:bdr w:val="none" w:sz="0" w:space="0" w:color="auto" w:frame="1"/>
              </w:rPr>
              <w:t>Temporal Resolution</w:t>
            </w:r>
          </w:p>
        </w:tc>
        <w:tc>
          <w:tcPr>
            <w:tcW w:w="57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B82D59" w:rsidRDefault="00B82D59">
            <w:pPr>
              <w:jc w:val="center"/>
              <w:rPr>
                <w:color w:val="222222"/>
                <w:sz w:val="24"/>
                <w:szCs w:val="24"/>
              </w:rPr>
            </w:pPr>
            <w:r>
              <w:rPr>
                <w:color w:val="222222"/>
                <w:sz w:val="16"/>
                <w:szCs w:val="16"/>
                <w:bdr w:val="none" w:sz="0" w:space="0" w:color="auto" w:frame="1"/>
              </w:rPr>
              <w:t>day</w:t>
            </w:r>
          </w:p>
        </w:tc>
        <w:tc>
          <w:tcPr>
            <w:tcW w:w="66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B82D59" w:rsidRDefault="00B82D59">
            <w:pPr>
              <w:jc w:val="center"/>
              <w:rPr>
                <w:color w:val="222222"/>
                <w:sz w:val="24"/>
                <w:szCs w:val="24"/>
              </w:rPr>
            </w:pPr>
            <w:r>
              <w:rPr>
                <w:color w:val="222222"/>
                <w:sz w:val="16"/>
                <w:szCs w:val="16"/>
                <w:bdr w:val="none" w:sz="0" w:space="0" w:color="auto" w:frame="1"/>
              </w:rPr>
              <w:t> </w:t>
            </w:r>
          </w:p>
        </w:tc>
        <w:tc>
          <w:tcPr>
            <w:tcW w:w="20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82D59" w:rsidRDefault="00B82D59">
            <w:pPr>
              <w:rPr>
                <w:color w:val="222222"/>
                <w:sz w:val="24"/>
                <w:szCs w:val="24"/>
              </w:rPr>
            </w:pPr>
            <w:r>
              <w:rPr>
                <w:color w:val="222222"/>
                <w:sz w:val="16"/>
                <w:szCs w:val="16"/>
                <w:bdr w:val="none" w:sz="0" w:space="0" w:color="auto" w:frame="1"/>
              </w:rPr>
              <w:t>G</w:t>
            </w:r>
          </w:p>
        </w:tc>
        <w:tc>
          <w:tcPr>
            <w:tcW w:w="58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82D59" w:rsidRDefault="00B82D59">
            <w:pPr>
              <w:rPr>
                <w:color w:val="222222"/>
                <w:sz w:val="24"/>
                <w:szCs w:val="24"/>
              </w:rPr>
            </w:pPr>
            <w:r>
              <w:rPr>
                <w:color w:val="222222"/>
                <w:sz w:val="16"/>
                <w:szCs w:val="16"/>
                <w:bdr w:val="none" w:sz="0" w:space="0" w:color="auto" w:frame="1"/>
              </w:rPr>
              <w:t>1</w:t>
            </w:r>
          </w:p>
        </w:tc>
        <w:tc>
          <w:tcPr>
            <w:tcW w:w="236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82D59" w:rsidRDefault="00B82D59">
            <w:pPr>
              <w:rPr>
                <w:color w:val="222222"/>
                <w:sz w:val="24"/>
                <w:szCs w:val="24"/>
              </w:rPr>
            </w:pPr>
            <w:r>
              <w:rPr>
                <w:color w:val="222222"/>
                <w:sz w:val="16"/>
                <w:szCs w:val="16"/>
                <w:bdr w:val="none" w:sz="0" w:space="0" w:color="auto" w:frame="1"/>
              </w:rPr>
              <w:t> </w:t>
            </w:r>
          </w:p>
        </w:tc>
      </w:tr>
      <w:tr w:rsidR="00B82D59" w:rsidTr="00B82D59">
        <w:tc>
          <w:tcPr>
            <w:tcW w:w="614" w:type="pct"/>
            <w:vMerge/>
            <w:tcBorders>
              <w:top w:val="single" w:sz="8" w:space="0" w:color="FFFFFF"/>
              <w:left w:val="single" w:sz="8" w:space="0" w:color="FFFFFF"/>
              <w:bottom w:val="nil"/>
              <w:right w:val="single" w:sz="24" w:space="0" w:color="FFFFFF"/>
            </w:tcBorders>
            <w:shd w:val="clear" w:color="auto" w:fill="FFFFFF"/>
            <w:vAlign w:val="center"/>
            <w:hideMark/>
          </w:tcPr>
          <w:p w:rsidR="00B82D59" w:rsidRDefault="00B82D59">
            <w:pPr>
              <w:rPr>
                <w:color w:val="222222"/>
                <w:sz w:val="24"/>
                <w:szCs w:val="24"/>
              </w:rPr>
            </w:pPr>
          </w:p>
        </w:tc>
        <w:tc>
          <w:tcPr>
            <w:tcW w:w="572" w:type="pct"/>
            <w:vMerge/>
            <w:tcBorders>
              <w:top w:val="nil"/>
              <w:left w:val="nil"/>
              <w:bottom w:val="single" w:sz="8" w:space="0" w:color="FFFFFF"/>
              <w:right w:val="single" w:sz="8" w:space="0" w:color="FFFFFF"/>
            </w:tcBorders>
            <w:shd w:val="clear" w:color="auto" w:fill="FFFFFF"/>
            <w:vAlign w:val="center"/>
            <w:hideMark/>
          </w:tcPr>
          <w:p w:rsidR="00B82D59" w:rsidRDefault="00B82D59">
            <w:pPr>
              <w:rPr>
                <w:color w:val="222222"/>
                <w:sz w:val="24"/>
                <w:szCs w:val="24"/>
              </w:rPr>
            </w:pPr>
          </w:p>
        </w:tc>
        <w:tc>
          <w:tcPr>
            <w:tcW w:w="663" w:type="pct"/>
            <w:vMerge/>
            <w:tcBorders>
              <w:top w:val="nil"/>
              <w:left w:val="nil"/>
              <w:bottom w:val="single" w:sz="8" w:space="0" w:color="FFFFFF"/>
              <w:right w:val="single" w:sz="8" w:space="0" w:color="FFFFFF"/>
            </w:tcBorders>
            <w:shd w:val="clear" w:color="auto" w:fill="FFFFFF"/>
            <w:vAlign w:val="center"/>
            <w:hideMark/>
          </w:tcPr>
          <w:p w:rsidR="00B82D59" w:rsidRDefault="00B82D59">
            <w:pPr>
              <w:rPr>
                <w:color w:val="222222"/>
                <w:sz w:val="24"/>
                <w:szCs w:val="24"/>
              </w:rPr>
            </w:pPr>
          </w:p>
        </w:tc>
        <w:tc>
          <w:tcPr>
            <w:tcW w:w="20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82D59" w:rsidRDefault="00B82D59">
            <w:pPr>
              <w:rPr>
                <w:color w:val="222222"/>
                <w:sz w:val="24"/>
                <w:szCs w:val="24"/>
              </w:rPr>
            </w:pPr>
            <w:r>
              <w:rPr>
                <w:color w:val="222222"/>
                <w:sz w:val="16"/>
                <w:szCs w:val="16"/>
                <w:bdr w:val="none" w:sz="0" w:space="0" w:color="auto" w:frame="1"/>
              </w:rPr>
              <w:t>B</w:t>
            </w:r>
          </w:p>
        </w:tc>
        <w:tc>
          <w:tcPr>
            <w:tcW w:w="58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82D59" w:rsidRDefault="00B82D59">
            <w:pPr>
              <w:rPr>
                <w:color w:val="222222"/>
                <w:sz w:val="24"/>
                <w:szCs w:val="24"/>
              </w:rPr>
            </w:pPr>
            <w:r>
              <w:rPr>
                <w:color w:val="222222"/>
                <w:sz w:val="16"/>
                <w:szCs w:val="16"/>
                <w:bdr w:val="none" w:sz="0" w:space="0" w:color="auto" w:frame="1"/>
              </w:rPr>
              <w:t> </w:t>
            </w:r>
          </w:p>
        </w:tc>
        <w:tc>
          <w:tcPr>
            <w:tcW w:w="236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82D59" w:rsidRDefault="00B82D59">
            <w:pPr>
              <w:rPr>
                <w:color w:val="222222"/>
                <w:sz w:val="24"/>
                <w:szCs w:val="24"/>
              </w:rPr>
            </w:pPr>
            <w:r>
              <w:rPr>
                <w:color w:val="222222"/>
                <w:sz w:val="16"/>
                <w:szCs w:val="16"/>
                <w:bdr w:val="none" w:sz="0" w:space="0" w:color="auto" w:frame="1"/>
              </w:rPr>
              <w:t> </w:t>
            </w:r>
          </w:p>
        </w:tc>
      </w:tr>
      <w:tr w:rsidR="00B82D59" w:rsidTr="00B82D59">
        <w:tc>
          <w:tcPr>
            <w:tcW w:w="614" w:type="pct"/>
            <w:vMerge/>
            <w:tcBorders>
              <w:top w:val="single" w:sz="8" w:space="0" w:color="FFFFFF"/>
              <w:left w:val="single" w:sz="8" w:space="0" w:color="FFFFFF"/>
              <w:bottom w:val="nil"/>
              <w:right w:val="single" w:sz="24" w:space="0" w:color="FFFFFF"/>
            </w:tcBorders>
            <w:shd w:val="clear" w:color="auto" w:fill="FFFFFF"/>
            <w:vAlign w:val="center"/>
            <w:hideMark/>
          </w:tcPr>
          <w:p w:rsidR="00B82D59" w:rsidRDefault="00B82D59">
            <w:pPr>
              <w:rPr>
                <w:color w:val="222222"/>
                <w:sz w:val="24"/>
                <w:szCs w:val="24"/>
              </w:rPr>
            </w:pPr>
          </w:p>
        </w:tc>
        <w:tc>
          <w:tcPr>
            <w:tcW w:w="572" w:type="pct"/>
            <w:vMerge/>
            <w:tcBorders>
              <w:top w:val="nil"/>
              <w:left w:val="nil"/>
              <w:bottom w:val="single" w:sz="8" w:space="0" w:color="FFFFFF"/>
              <w:right w:val="single" w:sz="8" w:space="0" w:color="FFFFFF"/>
            </w:tcBorders>
            <w:shd w:val="clear" w:color="auto" w:fill="FFFFFF"/>
            <w:vAlign w:val="center"/>
            <w:hideMark/>
          </w:tcPr>
          <w:p w:rsidR="00B82D59" w:rsidRDefault="00B82D59">
            <w:pPr>
              <w:rPr>
                <w:color w:val="222222"/>
                <w:sz w:val="24"/>
                <w:szCs w:val="24"/>
              </w:rPr>
            </w:pPr>
          </w:p>
        </w:tc>
        <w:tc>
          <w:tcPr>
            <w:tcW w:w="663" w:type="pct"/>
            <w:vMerge/>
            <w:tcBorders>
              <w:top w:val="nil"/>
              <w:left w:val="nil"/>
              <w:bottom w:val="single" w:sz="8" w:space="0" w:color="FFFFFF"/>
              <w:right w:val="single" w:sz="8" w:space="0" w:color="FFFFFF"/>
            </w:tcBorders>
            <w:shd w:val="clear" w:color="auto" w:fill="FFFFFF"/>
            <w:vAlign w:val="center"/>
            <w:hideMark/>
          </w:tcPr>
          <w:p w:rsidR="00B82D59" w:rsidRDefault="00B82D59">
            <w:pPr>
              <w:rPr>
                <w:color w:val="222222"/>
                <w:sz w:val="24"/>
                <w:szCs w:val="24"/>
              </w:rPr>
            </w:pPr>
          </w:p>
        </w:tc>
        <w:tc>
          <w:tcPr>
            <w:tcW w:w="20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82D59" w:rsidRDefault="00B82D59">
            <w:pPr>
              <w:rPr>
                <w:color w:val="222222"/>
                <w:sz w:val="24"/>
                <w:szCs w:val="24"/>
              </w:rPr>
            </w:pPr>
            <w:r>
              <w:rPr>
                <w:color w:val="222222"/>
                <w:sz w:val="16"/>
                <w:szCs w:val="16"/>
                <w:bdr w:val="none" w:sz="0" w:space="0" w:color="auto" w:frame="1"/>
              </w:rPr>
              <w:t>T</w:t>
            </w:r>
          </w:p>
        </w:tc>
        <w:tc>
          <w:tcPr>
            <w:tcW w:w="58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82D59" w:rsidRDefault="00B82D59">
            <w:pPr>
              <w:rPr>
                <w:color w:val="222222"/>
                <w:sz w:val="24"/>
                <w:szCs w:val="24"/>
              </w:rPr>
            </w:pPr>
            <w:r>
              <w:rPr>
                <w:color w:val="222222"/>
                <w:sz w:val="16"/>
                <w:szCs w:val="16"/>
                <w:bdr w:val="none" w:sz="0" w:space="0" w:color="auto" w:frame="1"/>
              </w:rPr>
              <w:t>7</w:t>
            </w:r>
          </w:p>
        </w:tc>
        <w:tc>
          <w:tcPr>
            <w:tcW w:w="236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82D59" w:rsidRDefault="00B82D59">
            <w:pPr>
              <w:rPr>
                <w:color w:val="222222"/>
                <w:sz w:val="24"/>
                <w:szCs w:val="24"/>
              </w:rPr>
            </w:pPr>
            <w:r>
              <w:rPr>
                <w:color w:val="222222"/>
                <w:sz w:val="16"/>
                <w:szCs w:val="16"/>
                <w:bdr w:val="none" w:sz="0" w:space="0" w:color="auto" w:frame="1"/>
              </w:rPr>
              <w:t> </w:t>
            </w:r>
          </w:p>
        </w:tc>
      </w:tr>
      <w:tr w:rsidR="00B82D59" w:rsidTr="00B82D59">
        <w:tc>
          <w:tcPr>
            <w:tcW w:w="614"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B82D59" w:rsidRDefault="00B82D59">
            <w:pPr>
              <w:rPr>
                <w:color w:val="222222"/>
                <w:sz w:val="24"/>
                <w:szCs w:val="24"/>
              </w:rPr>
            </w:pPr>
            <w:r>
              <w:rPr>
                <w:b/>
                <w:bCs/>
                <w:color w:val="FFFFFF"/>
                <w:sz w:val="16"/>
                <w:szCs w:val="16"/>
                <w:bdr w:val="none" w:sz="0" w:space="0" w:color="auto" w:frame="1"/>
              </w:rPr>
              <w:t>Timeliness</w:t>
            </w:r>
          </w:p>
        </w:tc>
        <w:tc>
          <w:tcPr>
            <w:tcW w:w="57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B82D59" w:rsidRDefault="00B82D59">
            <w:pPr>
              <w:jc w:val="center"/>
              <w:rPr>
                <w:color w:val="222222"/>
                <w:sz w:val="24"/>
                <w:szCs w:val="24"/>
              </w:rPr>
            </w:pPr>
            <w:r>
              <w:rPr>
                <w:color w:val="222222"/>
                <w:sz w:val="16"/>
                <w:szCs w:val="16"/>
                <w:bdr w:val="none" w:sz="0" w:space="0" w:color="auto" w:frame="1"/>
              </w:rPr>
              <w:t> day</w:t>
            </w:r>
          </w:p>
        </w:tc>
        <w:tc>
          <w:tcPr>
            <w:tcW w:w="66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B82D59" w:rsidRDefault="00B82D59">
            <w:pPr>
              <w:jc w:val="center"/>
              <w:rPr>
                <w:color w:val="222222"/>
                <w:sz w:val="24"/>
                <w:szCs w:val="24"/>
              </w:rPr>
            </w:pPr>
            <w:r>
              <w:rPr>
                <w:color w:val="222222"/>
                <w:sz w:val="16"/>
                <w:szCs w:val="16"/>
                <w:bdr w:val="none" w:sz="0" w:space="0" w:color="auto" w:frame="1"/>
              </w:rPr>
              <w:t> </w:t>
            </w:r>
          </w:p>
        </w:tc>
        <w:tc>
          <w:tcPr>
            <w:tcW w:w="20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82D59" w:rsidRDefault="00B82D59">
            <w:pPr>
              <w:rPr>
                <w:color w:val="222222"/>
                <w:sz w:val="24"/>
                <w:szCs w:val="24"/>
              </w:rPr>
            </w:pPr>
            <w:r>
              <w:rPr>
                <w:color w:val="222222"/>
                <w:sz w:val="16"/>
                <w:szCs w:val="16"/>
                <w:bdr w:val="none" w:sz="0" w:space="0" w:color="auto" w:frame="1"/>
              </w:rPr>
              <w:t>G</w:t>
            </w:r>
          </w:p>
        </w:tc>
        <w:tc>
          <w:tcPr>
            <w:tcW w:w="58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82D59" w:rsidRDefault="00B82D59">
            <w:pPr>
              <w:rPr>
                <w:color w:val="222222"/>
                <w:sz w:val="24"/>
                <w:szCs w:val="24"/>
              </w:rPr>
            </w:pPr>
            <w:r>
              <w:rPr>
                <w:color w:val="222222"/>
                <w:sz w:val="16"/>
                <w:szCs w:val="16"/>
                <w:bdr w:val="none" w:sz="0" w:space="0" w:color="auto" w:frame="1"/>
              </w:rPr>
              <w:t>1</w:t>
            </w:r>
          </w:p>
        </w:tc>
        <w:tc>
          <w:tcPr>
            <w:tcW w:w="236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82D59" w:rsidRDefault="00B82D59">
            <w:pPr>
              <w:rPr>
                <w:color w:val="222222"/>
                <w:sz w:val="24"/>
                <w:szCs w:val="24"/>
              </w:rPr>
            </w:pPr>
            <w:r>
              <w:rPr>
                <w:color w:val="222222"/>
                <w:sz w:val="16"/>
                <w:szCs w:val="16"/>
                <w:bdr w:val="none" w:sz="0" w:space="0" w:color="auto" w:frame="1"/>
              </w:rPr>
              <w:t> </w:t>
            </w:r>
          </w:p>
        </w:tc>
      </w:tr>
      <w:tr w:rsidR="00B82D59" w:rsidTr="00B82D59">
        <w:tc>
          <w:tcPr>
            <w:tcW w:w="614" w:type="pct"/>
            <w:vMerge/>
            <w:tcBorders>
              <w:top w:val="single" w:sz="8" w:space="0" w:color="FFFFFF"/>
              <w:left w:val="single" w:sz="8" w:space="0" w:color="FFFFFF"/>
              <w:bottom w:val="nil"/>
              <w:right w:val="single" w:sz="24" w:space="0" w:color="FFFFFF"/>
            </w:tcBorders>
            <w:shd w:val="clear" w:color="auto" w:fill="FFFFFF"/>
            <w:vAlign w:val="center"/>
            <w:hideMark/>
          </w:tcPr>
          <w:p w:rsidR="00B82D59" w:rsidRDefault="00B82D59">
            <w:pPr>
              <w:rPr>
                <w:color w:val="222222"/>
                <w:sz w:val="24"/>
                <w:szCs w:val="24"/>
              </w:rPr>
            </w:pPr>
          </w:p>
        </w:tc>
        <w:tc>
          <w:tcPr>
            <w:tcW w:w="572" w:type="pct"/>
            <w:vMerge/>
            <w:tcBorders>
              <w:top w:val="nil"/>
              <w:left w:val="nil"/>
              <w:bottom w:val="single" w:sz="8" w:space="0" w:color="FFFFFF"/>
              <w:right w:val="single" w:sz="8" w:space="0" w:color="FFFFFF"/>
            </w:tcBorders>
            <w:shd w:val="clear" w:color="auto" w:fill="FFFFFF"/>
            <w:vAlign w:val="center"/>
            <w:hideMark/>
          </w:tcPr>
          <w:p w:rsidR="00B82D59" w:rsidRDefault="00B82D59">
            <w:pPr>
              <w:rPr>
                <w:color w:val="222222"/>
                <w:sz w:val="24"/>
                <w:szCs w:val="24"/>
              </w:rPr>
            </w:pPr>
          </w:p>
        </w:tc>
        <w:tc>
          <w:tcPr>
            <w:tcW w:w="663" w:type="pct"/>
            <w:vMerge/>
            <w:tcBorders>
              <w:top w:val="nil"/>
              <w:left w:val="nil"/>
              <w:bottom w:val="single" w:sz="8" w:space="0" w:color="FFFFFF"/>
              <w:right w:val="single" w:sz="8" w:space="0" w:color="FFFFFF"/>
            </w:tcBorders>
            <w:shd w:val="clear" w:color="auto" w:fill="FFFFFF"/>
            <w:vAlign w:val="center"/>
            <w:hideMark/>
          </w:tcPr>
          <w:p w:rsidR="00B82D59" w:rsidRDefault="00B82D59">
            <w:pPr>
              <w:rPr>
                <w:color w:val="222222"/>
                <w:sz w:val="24"/>
                <w:szCs w:val="24"/>
              </w:rPr>
            </w:pPr>
          </w:p>
        </w:tc>
        <w:tc>
          <w:tcPr>
            <w:tcW w:w="20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82D59" w:rsidRDefault="00B82D59">
            <w:pPr>
              <w:rPr>
                <w:color w:val="222222"/>
                <w:sz w:val="24"/>
                <w:szCs w:val="24"/>
              </w:rPr>
            </w:pPr>
            <w:r>
              <w:rPr>
                <w:color w:val="222222"/>
                <w:sz w:val="16"/>
                <w:szCs w:val="16"/>
                <w:bdr w:val="none" w:sz="0" w:space="0" w:color="auto" w:frame="1"/>
              </w:rPr>
              <w:t>B</w:t>
            </w:r>
          </w:p>
        </w:tc>
        <w:tc>
          <w:tcPr>
            <w:tcW w:w="58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82D59" w:rsidRDefault="00B82D59">
            <w:pPr>
              <w:rPr>
                <w:color w:val="222222"/>
                <w:sz w:val="24"/>
                <w:szCs w:val="24"/>
              </w:rPr>
            </w:pPr>
            <w:r>
              <w:rPr>
                <w:color w:val="222222"/>
                <w:sz w:val="16"/>
                <w:szCs w:val="16"/>
                <w:bdr w:val="none" w:sz="0" w:space="0" w:color="auto" w:frame="1"/>
              </w:rPr>
              <w:t> </w:t>
            </w:r>
          </w:p>
        </w:tc>
        <w:tc>
          <w:tcPr>
            <w:tcW w:w="236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82D59" w:rsidRDefault="00B82D59">
            <w:pPr>
              <w:rPr>
                <w:color w:val="222222"/>
                <w:sz w:val="24"/>
                <w:szCs w:val="24"/>
              </w:rPr>
            </w:pPr>
            <w:r>
              <w:rPr>
                <w:color w:val="222222"/>
                <w:sz w:val="16"/>
                <w:szCs w:val="16"/>
                <w:bdr w:val="none" w:sz="0" w:space="0" w:color="auto" w:frame="1"/>
              </w:rPr>
              <w:t> </w:t>
            </w:r>
          </w:p>
        </w:tc>
      </w:tr>
      <w:tr w:rsidR="00B82D59" w:rsidTr="00B82D59">
        <w:tc>
          <w:tcPr>
            <w:tcW w:w="614" w:type="pct"/>
            <w:vMerge/>
            <w:tcBorders>
              <w:top w:val="single" w:sz="8" w:space="0" w:color="FFFFFF"/>
              <w:left w:val="single" w:sz="8" w:space="0" w:color="FFFFFF"/>
              <w:bottom w:val="nil"/>
              <w:right w:val="single" w:sz="24" w:space="0" w:color="FFFFFF"/>
            </w:tcBorders>
            <w:shd w:val="clear" w:color="auto" w:fill="FFFFFF"/>
            <w:vAlign w:val="center"/>
            <w:hideMark/>
          </w:tcPr>
          <w:p w:rsidR="00B82D59" w:rsidRDefault="00B82D59">
            <w:pPr>
              <w:rPr>
                <w:color w:val="222222"/>
                <w:sz w:val="24"/>
                <w:szCs w:val="24"/>
              </w:rPr>
            </w:pPr>
          </w:p>
        </w:tc>
        <w:tc>
          <w:tcPr>
            <w:tcW w:w="572" w:type="pct"/>
            <w:vMerge/>
            <w:tcBorders>
              <w:top w:val="nil"/>
              <w:left w:val="nil"/>
              <w:bottom w:val="single" w:sz="8" w:space="0" w:color="FFFFFF"/>
              <w:right w:val="single" w:sz="8" w:space="0" w:color="FFFFFF"/>
            </w:tcBorders>
            <w:shd w:val="clear" w:color="auto" w:fill="FFFFFF"/>
            <w:vAlign w:val="center"/>
            <w:hideMark/>
          </w:tcPr>
          <w:p w:rsidR="00B82D59" w:rsidRDefault="00B82D59">
            <w:pPr>
              <w:rPr>
                <w:color w:val="222222"/>
                <w:sz w:val="24"/>
                <w:szCs w:val="24"/>
              </w:rPr>
            </w:pPr>
          </w:p>
        </w:tc>
        <w:tc>
          <w:tcPr>
            <w:tcW w:w="663" w:type="pct"/>
            <w:vMerge/>
            <w:tcBorders>
              <w:top w:val="nil"/>
              <w:left w:val="nil"/>
              <w:bottom w:val="single" w:sz="8" w:space="0" w:color="FFFFFF"/>
              <w:right w:val="single" w:sz="8" w:space="0" w:color="FFFFFF"/>
            </w:tcBorders>
            <w:shd w:val="clear" w:color="auto" w:fill="FFFFFF"/>
            <w:vAlign w:val="center"/>
            <w:hideMark/>
          </w:tcPr>
          <w:p w:rsidR="00B82D59" w:rsidRDefault="00B82D59">
            <w:pPr>
              <w:rPr>
                <w:color w:val="222222"/>
                <w:sz w:val="24"/>
                <w:szCs w:val="24"/>
              </w:rPr>
            </w:pPr>
          </w:p>
        </w:tc>
        <w:tc>
          <w:tcPr>
            <w:tcW w:w="20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82D59" w:rsidRDefault="00B82D59">
            <w:pPr>
              <w:rPr>
                <w:color w:val="222222"/>
                <w:sz w:val="24"/>
                <w:szCs w:val="24"/>
              </w:rPr>
            </w:pPr>
            <w:r>
              <w:rPr>
                <w:color w:val="222222"/>
                <w:sz w:val="16"/>
                <w:szCs w:val="16"/>
                <w:bdr w:val="none" w:sz="0" w:space="0" w:color="auto" w:frame="1"/>
              </w:rPr>
              <w:t>T</w:t>
            </w:r>
          </w:p>
        </w:tc>
        <w:tc>
          <w:tcPr>
            <w:tcW w:w="58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82D59" w:rsidRDefault="00B82D59">
            <w:pPr>
              <w:rPr>
                <w:color w:val="222222"/>
                <w:sz w:val="24"/>
                <w:szCs w:val="24"/>
              </w:rPr>
            </w:pPr>
            <w:r>
              <w:rPr>
                <w:color w:val="222222"/>
                <w:sz w:val="16"/>
                <w:szCs w:val="16"/>
                <w:bdr w:val="none" w:sz="0" w:space="0" w:color="auto" w:frame="1"/>
              </w:rPr>
              <w:t> 30</w:t>
            </w:r>
          </w:p>
        </w:tc>
        <w:tc>
          <w:tcPr>
            <w:tcW w:w="236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82D59" w:rsidRDefault="00B82D59">
            <w:pPr>
              <w:rPr>
                <w:color w:val="222222"/>
                <w:sz w:val="24"/>
                <w:szCs w:val="24"/>
              </w:rPr>
            </w:pPr>
            <w:r>
              <w:rPr>
                <w:color w:val="222222"/>
                <w:sz w:val="16"/>
                <w:szCs w:val="16"/>
                <w:bdr w:val="none" w:sz="0" w:space="0" w:color="auto" w:frame="1"/>
              </w:rPr>
              <w:t> </w:t>
            </w:r>
          </w:p>
        </w:tc>
      </w:tr>
      <w:tr w:rsidR="00B82D59" w:rsidTr="00B82D59">
        <w:tc>
          <w:tcPr>
            <w:tcW w:w="614"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B82D59" w:rsidRDefault="00B82D59">
            <w:pPr>
              <w:rPr>
                <w:color w:val="222222"/>
                <w:sz w:val="24"/>
                <w:szCs w:val="24"/>
              </w:rPr>
            </w:pPr>
            <w:r>
              <w:rPr>
                <w:b/>
                <w:bCs/>
                <w:color w:val="FFFFFF"/>
                <w:sz w:val="16"/>
                <w:szCs w:val="16"/>
                <w:bdr w:val="none" w:sz="0" w:space="0" w:color="auto" w:frame="1"/>
              </w:rPr>
              <w:t>Required Measurement Uncertainty</w:t>
            </w:r>
          </w:p>
        </w:tc>
        <w:tc>
          <w:tcPr>
            <w:tcW w:w="57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B82D59" w:rsidRDefault="00B82D59">
            <w:pPr>
              <w:jc w:val="center"/>
              <w:rPr>
                <w:color w:val="222222"/>
                <w:sz w:val="24"/>
                <w:szCs w:val="24"/>
              </w:rPr>
            </w:pPr>
            <w:proofErr w:type="spellStart"/>
            <w:r>
              <w:rPr>
                <w:color w:val="222222"/>
                <w:sz w:val="16"/>
                <w:szCs w:val="16"/>
                <w:bdr w:val="none" w:sz="0" w:space="0" w:color="auto" w:frame="1"/>
              </w:rPr>
              <w:t>psu</w:t>
            </w:r>
            <w:proofErr w:type="spellEnd"/>
          </w:p>
        </w:tc>
        <w:tc>
          <w:tcPr>
            <w:tcW w:w="66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B82D59" w:rsidRDefault="00B82D59">
            <w:pPr>
              <w:jc w:val="center"/>
              <w:rPr>
                <w:color w:val="222222"/>
                <w:sz w:val="24"/>
                <w:szCs w:val="24"/>
              </w:rPr>
            </w:pPr>
            <w:r>
              <w:rPr>
                <w:color w:val="222222"/>
                <w:sz w:val="16"/>
                <w:szCs w:val="16"/>
                <w:bdr w:val="none" w:sz="0" w:space="0" w:color="auto" w:frame="1"/>
              </w:rPr>
              <w:t> </w:t>
            </w:r>
          </w:p>
        </w:tc>
        <w:tc>
          <w:tcPr>
            <w:tcW w:w="20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82D59" w:rsidRDefault="00B82D59">
            <w:pPr>
              <w:rPr>
                <w:color w:val="222222"/>
                <w:sz w:val="24"/>
                <w:szCs w:val="24"/>
              </w:rPr>
            </w:pPr>
            <w:r>
              <w:rPr>
                <w:color w:val="222222"/>
                <w:sz w:val="16"/>
                <w:szCs w:val="16"/>
                <w:bdr w:val="none" w:sz="0" w:space="0" w:color="auto" w:frame="1"/>
              </w:rPr>
              <w:t>G</w:t>
            </w:r>
          </w:p>
        </w:tc>
        <w:tc>
          <w:tcPr>
            <w:tcW w:w="58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82D59" w:rsidRDefault="00B82D59">
            <w:pPr>
              <w:rPr>
                <w:color w:val="222222"/>
                <w:sz w:val="24"/>
                <w:szCs w:val="24"/>
              </w:rPr>
            </w:pPr>
            <w:r>
              <w:rPr>
                <w:color w:val="222222"/>
                <w:sz w:val="16"/>
                <w:szCs w:val="16"/>
                <w:bdr w:val="none" w:sz="0" w:space="0" w:color="auto" w:frame="1"/>
              </w:rPr>
              <w:t>0.05</w:t>
            </w:r>
          </w:p>
        </w:tc>
        <w:tc>
          <w:tcPr>
            <w:tcW w:w="236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82D59" w:rsidRDefault="00B82D59">
            <w:pPr>
              <w:rPr>
                <w:color w:val="222222"/>
                <w:sz w:val="24"/>
                <w:szCs w:val="24"/>
              </w:rPr>
            </w:pPr>
            <w:r>
              <w:rPr>
                <w:color w:val="222222"/>
                <w:sz w:val="16"/>
                <w:szCs w:val="16"/>
                <w:bdr w:val="none" w:sz="0" w:space="0" w:color="auto" w:frame="1"/>
              </w:rPr>
              <w:t> </w:t>
            </w:r>
          </w:p>
        </w:tc>
      </w:tr>
      <w:tr w:rsidR="00B82D59" w:rsidTr="00B82D59">
        <w:tc>
          <w:tcPr>
            <w:tcW w:w="614" w:type="pct"/>
            <w:vMerge/>
            <w:tcBorders>
              <w:top w:val="single" w:sz="8" w:space="0" w:color="FFFFFF"/>
              <w:left w:val="single" w:sz="8" w:space="0" w:color="FFFFFF"/>
              <w:bottom w:val="nil"/>
              <w:right w:val="single" w:sz="24" w:space="0" w:color="FFFFFF"/>
            </w:tcBorders>
            <w:shd w:val="clear" w:color="auto" w:fill="FFFFFF"/>
            <w:vAlign w:val="center"/>
            <w:hideMark/>
          </w:tcPr>
          <w:p w:rsidR="00B82D59" w:rsidRDefault="00B82D59">
            <w:pPr>
              <w:rPr>
                <w:color w:val="222222"/>
                <w:sz w:val="24"/>
                <w:szCs w:val="24"/>
              </w:rPr>
            </w:pPr>
          </w:p>
        </w:tc>
        <w:tc>
          <w:tcPr>
            <w:tcW w:w="572" w:type="pct"/>
            <w:vMerge/>
            <w:tcBorders>
              <w:top w:val="nil"/>
              <w:left w:val="nil"/>
              <w:bottom w:val="single" w:sz="8" w:space="0" w:color="FFFFFF"/>
              <w:right w:val="single" w:sz="8" w:space="0" w:color="FFFFFF"/>
            </w:tcBorders>
            <w:shd w:val="clear" w:color="auto" w:fill="FFFFFF"/>
            <w:vAlign w:val="center"/>
            <w:hideMark/>
          </w:tcPr>
          <w:p w:rsidR="00B82D59" w:rsidRDefault="00B82D59">
            <w:pPr>
              <w:rPr>
                <w:color w:val="222222"/>
                <w:sz w:val="24"/>
                <w:szCs w:val="24"/>
              </w:rPr>
            </w:pPr>
          </w:p>
        </w:tc>
        <w:tc>
          <w:tcPr>
            <w:tcW w:w="663" w:type="pct"/>
            <w:vMerge/>
            <w:tcBorders>
              <w:top w:val="nil"/>
              <w:left w:val="nil"/>
              <w:bottom w:val="single" w:sz="8" w:space="0" w:color="FFFFFF"/>
              <w:right w:val="single" w:sz="8" w:space="0" w:color="FFFFFF"/>
            </w:tcBorders>
            <w:shd w:val="clear" w:color="auto" w:fill="FFFFFF"/>
            <w:vAlign w:val="center"/>
            <w:hideMark/>
          </w:tcPr>
          <w:p w:rsidR="00B82D59" w:rsidRDefault="00B82D59">
            <w:pPr>
              <w:rPr>
                <w:color w:val="222222"/>
                <w:sz w:val="24"/>
                <w:szCs w:val="24"/>
              </w:rPr>
            </w:pPr>
          </w:p>
        </w:tc>
        <w:tc>
          <w:tcPr>
            <w:tcW w:w="20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82D59" w:rsidRDefault="00B82D59">
            <w:pPr>
              <w:rPr>
                <w:color w:val="222222"/>
                <w:sz w:val="24"/>
                <w:szCs w:val="24"/>
              </w:rPr>
            </w:pPr>
            <w:r>
              <w:rPr>
                <w:color w:val="222222"/>
                <w:sz w:val="16"/>
                <w:szCs w:val="16"/>
                <w:bdr w:val="none" w:sz="0" w:space="0" w:color="auto" w:frame="1"/>
              </w:rPr>
              <w:t>B</w:t>
            </w:r>
          </w:p>
        </w:tc>
        <w:tc>
          <w:tcPr>
            <w:tcW w:w="58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82D59" w:rsidRDefault="00B82D59">
            <w:pPr>
              <w:rPr>
                <w:color w:val="222222"/>
                <w:sz w:val="24"/>
                <w:szCs w:val="24"/>
              </w:rPr>
            </w:pPr>
            <w:r>
              <w:rPr>
                <w:color w:val="222222"/>
                <w:sz w:val="16"/>
                <w:szCs w:val="16"/>
                <w:bdr w:val="none" w:sz="0" w:space="0" w:color="auto" w:frame="1"/>
              </w:rPr>
              <w:t> </w:t>
            </w:r>
          </w:p>
        </w:tc>
        <w:tc>
          <w:tcPr>
            <w:tcW w:w="236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82D59" w:rsidRDefault="00B82D59">
            <w:pPr>
              <w:rPr>
                <w:color w:val="222222"/>
                <w:sz w:val="24"/>
                <w:szCs w:val="24"/>
              </w:rPr>
            </w:pPr>
            <w:r>
              <w:rPr>
                <w:color w:val="222222"/>
                <w:sz w:val="16"/>
                <w:szCs w:val="16"/>
                <w:bdr w:val="none" w:sz="0" w:space="0" w:color="auto" w:frame="1"/>
              </w:rPr>
              <w:t> </w:t>
            </w:r>
          </w:p>
        </w:tc>
      </w:tr>
      <w:tr w:rsidR="00B82D59" w:rsidTr="00B82D59">
        <w:trPr>
          <w:trHeight w:val="207"/>
        </w:trPr>
        <w:tc>
          <w:tcPr>
            <w:tcW w:w="614" w:type="pct"/>
            <w:vMerge/>
            <w:tcBorders>
              <w:top w:val="single" w:sz="8" w:space="0" w:color="FFFFFF"/>
              <w:left w:val="single" w:sz="8" w:space="0" w:color="FFFFFF"/>
              <w:bottom w:val="nil"/>
              <w:right w:val="single" w:sz="24" w:space="0" w:color="FFFFFF"/>
            </w:tcBorders>
            <w:shd w:val="clear" w:color="auto" w:fill="FFFFFF"/>
            <w:vAlign w:val="center"/>
            <w:hideMark/>
          </w:tcPr>
          <w:p w:rsidR="00B82D59" w:rsidRDefault="00B82D59">
            <w:pPr>
              <w:rPr>
                <w:color w:val="222222"/>
                <w:sz w:val="24"/>
                <w:szCs w:val="24"/>
              </w:rPr>
            </w:pPr>
          </w:p>
        </w:tc>
        <w:tc>
          <w:tcPr>
            <w:tcW w:w="572" w:type="pct"/>
            <w:vMerge/>
            <w:tcBorders>
              <w:top w:val="nil"/>
              <w:left w:val="nil"/>
              <w:bottom w:val="single" w:sz="8" w:space="0" w:color="FFFFFF"/>
              <w:right w:val="single" w:sz="8" w:space="0" w:color="FFFFFF"/>
            </w:tcBorders>
            <w:shd w:val="clear" w:color="auto" w:fill="FFFFFF"/>
            <w:vAlign w:val="center"/>
            <w:hideMark/>
          </w:tcPr>
          <w:p w:rsidR="00B82D59" w:rsidRDefault="00B82D59">
            <w:pPr>
              <w:rPr>
                <w:color w:val="222222"/>
                <w:sz w:val="24"/>
                <w:szCs w:val="24"/>
              </w:rPr>
            </w:pPr>
          </w:p>
        </w:tc>
        <w:tc>
          <w:tcPr>
            <w:tcW w:w="663" w:type="pct"/>
            <w:vMerge/>
            <w:tcBorders>
              <w:top w:val="nil"/>
              <w:left w:val="nil"/>
              <w:bottom w:val="single" w:sz="8" w:space="0" w:color="FFFFFF"/>
              <w:right w:val="single" w:sz="8" w:space="0" w:color="FFFFFF"/>
            </w:tcBorders>
            <w:shd w:val="clear" w:color="auto" w:fill="FFFFFF"/>
            <w:vAlign w:val="center"/>
            <w:hideMark/>
          </w:tcPr>
          <w:p w:rsidR="00B82D59" w:rsidRDefault="00B82D59">
            <w:pPr>
              <w:rPr>
                <w:color w:val="222222"/>
                <w:sz w:val="24"/>
                <w:szCs w:val="24"/>
              </w:rPr>
            </w:pPr>
          </w:p>
        </w:tc>
        <w:tc>
          <w:tcPr>
            <w:tcW w:w="20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82D59" w:rsidRDefault="00B82D59">
            <w:pPr>
              <w:spacing w:line="207" w:lineRule="atLeast"/>
              <w:jc w:val="center"/>
              <w:rPr>
                <w:color w:val="222222"/>
                <w:sz w:val="24"/>
                <w:szCs w:val="24"/>
              </w:rPr>
            </w:pPr>
            <w:r>
              <w:rPr>
                <w:color w:val="222222"/>
                <w:sz w:val="16"/>
                <w:szCs w:val="16"/>
                <w:bdr w:val="none" w:sz="0" w:space="0" w:color="auto" w:frame="1"/>
              </w:rPr>
              <w:t>T</w:t>
            </w:r>
          </w:p>
        </w:tc>
        <w:tc>
          <w:tcPr>
            <w:tcW w:w="58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82D59" w:rsidRDefault="00B82D59">
            <w:pPr>
              <w:spacing w:line="207" w:lineRule="atLeast"/>
              <w:rPr>
                <w:color w:val="222222"/>
                <w:sz w:val="24"/>
                <w:szCs w:val="24"/>
              </w:rPr>
            </w:pPr>
            <w:r>
              <w:rPr>
                <w:color w:val="222222"/>
                <w:sz w:val="16"/>
                <w:szCs w:val="16"/>
                <w:bdr w:val="none" w:sz="0" w:space="0" w:color="auto" w:frame="1"/>
              </w:rPr>
              <w:t>0.3</w:t>
            </w:r>
          </w:p>
        </w:tc>
        <w:tc>
          <w:tcPr>
            <w:tcW w:w="236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82D59" w:rsidRDefault="00B82D59">
            <w:pPr>
              <w:spacing w:line="207" w:lineRule="atLeast"/>
              <w:rPr>
                <w:color w:val="222222"/>
                <w:sz w:val="24"/>
                <w:szCs w:val="24"/>
              </w:rPr>
            </w:pPr>
            <w:r>
              <w:rPr>
                <w:color w:val="222222"/>
                <w:sz w:val="16"/>
                <w:szCs w:val="16"/>
                <w:bdr w:val="none" w:sz="0" w:space="0" w:color="auto" w:frame="1"/>
              </w:rPr>
              <w:t> </w:t>
            </w:r>
          </w:p>
        </w:tc>
      </w:tr>
      <w:tr w:rsidR="00B82D59" w:rsidTr="00B82D59">
        <w:tc>
          <w:tcPr>
            <w:tcW w:w="614"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B82D59" w:rsidRDefault="00B82D59">
            <w:pPr>
              <w:rPr>
                <w:color w:val="222222"/>
                <w:sz w:val="24"/>
                <w:szCs w:val="24"/>
              </w:rPr>
            </w:pPr>
            <w:r>
              <w:rPr>
                <w:b/>
                <w:bCs/>
                <w:color w:val="FFFFFF"/>
                <w:sz w:val="16"/>
                <w:szCs w:val="16"/>
                <w:bdr w:val="none" w:sz="0" w:space="0" w:color="auto" w:frame="1"/>
              </w:rPr>
              <w:t>Stability</w:t>
            </w:r>
          </w:p>
        </w:tc>
        <w:tc>
          <w:tcPr>
            <w:tcW w:w="57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B82D59" w:rsidRDefault="00B82D59">
            <w:pPr>
              <w:jc w:val="center"/>
              <w:rPr>
                <w:color w:val="222222"/>
                <w:sz w:val="24"/>
                <w:szCs w:val="24"/>
              </w:rPr>
            </w:pPr>
          </w:p>
        </w:tc>
        <w:tc>
          <w:tcPr>
            <w:tcW w:w="66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B82D59" w:rsidRDefault="00B82D59">
            <w:pPr>
              <w:jc w:val="center"/>
              <w:rPr>
                <w:color w:val="222222"/>
                <w:sz w:val="24"/>
                <w:szCs w:val="24"/>
              </w:rPr>
            </w:pPr>
            <w:r>
              <w:rPr>
                <w:color w:val="222222"/>
                <w:sz w:val="16"/>
                <w:szCs w:val="16"/>
                <w:bdr w:val="none" w:sz="0" w:space="0" w:color="auto" w:frame="1"/>
              </w:rPr>
              <w:t> </w:t>
            </w:r>
          </w:p>
        </w:tc>
        <w:tc>
          <w:tcPr>
            <w:tcW w:w="20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82D59" w:rsidRDefault="00B82D59">
            <w:pPr>
              <w:rPr>
                <w:color w:val="222222"/>
                <w:sz w:val="24"/>
                <w:szCs w:val="24"/>
              </w:rPr>
            </w:pPr>
            <w:r>
              <w:rPr>
                <w:color w:val="222222"/>
                <w:sz w:val="16"/>
                <w:szCs w:val="16"/>
                <w:bdr w:val="none" w:sz="0" w:space="0" w:color="auto" w:frame="1"/>
              </w:rPr>
              <w:t>G</w:t>
            </w:r>
          </w:p>
        </w:tc>
        <w:tc>
          <w:tcPr>
            <w:tcW w:w="58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82D59" w:rsidRDefault="00B82D59">
            <w:pPr>
              <w:rPr>
                <w:color w:val="222222"/>
                <w:sz w:val="24"/>
                <w:szCs w:val="24"/>
              </w:rPr>
            </w:pPr>
            <w:r>
              <w:rPr>
                <w:color w:val="222222"/>
                <w:sz w:val="16"/>
                <w:szCs w:val="16"/>
                <w:bdr w:val="none" w:sz="0" w:space="0" w:color="auto" w:frame="1"/>
              </w:rPr>
              <w:t> </w:t>
            </w:r>
          </w:p>
        </w:tc>
        <w:tc>
          <w:tcPr>
            <w:tcW w:w="236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82D59" w:rsidRDefault="00B82D59">
            <w:pPr>
              <w:rPr>
                <w:color w:val="222222"/>
                <w:sz w:val="24"/>
                <w:szCs w:val="24"/>
              </w:rPr>
            </w:pPr>
            <w:r>
              <w:rPr>
                <w:color w:val="222222"/>
                <w:sz w:val="16"/>
                <w:szCs w:val="16"/>
                <w:bdr w:val="none" w:sz="0" w:space="0" w:color="auto" w:frame="1"/>
              </w:rPr>
              <w:t> </w:t>
            </w:r>
          </w:p>
        </w:tc>
      </w:tr>
      <w:tr w:rsidR="00B82D59" w:rsidTr="00B82D59">
        <w:tc>
          <w:tcPr>
            <w:tcW w:w="614" w:type="pct"/>
            <w:vMerge/>
            <w:tcBorders>
              <w:top w:val="single" w:sz="8" w:space="0" w:color="FFFFFF"/>
              <w:left w:val="single" w:sz="8" w:space="0" w:color="FFFFFF"/>
              <w:bottom w:val="nil"/>
              <w:right w:val="single" w:sz="24" w:space="0" w:color="FFFFFF"/>
            </w:tcBorders>
            <w:shd w:val="clear" w:color="auto" w:fill="FFFFFF"/>
            <w:vAlign w:val="center"/>
            <w:hideMark/>
          </w:tcPr>
          <w:p w:rsidR="00B82D59" w:rsidRDefault="00B82D59">
            <w:pPr>
              <w:rPr>
                <w:color w:val="222222"/>
                <w:sz w:val="24"/>
                <w:szCs w:val="24"/>
              </w:rPr>
            </w:pPr>
          </w:p>
        </w:tc>
        <w:tc>
          <w:tcPr>
            <w:tcW w:w="572" w:type="pct"/>
            <w:vMerge/>
            <w:tcBorders>
              <w:top w:val="nil"/>
              <w:left w:val="nil"/>
              <w:bottom w:val="single" w:sz="8" w:space="0" w:color="FFFFFF"/>
              <w:right w:val="single" w:sz="8" w:space="0" w:color="FFFFFF"/>
            </w:tcBorders>
            <w:shd w:val="clear" w:color="auto" w:fill="FFFFFF"/>
            <w:vAlign w:val="center"/>
            <w:hideMark/>
          </w:tcPr>
          <w:p w:rsidR="00B82D59" w:rsidRDefault="00B82D59">
            <w:pPr>
              <w:rPr>
                <w:color w:val="222222"/>
                <w:sz w:val="24"/>
                <w:szCs w:val="24"/>
              </w:rPr>
            </w:pPr>
          </w:p>
        </w:tc>
        <w:tc>
          <w:tcPr>
            <w:tcW w:w="663" w:type="pct"/>
            <w:vMerge/>
            <w:tcBorders>
              <w:top w:val="nil"/>
              <w:left w:val="nil"/>
              <w:bottom w:val="single" w:sz="8" w:space="0" w:color="FFFFFF"/>
              <w:right w:val="single" w:sz="8" w:space="0" w:color="FFFFFF"/>
            </w:tcBorders>
            <w:shd w:val="clear" w:color="auto" w:fill="FFFFFF"/>
            <w:vAlign w:val="center"/>
            <w:hideMark/>
          </w:tcPr>
          <w:p w:rsidR="00B82D59" w:rsidRDefault="00B82D59">
            <w:pPr>
              <w:rPr>
                <w:color w:val="222222"/>
                <w:sz w:val="24"/>
                <w:szCs w:val="24"/>
              </w:rPr>
            </w:pPr>
          </w:p>
        </w:tc>
        <w:tc>
          <w:tcPr>
            <w:tcW w:w="20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82D59" w:rsidRDefault="00B82D59">
            <w:pPr>
              <w:rPr>
                <w:color w:val="222222"/>
                <w:sz w:val="24"/>
                <w:szCs w:val="24"/>
              </w:rPr>
            </w:pPr>
            <w:r>
              <w:rPr>
                <w:color w:val="222222"/>
                <w:sz w:val="16"/>
                <w:szCs w:val="16"/>
                <w:bdr w:val="none" w:sz="0" w:space="0" w:color="auto" w:frame="1"/>
              </w:rPr>
              <w:t>B</w:t>
            </w:r>
          </w:p>
        </w:tc>
        <w:tc>
          <w:tcPr>
            <w:tcW w:w="58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82D59" w:rsidRDefault="00B82D59">
            <w:pPr>
              <w:rPr>
                <w:color w:val="222222"/>
                <w:sz w:val="24"/>
                <w:szCs w:val="24"/>
              </w:rPr>
            </w:pPr>
            <w:r>
              <w:rPr>
                <w:color w:val="222222"/>
                <w:sz w:val="16"/>
                <w:szCs w:val="16"/>
                <w:bdr w:val="none" w:sz="0" w:space="0" w:color="auto" w:frame="1"/>
              </w:rPr>
              <w:t> </w:t>
            </w:r>
          </w:p>
        </w:tc>
        <w:tc>
          <w:tcPr>
            <w:tcW w:w="236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82D59" w:rsidRDefault="00B82D59">
            <w:pPr>
              <w:rPr>
                <w:color w:val="222222"/>
                <w:sz w:val="24"/>
                <w:szCs w:val="24"/>
              </w:rPr>
            </w:pPr>
            <w:r>
              <w:rPr>
                <w:color w:val="FF0000"/>
                <w:sz w:val="16"/>
                <w:szCs w:val="16"/>
                <w:bdr w:val="none" w:sz="0" w:space="0" w:color="auto" w:frame="1"/>
              </w:rPr>
              <w:t> </w:t>
            </w:r>
          </w:p>
        </w:tc>
      </w:tr>
      <w:tr w:rsidR="00B82D59" w:rsidTr="00B82D59">
        <w:tc>
          <w:tcPr>
            <w:tcW w:w="614" w:type="pct"/>
            <w:vMerge/>
            <w:tcBorders>
              <w:top w:val="single" w:sz="8" w:space="0" w:color="FFFFFF"/>
              <w:left w:val="single" w:sz="8" w:space="0" w:color="FFFFFF"/>
              <w:bottom w:val="nil"/>
              <w:right w:val="single" w:sz="24" w:space="0" w:color="FFFFFF"/>
            </w:tcBorders>
            <w:shd w:val="clear" w:color="auto" w:fill="FFFFFF"/>
            <w:vAlign w:val="center"/>
            <w:hideMark/>
          </w:tcPr>
          <w:p w:rsidR="00B82D59" w:rsidRDefault="00B82D59">
            <w:pPr>
              <w:rPr>
                <w:color w:val="222222"/>
                <w:sz w:val="24"/>
                <w:szCs w:val="24"/>
              </w:rPr>
            </w:pPr>
          </w:p>
        </w:tc>
        <w:tc>
          <w:tcPr>
            <w:tcW w:w="572" w:type="pct"/>
            <w:vMerge/>
            <w:tcBorders>
              <w:top w:val="nil"/>
              <w:left w:val="nil"/>
              <w:bottom w:val="single" w:sz="8" w:space="0" w:color="FFFFFF"/>
              <w:right w:val="single" w:sz="8" w:space="0" w:color="FFFFFF"/>
            </w:tcBorders>
            <w:shd w:val="clear" w:color="auto" w:fill="FFFFFF"/>
            <w:vAlign w:val="center"/>
            <w:hideMark/>
          </w:tcPr>
          <w:p w:rsidR="00B82D59" w:rsidRDefault="00B82D59">
            <w:pPr>
              <w:rPr>
                <w:color w:val="222222"/>
                <w:sz w:val="24"/>
                <w:szCs w:val="24"/>
              </w:rPr>
            </w:pPr>
          </w:p>
        </w:tc>
        <w:tc>
          <w:tcPr>
            <w:tcW w:w="663" w:type="pct"/>
            <w:vMerge/>
            <w:tcBorders>
              <w:top w:val="nil"/>
              <w:left w:val="nil"/>
              <w:bottom w:val="single" w:sz="8" w:space="0" w:color="FFFFFF"/>
              <w:right w:val="single" w:sz="8" w:space="0" w:color="FFFFFF"/>
            </w:tcBorders>
            <w:shd w:val="clear" w:color="auto" w:fill="FFFFFF"/>
            <w:vAlign w:val="center"/>
            <w:hideMark/>
          </w:tcPr>
          <w:p w:rsidR="00B82D59" w:rsidRDefault="00B82D59">
            <w:pPr>
              <w:rPr>
                <w:color w:val="222222"/>
                <w:sz w:val="24"/>
                <w:szCs w:val="24"/>
              </w:rPr>
            </w:pPr>
          </w:p>
        </w:tc>
        <w:tc>
          <w:tcPr>
            <w:tcW w:w="20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82D59" w:rsidRDefault="00B82D59">
            <w:pPr>
              <w:rPr>
                <w:color w:val="222222"/>
                <w:sz w:val="24"/>
                <w:szCs w:val="24"/>
              </w:rPr>
            </w:pPr>
            <w:r>
              <w:rPr>
                <w:color w:val="222222"/>
                <w:sz w:val="16"/>
                <w:szCs w:val="16"/>
                <w:bdr w:val="none" w:sz="0" w:space="0" w:color="auto" w:frame="1"/>
              </w:rPr>
              <w:t>T</w:t>
            </w:r>
          </w:p>
        </w:tc>
        <w:tc>
          <w:tcPr>
            <w:tcW w:w="58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82D59" w:rsidRDefault="00B82D59">
            <w:pPr>
              <w:rPr>
                <w:color w:val="222222"/>
                <w:sz w:val="24"/>
                <w:szCs w:val="24"/>
              </w:rPr>
            </w:pPr>
            <w:r>
              <w:rPr>
                <w:color w:val="222222"/>
                <w:sz w:val="16"/>
                <w:szCs w:val="16"/>
                <w:bdr w:val="none" w:sz="0" w:space="0" w:color="auto" w:frame="1"/>
              </w:rPr>
              <w:t> </w:t>
            </w:r>
          </w:p>
        </w:tc>
        <w:tc>
          <w:tcPr>
            <w:tcW w:w="236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82D59" w:rsidRDefault="00B82D59">
            <w:pPr>
              <w:rPr>
                <w:color w:val="222222"/>
                <w:sz w:val="24"/>
                <w:szCs w:val="24"/>
              </w:rPr>
            </w:pPr>
            <w:r>
              <w:rPr>
                <w:color w:val="FF0000"/>
                <w:sz w:val="16"/>
                <w:szCs w:val="16"/>
                <w:bdr w:val="none" w:sz="0" w:space="0" w:color="auto" w:frame="1"/>
              </w:rPr>
              <w:t> </w:t>
            </w:r>
          </w:p>
        </w:tc>
      </w:tr>
      <w:tr w:rsidR="00B82D59" w:rsidTr="00B82D59">
        <w:tc>
          <w:tcPr>
            <w:tcW w:w="614"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B82D59" w:rsidRDefault="00B82D59">
            <w:pPr>
              <w:rPr>
                <w:color w:val="222222"/>
                <w:sz w:val="24"/>
                <w:szCs w:val="24"/>
              </w:rPr>
            </w:pPr>
            <w:r>
              <w:rPr>
                <w:b/>
                <w:bCs/>
                <w:color w:val="FFFFFF"/>
                <w:sz w:val="16"/>
                <w:szCs w:val="16"/>
                <w:bdr w:val="none" w:sz="0" w:space="0" w:color="auto" w:frame="1"/>
              </w:rPr>
              <w:t>Standards and References</w:t>
            </w:r>
          </w:p>
        </w:tc>
        <w:tc>
          <w:tcPr>
            <w:tcW w:w="4386"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82D59" w:rsidRDefault="00B82D59">
            <w:pPr>
              <w:rPr>
                <w:color w:val="222222"/>
                <w:sz w:val="24"/>
                <w:szCs w:val="24"/>
              </w:rPr>
            </w:pPr>
            <w:r>
              <w:rPr>
                <w:color w:val="222222"/>
                <w:sz w:val="16"/>
                <w:szCs w:val="16"/>
                <w:bdr w:val="none" w:sz="0" w:space="0" w:color="auto" w:frame="1"/>
              </w:rPr>
              <w:t> </w:t>
            </w:r>
          </w:p>
        </w:tc>
      </w:tr>
      <w:tr w:rsidR="00B82D59" w:rsidTr="00B82D59">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82D59" w:rsidRDefault="00B82D59">
            <w:pPr>
              <w:jc w:val="center"/>
              <w:rPr>
                <w:color w:val="222222"/>
                <w:sz w:val="24"/>
                <w:szCs w:val="24"/>
              </w:rPr>
            </w:pPr>
            <w:r>
              <w:rPr>
                <w:b/>
                <w:bCs/>
                <w:color w:val="FFFFFF"/>
                <w:sz w:val="16"/>
                <w:szCs w:val="16"/>
                <w:bdr w:val="none" w:sz="0" w:space="0" w:color="auto" w:frame="1"/>
              </w:rPr>
              <w:t>Adaptation and Extremes</w:t>
            </w:r>
          </w:p>
        </w:tc>
      </w:tr>
      <w:tr w:rsidR="00B82D59" w:rsidTr="00B82D59">
        <w:tc>
          <w:tcPr>
            <w:tcW w:w="614"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82D59" w:rsidRDefault="00B82D59">
            <w:pPr>
              <w:rPr>
                <w:color w:val="222222"/>
                <w:sz w:val="24"/>
                <w:szCs w:val="24"/>
              </w:rPr>
            </w:pPr>
            <w:r>
              <w:rPr>
                <w:b/>
                <w:bCs/>
                <w:color w:val="FFFFFF"/>
                <w:sz w:val="16"/>
                <w:szCs w:val="16"/>
                <w:bdr w:val="none" w:sz="0" w:space="0" w:color="auto" w:frame="1"/>
              </w:rPr>
              <w:lastRenderedPageBreak/>
              <w:t> </w:t>
            </w:r>
          </w:p>
        </w:tc>
        <w:tc>
          <w:tcPr>
            <w:tcW w:w="572"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B82D59" w:rsidRDefault="00B82D59">
            <w:pPr>
              <w:jc w:val="center"/>
              <w:rPr>
                <w:color w:val="222222"/>
                <w:sz w:val="24"/>
                <w:szCs w:val="24"/>
              </w:rPr>
            </w:pPr>
            <w:r>
              <w:rPr>
                <w:color w:val="222222"/>
                <w:sz w:val="16"/>
                <w:szCs w:val="16"/>
                <w:bdr w:val="none" w:sz="0" w:space="0" w:color="auto" w:frame="1"/>
              </w:rPr>
              <w:t>Relevant? (Yes/No)</w:t>
            </w:r>
          </w:p>
        </w:tc>
        <w:tc>
          <w:tcPr>
            <w:tcW w:w="663"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B82D59" w:rsidRDefault="00B82D59">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3151"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B82D59" w:rsidRDefault="00B82D59">
            <w:pPr>
              <w:jc w:val="center"/>
              <w:rPr>
                <w:color w:val="222222"/>
                <w:sz w:val="24"/>
                <w:szCs w:val="24"/>
              </w:rPr>
            </w:pPr>
            <w:r>
              <w:rPr>
                <w:color w:val="222222"/>
                <w:sz w:val="16"/>
                <w:szCs w:val="16"/>
                <w:bdr w:val="none" w:sz="0" w:space="0" w:color="auto" w:frame="1"/>
              </w:rPr>
              <w:t>Explanation</w:t>
            </w:r>
          </w:p>
        </w:tc>
      </w:tr>
      <w:tr w:rsidR="00B82D59" w:rsidTr="00B82D59">
        <w:tc>
          <w:tcPr>
            <w:tcW w:w="614"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82D59" w:rsidRDefault="00B82D59">
            <w:pPr>
              <w:rPr>
                <w:color w:val="222222"/>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57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82D59" w:rsidRDefault="00B82D59">
            <w:pPr>
              <w:jc w:val="center"/>
              <w:rPr>
                <w:color w:val="222222"/>
                <w:sz w:val="24"/>
                <w:szCs w:val="24"/>
              </w:rPr>
            </w:pPr>
            <w:r>
              <w:rPr>
                <w:color w:val="FF0000"/>
                <w:sz w:val="16"/>
                <w:szCs w:val="16"/>
                <w:bdr w:val="none" w:sz="0" w:space="0" w:color="auto" w:frame="1"/>
              </w:rPr>
              <w:t> </w:t>
            </w:r>
          </w:p>
        </w:tc>
        <w:tc>
          <w:tcPr>
            <w:tcW w:w="66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82D59" w:rsidRDefault="00B82D59">
            <w:pPr>
              <w:jc w:val="center"/>
              <w:rPr>
                <w:color w:val="222222"/>
                <w:sz w:val="24"/>
                <w:szCs w:val="24"/>
              </w:rPr>
            </w:pPr>
            <w:r>
              <w:rPr>
                <w:color w:val="FF0000"/>
                <w:sz w:val="16"/>
                <w:szCs w:val="16"/>
                <w:bdr w:val="none" w:sz="0" w:space="0" w:color="auto" w:frame="1"/>
              </w:rPr>
              <w:t> </w:t>
            </w:r>
          </w:p>
        </w:tc>
        <w:tc>
          <w:tcPr>
            <w:tcW w:w="3151"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82D59" w:rsidRDefault="00B82D59">
            <w:pPr>
              <w:rPr>
                <w:color w:val="222222"/>
                <w:sz w:val="24"/>
                <w:szCs w:val="24"/>
              </w:rPr>
            </w:pPr>
            <w:r>
              <w:rPr>
                <w:color w:val="FF0000"/>
                <w:sz w:val="16"/>
                <w:szCs w:val="16"/>
                <w:bdr w:val="none" w:sz="0" w:space="0" w:color="auto" w:frame="1"/>
              </w:rPr>
              <w:t> </w:t>
            </w:r>
          </w:p>
        </w:tc>
      </w:tr>
      <w:tr w:rsidR="00B82D59" w:rsidTr="00B82D59">
        <w:trPr>
          <w:trHeight w:val="266"/>
        </w:trPr>
        <w:tc>
          <w:tcPr>
            <w:tcW w:w="614"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B82D59" w:rsidRDefault="00B82D59">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57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82D59" w:rsidRDefault="00B82D59">
            <w:pPr>
              <w:jc w:val="center"/>
              <w:rPr>
                <w:color w:val="222222"/>
                <w:sz w:val="24"/>
                <w:szCs w:val="24"/>
              </w:rPr>
            </w:pPr>
            <w:r>
              <w:rPr>
                <w:color w:val="FF0000"/>
                <w:sz w:val="16"/>
                <w:szCs w:val="16"/>
                <w:bdr w:val="none" w:sz="0" w:space="0" w:color="auto" w:frame="1"/>
              </w:rPr>
              <w:t> </w:t>
            </w:r>
          </w:p>
        </w:tc>
        <w:tc>
          <w:tcPr>
            <w:tcW w:w="66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82D59" w:rsidRDefault="00B82D59">
            <w:pPr>
              <w:jc w:val="center"/>
              <w:rPr>
                <w:color w:val="222222"/>
                <w:sz w:val="24"/>
                <w:szCs w:val="24"/>
              </w:rPr>
            </w:pPr>
            <w:r>
              <w:rPr>
                <w:color w:val="FF0000"/>
                <w:sz w:val="16"/>
                <w:szCs w:val="16"/>
                <w:bdr w:val="none" w:sz="0" w:space="0" w:color="auto" w:frame="1"/>
              </w:rPr>
              <w:t> </w:t>
            </w:r>
          </w:p>
        </w:tc>
        <w:tc>
          <w:tcPr>
            <w:tcW w:w="3151"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82D59" w:rsidRDefault="00B82D59">
            <w:pPr>
              <w:rPr>
                <w:color w:val="222222"/>
                <w:sz w:val="24"/>
                <w:szCs w:val="24"/>
              </w:rPr>
            </w:pPr>
            <w:r>
              <w:rPr>
                <w:color w:val="FF0000"/>
                <w:sz w:val="16"/>
                <w:szCs w:val="16"/>
                <w:bdr w:val="none" w:sz="0" w:space="0" w:color="auto" w:frame="1"/>
              </w:rPr>
              <w:t> </w:t>
            </w:r>
          </w:p>
        </w:tc>
      </w:tr>
    </w:tbl>
    <w:p w:rsidR="00B82D59" w:rsidRDefault="00B82D59" w:rsidP="00B82D59">
      <w:pPr>
        <w:shd w:val="clear" w:color="auto" w:fill="FFFFFF"/>
        <w:rPr>
          <w:rFonts w:ascii="Arial" w:hAnsi="Arial" w:cs="Arial"/>
          <w:color w:val="888888"/>
          <w:sz w:val="20"/>
          <w:szCs w:val="20"/>
        </w:rPr>
      </w:pPr>
      <w:r>
        <w:rPr>
          <w:rFonts w:ascii="Arial" w:hAnsi="Arial" w:cs="Arial"/>
          <w:color w:val="888888"/>
          <w:sz w:val="20"/>
          <w:szCs w:val="20"/>
        </w:rPr>
        <w:br w:type="textWrapping" w:clear="all"/>
      </w:r>
    </w:p>
    <w:p w:rsidR="00B82D59" w:rsidRDefault="00B82D59" w:rsidP="00B82D59">
      <w:pPr>
        <w:shd w:val="clear" w:color="auto" w:fill="FFFFFF"/>
        <w:rPr>
          <w:rFonts w:ascii="Arial" w:hAnsi="Arial" w:cs="Arial"/>
          <w:color w:val="888888"/>
          <w:sz w:val="20"/>
          <w:szCs w:val="20"/>
        </w:rPr>
      </w:pPr>
      <w:r>
        <w:rPr>
          <w:rFonts w:ascii="Arial" w:hAnsi="Arial" w:cs="Arial"/>
          <w:color w:val="888888"/>
          <w:sz w:val="20"/>
          <w:szCs w:val="20"/>
        </w:rPr>
        <w:pict>
          <v:rect id="_x0000_i1026" style="width:178.2pt;height:.75pt" o:hrpct="330" o:hrstd="t" o:hr="t" fillcolor="#a0a0a0" stroked="f"/>
        </w:pict>
      </w:r>
    </w:p>
    <w:p w:rsidR="00B82D59" w:rsidRPr="00B82D59" w:rsidRDefault="00B82D59" w:rsidP="00B82D59">
      <w:pPr>
        <w:pStyle w:val="NormalWeb"/>
        <w:shd w:val="clear" w:color="auto" w:fill="FFFFFF"/>
        <w:spacing w:before="0" w:beforeAutospacing="0" w:after="0" w:afterAutospacing="0"/>
        <w:rPr>
          <w:rFonts w:ascii="Arial" w:hAnsi="Arial" w:cs="Arial"/>
          <w:color w:val="888888"/>
          <w:sz w:val="20"/>
          <w:szCs w:val="20"/>
          <w:lang w:val="en-US"/>
        </w:rPr>
      </w:pPr>
      <w:r>
        <w:rPr>
          <w:rFonts w:ascii="Calibri" w:hAnsi="Calibri" w:cs="Arial"/>
          <w:color w:val="1155CC"/>
          <w:sz w:val="22"/>
          <w:szCs w:val="22"/>
          <w:bdr w:val="none" w:sz="0" w:space="0" w:color="auto" w:frame="1"/>
          <w:lang w:val="en-US"/>
        </w:rPr>
        <w:t>[1]</w:t>
      </w:r>
      <w:r w:rsidRPr="00B82D59">
        <w:rPr>
          <w:rFonts w:ascii="Arial" w:hAnsi="Arial" w:cs="Arial"/>
          <w:color w:val="888888"/>
          <w:sz w:val="16"/>
          <w:szCs w:val="16"/>
          <w:bdr w:val="none" w:sz="0" w:space="0" w:color="auto" w:frame="1"/>
          <w:lang w:val="en-US"/>
        </w:rPr>
        <w:t>Goal (G); Breakthrough (B)(not mandatory, more as one possible); Threshold (T), for definitions see </w:t>
      </w:r>
      <w:hyperlink r:id="rId18" w:tgtFrame="_blank" w:history="1">
        <w:r>
          <w:rPr>
            <w:rStyle w:val="Hyperlink"/>
            <w:rFonts w:ascii="Arial" w:hAnsi="Arial" w:cs="Arial"/>
            <w:color w:val="6611CC"/>
            <w:sz w:val="16"/>
            <w:szCs w:val="16"/>
            <w:bdr w:val="none" w:sz="0" w:space="0" w:color="auto" w:frame="1"/>
            <w:lang w:val="en-GB"/>
          </w:rPr>
          <w:t>Guidelines</w:t>
        </w:r>
      </w:hyperlink>
    </w:p>
    <w:p w:rsidR="00B82D59" w:rsidRPr="00B82D59" w:rsidRDefault="00B82D59" w:rsidP="00B82D59">
      <w:pPr>
        <w:pStyle w:val="NormalWeb"/>
        <w:shd w:val="clear" w:color="auto" w:fill="FFFFFF"/>
        <w:spacing w:before="0" w:beforeAutospacing="0" w:after="0" w:afterAutospacing="0"/>
        <w:rPr>
          <w:rFonts w:ascii="Arial" w:hAnsi="Arial" w:cs="Arial"/>
          <w:color w:val="888888"/>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888888"/>
          <w:sz w:val="20"/>
          <w:szCs w:val="20"/>
          <w:bdr w:val="none" w:sz="0" w:space="0" w:color="auto" w:frame="1"/>
          <w:lang w:val="en-US"/>
        </w:rPr>
        <w:t> </w:t>
      </w:r>
      <w:r>
        <w:rPr>
          <w:rFonts w:ascii="Arial" w:hAnsi="Arial" w:cs="Arial"/>
          <w:color w:val="888888"/>
          <w:sz w:val="16"/>
          <w:szCs w:val="16"/>
          <w:bdr w:val="none" w:sz="0" w:space="0" w:color="auto" w:frame="1"/>
          <w:lang w:val="en-US"/>
        </w:rPr>
        <w:t>Is the ECV Product directly relevant to support Climate Adaptation?</w:t>
      </w:r>
    </w:p>
    <w:p w:rsidR="00B82D59" w:rsidRPr="00B82D59" w:rsidRDefault="00B82D59" w:rsidP="00B82D59">
      <w:pPr>
        <w:pStyle w:val="NormalWeb"/>
        <w:shd w:val="clear" w:color="auto" w:fill="FFFFFF"/>
        <w:spacing w:before="0" w:beforeAutospacing="0" w:after="0" w:afterAutospacing="0"/>
        <w:rPr>
          <w:rFonts w:ascii="Arial" w:hAnsi="Arial" w:cs="Arial"/>
          <w:color w:val="888888"/>
          <w:sz w:val="20"/>
          <w:szCs w:val="20"/>
          <w:lang w:val="en-US"/>
        </w:rPr>
      </w:pPr>
      <w:bookmarkStart w:id="3" w:name="20f9b6d5-efa9-406c-a14b-0974c2e74608@wmo"/>
      <w:r>
        <w:rPr>
          <w:rFonts w:ascii="Calibri" w:hAnsi="Calibri" w:cs="Arial"/>
          <w:color w:val="1155CC"/>
          <w:sz w:val="20"/>
          <w:szCs w:val="20"/>
          <w:bdr w:val="none" w:sz="0" w:space="0" w:color="auto" w:frame="1"/>
          <w:lang w:val="en-US"/>
        </w:rPr>
        <w:t>[3]</w:t>
      </w:r>
      <w:bookmarkEnd w:id="3"/>
      <w:r>
        <w:rPr>
          <w:rFonts w:ascii="Arial" w:hAnsi="Arial" w:cs="Arial"/>
          <w:color w:val="888888"/>
          <w:sz w:val="20"/>
          <w:szCs w:val="20"/>
          <w:bdr w:val="none" w:sz="0" w:space="0" w:color="auto" w:frame="1"/>
          <w:lang w:val="en-US"/>
        </w:rPr>
        <w:t> </w:t>
      </w:r>
      <w:r>
        <w:rPr>
          <w:rFonts w:ascii="Arial" w:hAnsi="Arial" w:cs="Arial"/>
          <w:color w:val="888888"/>
          <w:sz w:val="16"/>
          <w:szCs w:val="16"/>
          <w:bdr w:val="none" w:sz="0" w:space="0" w:color="auto" w:frame="1"/>
          <w:lang w:val="en-US"/>
        </w:rPr>
        <w:t>Can the ECV Product be used to monitor climate extremes or aspects of extremes?</w:t>
      </w:r>
    </w:p>
    <w:p w:rsidR="00F07CBB" w:rsidRPr="00B82D59" w:rsidRDefault="00F07CBB" w:rsidP="00F07CBB">
      <w:pPr>
        <w:pStyle w:val="WMOBodyText"/>
        <w:rPr>
          <w:lang w:val="en-US"/>
        </w:rPr>
      </w:pPr>
    </w:p>
    <w:p w:rsidR="00F07CBB" w:rsidRDefault="00F07CBB" w:rsidP="00F07CBB"/>
    <w:sectPr w:rsidR="00F07CBB" w:rsidSect="007820D1">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1081" w:rsidRDefault="00C51081" w:rsidP="00AC5144">
      <w:pPr>
        <w:spacing w:after="0" w:line="240" w:lineRule="auto"/>
      </w:pPr>
      <w:r>
        <w:separator/>
      </w:r>
    </w:p>
  </w:endnote>
  <w:endnote w:type="continuationSeparator" w:id="0">
    <w:p w:rsidR="00C51081" w:rsidRDefault="00C51081" w:rsidP="00AC51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1081" w:rsidRDefault="00C51081" w:rsidP="00AC5144">
      <w:pPr>
        <w:spacing w:after="0" w:line="240" w:lineRule="auto"/>
      </w:pPr>
      <w:r>
        <w:separator/>
      </w:r>
    </w:p>
  </w:footnote>
  <w:footnote w:type="continuationSeparator" w:id="0">
    <w:p w:rsidR="00C51081" w:rsidRDefault="00C51081" w:rsidP="00AC514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8A300F"/>
    <w:multiLevelType w:val="hybridMultilevel"/>
    <w:tmpl w:val="C38A3D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E4635E1"/>
    <w:multiLevelType w:val="hybridMultilevel"/>
    <w:tmpl w:val="DBD62CE2"/>
    <w:lvl w:ilvl="0" w:tplc="4274EFE8">
      <w:start w:val="1"/>
      <w:numFmt w:val="decimal"/>
      <w:pStyle w:val="Heading2"/>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678A6CCE"/>
    <w:multiLevelType w:val="multilevel"/>
    <w:tmpl w:val="CEF2C934"/>
    <w:lvl w:ilvl="0">
      <w:start w:val="1"/>
      <w:numFmt w:val="bullet"/>
      <w:lvlText w:val=""/>
      <w:lvlJc w:val="left"/>
      <w:pPr>
        <w:tabs>
          <w:tab w:val="num" w:pos="360"/>
        </w:tabs>
        <w:ind w:left="360" w:hanging="360"/>
      </w:pPr>
      <w:rPr>
        <w:rFonts w:ascii="Symbol" w:hAnsi="Symbol" w:cs="Symbol"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Wingdings" w:hAnsi="Wingdings" w:cs="Wingdings" w:hint="default"/>
      </w:rPr>
    </w:lvl>
    <w:lvl w:ilvl="4">
      <w:start w:val="1"/>
      <w:numFmt w:val="bullet"/>
      <w:lvlText w:val=""/>
      <w:lvlJc w:val="left"/>
      <w:pPr>
        <w:tabs>
          <w:tab w:val="num" w:pos="3240"/>
        </w:tabs>
        <w:ind w:left="3240" w:hanging="360"/>
      </w:pPr>
      <w:rPr>
        <w:rFonts w:ascii="Wingdings" w:hAnsi="Wingdings" w:cs="Wingdings"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Wingdings" w:hAnsi="Wingdings" w:cs="Wingdings" w:hint="default"/>
      </w:rPr>
    </w:lvl>
    <w:lvl w:ilvl="7">
      <w:start w:val="1"/>
      <w:numFmt w:val="bullet"/>
      <w:lvlText w:val=""/>
      <w:lvlJc w:val="left"/>
      <w:pPr>
        <w:tabs>
          <w:tab w:val="num" w:pos="5400"/>
        </w:tabs>
        <w:ind w:left="5400" w:hanging="360"/>
      </w:pPr>
      <w:rPr>
        <w:rFonts w:ascii="Wingdings" w:hAnsi="Wingdings" w:cs="Wingdings" w:hint="default"/>
      </w:rPr>
    </w:lvl>
    <w:lvl w:ilvl="8">
      <w:start w:val="1"/>
      <w:numFmt w:val="bullet"/>
      <w:lvlText w:val=""/>
      <w:lvlJc w:val="left"/>
      <w:pPr>
        <w:tabs>
          <w:tab w:val="num" w:pos="6120"/>
        </w:tabs>
        <w:ind w:left="6120" w:hanging="360"/>
      </w:pPr>
      <w:rPr>
        <w:rFonts w:ascii="Wingdings" w:hAnsi="Wingdings" w:cs="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144"/>
    <w:rsid w:val="000251F0"/>
    <w:rsid w:val="000768AB"/>
    <w:rsid w:val="000B784C"/>
    <w:rsid w:val="00117AC7"/>
    <w:rsid w:val="00212159"/>
    <w:rsid w:val="00215C42"/>
    <w:rsid w:val="002737E3"/>
    <w:rsid w:val="00345D91"/>
    <w:rsid w:val="003E2CE8"/>
    <w:rsid w:val="00414309"/>
    <w:rsid w:val="00420A05"/>
    <w:rsid w:val="004A4F93"/>
    <w:rsid w:val="005549E4"/>
    <w:rsid w:val="00581488"/>
    <w:rsid w:val="0063126B"/>
    <w:rsid w:val="006B659E"/>
    <w:rsid w:val="006F6115"/>
    <w:rsid w:val="00732185"/>
    <w:rsid w:val="00736FE8"/>
    <w:rsid w:val="007820D1"/>
    <w:rsid w:val="00805AED"/>
    <w:rsid w:val="00841F0F"/>
    <w:rsid w:val="008B5E54"/>
    <w:rsid w:val="008D30FB"/>
    <w:rsid w:val="008F7682"/>
    <w:rsid w:val="009029F2"/>
    <w:rsid w:val="009248BC"/>
    <w:rsid w:val="00963C21"/>
    <w:rsid w:val="00A43327"/>
    <w:rsid w:val="00AC5144"/>
    <w:rsid w:val="00B53A9D"/>
    <w:rsid w:val="00B82D59"/>
    <w:rsid w:val="00C51081"/>
    <w:rsid w:val="00D03D71"/>
    <w:rsid w:val="00D25A1F"/>
    <w:rsid w:val="00D45082"/>
    <w:rsid w:val="00D930B7"/>
    <w:rsid w:val="00E44949"/>
    <w:rsid w:val="00E47EFF"/>
    <w:rsid w:val="00E80C12"/>
    <w:rsid w:val="00ED26F8"/>
    <w:rsid w:val="00F07CBB"/>
    <w:rsid w:val="00F55A9B"/>
    <w:rsid w:val="00FA6A9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144"/>
  </w:style>
  <w:style w:type="paragraph" w:styleId="Heading1">
    <w:name w:val="heading 1"/>
    <w:basedOn w:val="Normal"/>
    <w:next w:val="Normal"/>
    <w:link w:val="Heading1Char"/>
    <w:uiPriority w:val="9"/>
    <w:qFormat/>
    <w:rsid w:val="000768AB"/>
    <w:pPr>
      <w:outlineLvl w:val="0"/>
    </w:pPr>
    <w:rPr>
      <w:b/>
      <w:bCs/>
      <w:sz w:val="28"/>
      <w:szCs w:val="28"/>
    </w:rPr>
  </w:style>
  <w:style w:type="paragraph" w:styleId="Heading2">
    <w:name w:val="heading 2"/>
    <w:basedOn w:val="ListParagraph"/>
    <w:next w:val="Normal"/>
    <w:link w:val="Heading2Char"/>
    <w:uiPriority w:val="9"/>
    <w:unhideWhenUsed/>
    <w:qFormat/>
    <w:rsid w:val="000768AB"/>
    <w:pPr>
      <w:numPr>
        <w:numId w:val="2"/>
      </w:numPr>
      <w:ind w:left="426" w:hanging="426"/>
      <w:outlineLvl w:val="1"/>
    </w:pPr>
    <w:rPr>
      <w:b/>
      <w:bCs/>
      <w:shd w:val="pct15" w:color="auto" w:fill="FFFFFF"/>
    </w:rPr>
  </w:style>
  <w:style w:type="paragraph" w:styleId="Heading3">
    <w:name w:val="heading 3"/>
    <w:basedOn w:val="Heading2"/>
    <w:next w:val="Normal"/>
    <w:link w:val="Heading3Char"/>
    <w:uiPriority w:val="9"/>
    <w:unhideWhenUsed/>
    <w:qFormat/>
    <w:rsid w:val="00215C42"/>
    <w:pPr>
      <w:numPr>
        <w:numId w:val="0"/>
      </w:numPr>
      <w:spacing w:before="120" w:after="120" w:line="240" w:lineRule="auto"/>
      <w:outlineLvl w:val="2"/>
    </w:pPr>
  </w:style>
  <w:style w:type="paragraph" w:styleId="Heading4">
    <w:name w:val="heading 4"/>
    <w:basedOn w:val="Normal"/>
    <w:next w:val="Normal"/>
    <w:link w:val="Heading4Char"/>
    <w:uiPriority w:val="9"/>
    <w:semiHidden/>
    <w:unhideWhenUsed/>
    <w:qFormat/>
    <w:rsid w:val="00B82D5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rsid w:val="00AC5144"/>
    <w:pPr>
      <w:tabs>
        <w:tab w:val="center" w:pos="4680"/>
        <w:tab w:val="right" w:pos="9360"/>
      </w:tabs>
      <w:spacing w:after="0" w:line="240" w:lineRule="auto"/>
    </w:pPr>
  </w:style>
  <w:style w:type="character" w:customStyle="1" w:styleId="FooterChar">
    <w:name w:val="Footer Char"/>
    <w:basedOn w:val="DefaultParagraphFont"/>
    <w:link w:val="Footer"/>
    <w:uiPriority w:val="99"/>
    <w:qFormat/>
    <w:rsid w:val="00AC5144"/>
  </w:style>
  <w:style w:type="paragraph" w:styleId="ListParagraph">
    <w:name w:val="List Paragraph"/>
    <w:basedOn w:val="Normal"/>
    <w:uiPriority w:val="34"/>
    <w:qFormat/>
    <w:rsid w:val="00AC5144"/>
    <w:pPr>
      <w:ind w:left="720"/>
      <w:contextualSpacing/>
    </w:pPr>
  </w:style>
  <w:style w:type="character" w:styleId="Hyperlink">
    <w:name w:val="Hyperlink"/>
    <w:basedOn w:val="DefaultParagraphFont"/>
    <w:uiPriority w:val="99"/>
    <w:unhideWhenUsed/>
    <w:rsid w:val="00AC5144"/>
    <w:rPr>
      <w:color w:val="0000FF" w:themeColor="hyperlink"/>
      <w:u w:val="single"/>
    </w:rPr>
  </w:style>
  <w:style w:type="table" w:styleId="TableGrid">
    <w:name w:val="Table Grid"/>
    <w:basedOn w:val="TableNormal"/>
    <w:uiPriority w:val="59"/>
    <w:rsid w:val="00AC51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qFormat/>
    <w:rsid w:val="00AC5144"/>
    <w:pPr>
      <w:spacing w:after="0" w:line="240" w:lineRule="auto"/>
    </w:pPr>
    <w:rPr>
      <w:sz w:val="20"/>
      <w:szCs w:val="20"/>
    </w:rPr>
  </w:style>
  <w:style w:type="character" w:customStyle="1" w:styleId="FootnoteTextChar">
    <w:name w:val="Footnote Text Char"/>
    <w:basedOn w:val="DefaultParagraphFont"/>
    <w:link w:val="FootnoteText"/>
    <w:uiPriority w:val="99"/>
    <w:semiHidden/>
    <w:qFormat/>
    <w:rsid w:val="00AC5144"/>
    <w:rPr>
      <w:sz w:val="20"/>
      <w:szCs w:val="20"/>
    </w:rPr>
  </w:style>
  <w:style w:type="character" w:styleId="FootnoteReference">
    <w:name w:val="footnote reference"/>
    <w:basedOn w:val="DefaultParagraphFont"/>
    <w:uiPriority w:val="99"/>
    <w:semiHidden/>
    <w:unhideWhenUsed/>
    <w:rsid w:val="00AC5144"/>
    <w:rPr>
      <w:vertAlign w:val="superscript"/>
    </w:rPr>
  </w:style>
  <w:style w:type="character" w:styleId="CommentReference">
    <w:name w:val="annotation reference"/>
    <w:basedOn w:val="DefaultParagraphFont"/>
    <w:uiPriority w:val="99"/>
    <w:semiHidden/>
    <w:unhideWhenUsed/>
    <w:rsid w:val="006F6115"/>
    <w:rPr>
      <w:sz w:val="16"/>
      <w:szCs w:val="16"/>
    </w:rPr>
  </w:style>
  <w:style w:type="paragraph" w:styleId="CommentText">
    <w:name w:val="annotation text"/>
    <w:basedOn w:val="Normal"/>
    <w:link w:val="CommentTextChar"/>
    <w:uiPriority w:val="99"/>
    <w:semiHidden/>
    <w:unhideWhenUsed/>
    <w:rsid w:val="006F6115"/>
    <w:pPr>
      <w:spacing w:line="240" w:lineRule="auto"/>
    </w:pPr>
    <w:rPr>
      <w:sz w:val="20"/>
      <w:szCs w:val="20"/>
    </w:rPr>
  </w:style>
  <w:style w:type="character" w:customStyle="1" w:styleId="CommentTextChar">
    <w:name w:val="Comment Text Char"/>
    <w:basedOn w:val="DefaultParagraphFont"/>
    <w:link w:val="CommentText"/>
    <w:uiPriority w:val="99"/>
    <w:semiHidden/>
    <w:rsid w:val="006F6115"/>
    <w:rPr>
      <w:sz w:val="20"/>
      <w:szCs w:val="20"/>
    </w:rPr>
  </w:style>
  <w:style w:type="paragraph" w:styleId="CommentSubject">
    <w:name w:val="annotation subject"/>
    <w:basedOn w:val="CommentText"/>
    <w:next w:val="CommentText"/>
    <w:link w:val="CommentSubjectChar"/>
    <w:uiPriority w:val="99"/>
    <w:semiHidden/>
    <w:unhideWhenUsed/>
    <w:rsid w:val="006F6115"/>
    <w:rPr>
      <w:b/>
      <w:bCs/>
    </w:rPr>
  </w:style>
  <w:style w:type="character" w:customStyle="1" w:styleId="CommentSubjectChar">
    <w:name w:val="Comment Subject Char"/>
    <w:basedOn w:val="CommentTextChar"/>
    <w:link w:val="CommentSubject"/>
    <w:uiPriority w:val="99"/>
    <w:semiHidden/>
    <w:rsid w:val="006F6115"/>
    <w:rPr>
      <w:b/>
      <w:bCs/>
      <w:sz w:val="20"/>
      <w:szCs w:val="20"/>
    </w:rPr>
  </w:style>
  <w:style w:type="paragraph" w:styleId="Revision">
    <w:name w:val="Revision"/>
    <w:hidden/>
    <w:uiPriority w:val="99"/>
    <w:semiHidden/>
    <w:rsid w:val="006F6115"/>
    <w:pPr>
      <w:spacing w:after="0" w:line="240" w:lineRule="auto"/>
    </w:pPr>
  </w:style>
  <w:style w:type="paragraph" w:styleId="BalloonText">
    <w:name w:val="Balloon Text"/>
    <w:basedOn w:val="Normal"/>
    <w:link w:val="BalloonTextChar"/>
    <w:uiPriority w:val="99"/>
    <w:semiHidden/>
    <w:unhideWhenUsed/>
    <w:rsid w:val="006F6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6115"/>
    <w:rPr>
      <w:rFonts w:ascii="Tahoma" w:hAnsi="Tahoma" w:cs="Tahoma"/>
      <w:sz w:val="16"/>
      <w:szCs w:val="16"/>
    </w:rPr>
  </w:style>
  <w:style w:type="table" w:styleId="MediumGrid3-Accent1">
    <w:name w:val="Medium Grid 3 Accent 1"/>
    <w:basedOn w:val="TableNormal"/>
    <w:uiPriority w:val="69"/>
    <w:rsid w:val="000B784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Header">
    <w:name w:val="header"/>
    <w:basedOn w:val="Normal"/>
    <w:link w:val="HeaderChar"/>
    <w:uiPriority w:val="99"/>
    <w:unhideWhenUsed/>
    <w:rsid w:val="008D30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30FB"/>
  </w:style>
  <w:style w:type="character" w:customStyle="1" w:styleId="Heading1Char">
    <w:name w:val="Heading 1 Char"/>
    <w:basedOn w:val="DefaultParagraphFont"/>
    <w:link w:val="Heading1"/>
    <w:uiPriority w:val="9"/>
    <w:rsid w:val="000768AB"/>
    <w:rPr>
      <w:b/>
      <w:bCs/>
      <w:sz w:val="28"/>
      <w:szCs w:val="28"/>
    </w:rPr>
  </w:style>
  <w:style w:type="character" w:customStyle="1" w:styleId="Heading2Char">
    <w:name w:val="Heading 2 Char"/>
    <w:basedOn w:val="DefaultParagraphFont"/>
    <w:link w:val="Heading2"/>
    <w:uiPriority w:val="9"/>
    <w:rsid w:val="000768AB"/>
    <w:rPr>
      <w:b/>
      <w:bCs/>
    </w:rPr>
  </w:style>
  <w:style w:type="character" w:customStyle="1" w:styleId="Heading3Char">
    <w:name w:val="Heading 3 Char"/>
    <w:basedOn w:val="DefaultParagraphFont"/>
    <w:link w:val="Heading3"/>
    <w:uiPriority w:val="9"/>
    <w:rsid w:val="00215C42"/>
    <w:rPr>
      <w:b/>
      <w:bCs/>
    </w:rPr>
  </w:style>
  <w:style w:type="paragraph" w:styleId="Title">
    <w:name w:val="Title"/>
    <w:basedOn w:val="Heading1"/>
    <w:next w:val="Normal"/>
    <w:link w:val="TitleChar"/>
    <w:uiPriority w:val="10"/>
    <w:qFormat/>
    <w:rsid w:val="009029F2"/>
  </w:style>
  <w:style w:type="character" w:customStyle="1" w:styleId="TitleChar">
    <w:name w:val="Title Char"/>
    <w:basedOn w:val="DefaultParagraphFont"/>
    <w:link w:val="Title"/>
    <w:uiPriority w:val="10"/>
    <w:rsid w:val="009029F2"/>
    <w:rPr>
      <w:b/>
      <w:bCs/>
    </w:rPr>
  </w:style>
  <w:style w:type="character" w:customStyle="1" w:styleId="f0xo1gc-f-a">
    <w:name w:val="f0xo1gc-f-a"/>
    <w:basedOn w:val="DefaultParagraphFont"/>
    <w:rsid w:val="00E80C12"/>
  </w:style>
  <w:style w:type="character" w:customStyle="1" w:styleId="f0xo1gc-nb-q">
    <w:name w:val="f0xo1gc-nb-q"/>
    <w:basedOn w:val="DefaultParagraphFont"/>
    <w:rsid w:val="00E80C12"/>
  </w:style>
  <w:style w:type="paragraph" w:styleId="NormalWeb">
    <w:name w:val="Normal (Web)"/>
    <w:basedOn w:val="Normal"/>
    <w:uiPriority w:val="99"/>
    <w:unhideWhenUsed/>
    <w:qFormat/>
    <w:rsid w:val="00E80C12"/>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styleId="PlaceholderText">
    <w:name w:val="Placeholder Text"/>
    <w:basedOn w:val="DefaultParagraphFont"/>
    <w:uiPriority w:val="99"/>
    <w:semiHidden/>
    <w:rsid w:val="00345D91"/>
    <w:rPr>
      <w:color w:val="808080"/>
    </w:rPr>
  </w:style>
  <w:style w:type="paragraph" w:customStyle="1" w:styleId="WMOBodyText">
    <w:name w:val="WMO_BodyText"/>
    <w:link w:val="WMOBodyTextChar"/>
    <w:qFormat/>
    <w:rsid w:val="00FA6A9A"/>
    <w:pPr>
      <w:tabs>
        <w:tab w:val="left" w:pos="1134"/>
      </w:tabs>
      <w:spacing w:before="240" w:after="0" w:line="240" w:lineRule="auto"/>
    </w:pPr>
    <w:rPr>
      <w:rFonts w:ascii="Arial" w:eastAsia="Arial" w:hAnsi="Arial" w:cs="Arial"/>
      <w:color w:val="000000" w:themeColor="text1"/>
      <w:lang w:val="en-GB" w:eastAsia="en-US"/>
    </w:rPr>
  </w:style>
  <w:style w:type="character" w:customStyle="1" w:styleId="WMOBodyTextChar">
    <w:name w:val="WMO_BodyText Char"/>
    <w:basedOn w:val="DefaultParagraphFont"/>
    <w:link w:val="WMOBodyText"/>
    <w:rsid w:val="00FA6A9A"/>
    <w:rPr>
      <w:rFonts w:ascii="Arial" w:eastAsia="Arial" w:hAnsi="Arial" w:cs="Arial"/>
      <w:color w:val="000000" w:themeColor="text1"/>
      <w:lang w:val="en-GB" w:eastAsia="en-US"/>
    </w:rPr>
  </w:style>
  <w:style w:type="character" w:customStyle="1" w:styleId="Internett-lenke">
    <w:name w:val="Internett-lenke"/>
    <w:basedOn w:val="DefaultParagraphFont"/>
    <w:uiPriority w:val="99"/>
    <w:semiHidden/>
    <w:rsid w:val="00963C21"/>
    <w:rPr>
      <w:color w:val="0000FF"/>
      <w:u w:val="single"/>
    </w:rPr>
  </w:style>
  <w:style w:type="character" w:customStyle="1" w:styleId="Fotnoteanker">
    <w:name w:val="Fotnoteanker"/>
    <w:rsid w:val="00963C21"/>
    <w:rPr>
      <w:vertAlign w:val="superscript"/>
    </w:rPr>
  </w:style>
  <w:style w:type="character" w:customStyle="1" w:styleId="FootnoteCharacters">
    <w:name w:val="Footnote Characters"/>
    <w:basedOn w:val="DefaultParagraphFont"/>
    <w:uiPriority w:val="99"/>
    <w:semiHidden/>
    <w:qFormat/>
    <w:rsid w:val="00963C21"/>
    <w:rPr>
      <w:vertAlign w:val="superscript"/>
    </w:rPr>
  </w:style>
  <w:style w:type="character" w:customStyle="1" w:styleId="Fotnotetegn">
    <w:name w:val="Fotnotetegn"/>
    <w:qFormat/>
    <w:rsid w:val="00963C21"/>
  </w:style>
  <w:style w:type="character" w:customStyle="1" w:styleId="Heading4Char">
    <w:name w:val="Heading 4 Char"/>
    <w:basedOn w:val="DefaultParagraphFont"/>
    <w:link w:val="Heading4"/>
    <w:uiPriority w:val="9"/>
    <w:semiHidden/>
    <w:rsid w:val="00B82D59"/>
    <w:rPr>
      <w:rFonts w:asciiTheme="majorHAnsi" w:eastAsiaTheme="majorEastAsia" w:hAnsiTheme="majorHAnsi" w:cstheme="majorBidi"/>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144"/>
  </w:style>
  <w:style w:type="paragraph" w:styleId="Heading1">
    <w:name w:val="heading 1"/>
    <w:basedOn w:val="Normal"/>
    <w:next w:val="Normal"/>
    <w:link w:val="Heading1Char"/>
    <w:uiPriority w:val="9"/>
    <w:qFormat/>
    <w:rsid w:val="000768AB"/>
    <w:pPr>
      <w:outlineLvl w:val="0"/>
    </w:pPr>
    <w:rPr>
      <w:b/>
      <w:bCs/>
      <w:sz w:val="28"/>
      <w:szCs w:val="28"/>
    </w:rPr>
  </w:style>
  <w:style w:type="paragraph" w:styleId="Heading2">
    <w:name w:val="heading 2"/>
    <w:basedOn w:val="ListParagraph"/>
    <w:next w:val="Normal"/>
    <w:link w:val="Heading2Char"/>
    <w:uiPriority w:val="9"/>
    <w:unhideWhenUsed/>
    <w:qFormat/>
    <w:rsid w:val="000768AB"/>
    <w:pPr>
      <w:numPr>
        <w:numId w:val="2"/>
      </w:numPr>
      <w:ind w:left="426" w:hanging="426"/>
      <w:outlineLvl w:val="1"/>
    </w:pPr>
    <w:rPr>
      <w:b/>
      <w:bCs/>
      <w:shd w:val="pct15" w:color="auto" w:fill="FFFFFF"/>
    </w:rPr>
  </w:style>
  <w:style w:type="paragraph" w:styleId="Heading3">
    <w:name w:val="heading 3"/>
    <w:basedOn w:val="Heading2"/>
    <w:next w:val="Normal"/>
    <w:link w:val="Heading3Char"/>
    <w:uiPriority w:val="9"/>
    <w:unhideWhenUsed/>
    <w:qFormat/>
    <w:rsid w:val="00215C42"/>
    <w:pPr>
      <w:numPr>
        <w:numId w:val="0"/>
      </w:numPr>
      <w:spacing w:before="120" w:after="120" w:line="240" w:lineRule="auto"/>
      <w:outlineLvl w:val="2"/>
    </w:pPr>
  </w:style>
  <w:style w:type="paragraph" w:styleId="Heading4">
    <w:name w:val="heading 4"/>
    <w:basedOn w:val="Normal"/>
    <w:next w:val="Normal"/>
    <w:link w:val="Heading4Char"/>
    <w:uiPriority w:val="9"/>
    <w:semiHidden/>
    <w:unhideWhenUsed/>
    <w:qFormat/>
    <w:rsid w:val="00B82D5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rsid w:val="00AC5144"/>
    <w:pPr>
      <w:tabs>
        <w:tab w:val="center" w:pos="4680"/>
        <w:tab w:val="right" w:pos="9360"/>
      </w:tabs>
      <w:spacing w:after="0" w:line="240" w:lineRule="auto"/>
    </w:pPr>
  </w:style>
  <w:style w:type="character" w:customStyle="1" w:styleId="FooterChar">
    <w:name w:val="Footer Char"/>
    <w:basedOn w:val="DefaultParagraphFont"/>
    <w:link w:val="Footer"/>
    <w:uiPriority w:val="99"/>
    <w:qFormat/>
    <w:rsid w:val="00AC5144"/>
  </w:style>
  <w:style w:type="paragraph" w:styleId="ListParagraph">
    <w:name w:val="List Paragraph"/>
    <w:basedOn w:val="Normal"/>
    <w:uiPriority w:val="34"/>
    <w:qFormat/>
    <w:rsid w:val="00AC5144"/>
    <w:pPr>
      <w:ind w:left="720"/>
      <w:contextualSpacing/>
    </w:pPr>
  </w:style>
  <w:style w:type="character" w:styleId="Hyperlink">
    <w:name w:val="Hyperlink"/>
    <w:basedOn w:val="DefaultParagraphFont"/>
    <w:uiPriority w:val="99"/>
    <w:unhideWhenUsed/>
    <w:rsid w:val="00AC5144"/>
    <w:rPr>
      <w:color w:val="0000FF" w:themeColor="hyperlink"/>
      <w:u w:val="single"/>
    </w:rPr>
  </w:style>
  <w:style w:type="table" w:styleId="TableGrid">
    <w:name w:val="Table Grid"/>
    <w:basedOn w:val="TableNormal"/>
    <w:uiPriority w:val="59"/>
    <w:rsid w:val="00AC51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qFormat/>
    <w:rsid w:val="00AC5144"/>
    <w:pPr>
      <w:spacing w:after="0" w:line="240" w:lineRule="auto"/>
    </w:pPr>
    <w:rPr>
      <w:sz w:val="20"/>
      <w:szCs w:val="20"/>
    </w:rPr>
  </w:style>
  <w:style w:type="character" w:customStyle="1" w:styleId="FootnoteTextChar">
    <w:name w:val="Footnote Text Char"/>
    <w:basedOn w:val="DefaultParagraphFont"/>
    <w:link w:val="FootnoteText"/>
    <w:uiPriority w:val="99"/>
    <w:semiHidden/>
    <w:qFormat/>
    <w:rsid w:val="00AC5144"/>
    <w:rPr>
      <w:sz w:val="20"/>
      <w:szCs w:val="20"/>
    </w:rPr>
  </w:style>
  <w:style w:type="character" w:styleId="FootnoteReference">
    <w:name w:val="footnote reference"/>
    <w:basedOn w:val="DefaultParagraphFont"/>
    <w:uiPriority w:val="99"/>
    <w:semiHidden/>
    <w:unhideWhenUsed/>
    <w:rsid w:val="00AC5144"/>
    <w:rPr>
      <w:vertAlign w:val="superscript"/>
    </w:rPr>
  </w:style>
  <w:style w:type="character" w:styleId="CommentReference">
    <w:name w:val="annotation reference"/>
    <w:basedOn w:val="DefaultParagraphFont"/>
    <w:uiPriority w:val="99"/>
    <w:semiHidden/>
    <w:unhideWhenUsed/>
    <w:rsid w:val="006F6115"/>
    <w:rPr>
      <w:sz w:val="16"/>
      <w:szCs w:val="16"/>
    </w:rPr>
  </w:style>
  <w:style w:type="paragraph" w:styleId="CommentText">
    <w:name w:val="annotation text"/>
    <w:basedOn w:val="Normal"/>
    <w:link w:val="CommentTextChar"/>
    <w:uiPriority w:val="99"/>
    <w:semiHidden/>
    <w:unhideWhenUsed/>
    <w:rsid w:val="006F6115"/>
    <w:pPr>
      <w:spacing w:line="240" w:lineRule="auto"/>
    </w:pPr>
    <w:rPr>
      <w:sz w:val="20"/>
      <w:szCs w:val="20"/>
    </w:rPr>
  </w:style>
  <w:style w:type="character" w:customStyle="1" w:styleId="CommentTextChar">
    <w:name w:val="Comment Text Char"/>
    <w:basedOn w:val="DefaultParagraphFont"/>
    <w:link w:val="CommentText"/>
    <w:uiPriority w:val="99"/>
    <w:semiHidden/>
    <w:rsid w:val="006F6115"/>
    <w:rPr>
      <w:sz w:val="20"/>
      <w:szCs w:val="20"/>
    </w:rPr>
  </w:style>
  <w:style w:type="paragraph" w:styleId="CommentSubject">
    <w:name w:val="annotation subject"/>
    <w:basedOn w:val="CommentText"/>
    <w:next w:val="CommentText"/>
    <w:link w:val="CommentSubjectChar"/>
    <w:uiPriority w:val="99"/>
    <w:semiHidden/>
    <w:unhideWhenUsed/>
    <w:rsid w:val="006F6115"/>
    <w:rPr>
      <w:b/>
      <w:bCs/>
    </w:rPr>
  </w:style>
  <w:style w:type="character" w:customStyle="1" w:styleId="CommentSubjectChar">
    <w:name w:val="Comment Subject Char"/>
    <w:basedOn w:val="CommentTextChar"/>
    <w:link w:val="CommentSubject"/>
    <w:uiPriority w:val="99"/>
    <w:semiHidden/>
    <w:rsid w:val="006F6115"/>
    <w:rPr>
      <w:b/>
      <w:bCs/>
      <w:sz w:val="20"/>
      <w:szCs w:val="20"/>
    </w:rPr>
  </w:style>
  <w:style w:type="paragraph" w:styleId="Revision">
    <w:name w:val="Revision"/>
    <w:hidden/>
    <w:uiPriority w:val="99"/>
    <w:semiHidden/>
    <w:rsid w:val="006F6115"/>
    <w:pPr>
      <w:spacing w:after="0" w:line="240" w:lineRule="auto"/>
    </w:pPr>
  </w:style>
  <w:style w:type="paragraph" w:styleId="BalloonText">
    <w:name w:val="Balloon Text"/>
    <w:basedOn w:val="Normal"/>
    <w:link w:val="BalloonTextChar"/>
    <w:uiPriority w:val="99"/>
    <w:semiHidden/>
    <w:unhideWhenUsed/>
    <w:rsid w:val="006F6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6115"/>
    <w:rPr>
      <w:rFonts w:ascii="Tahoma" w:hAnsi="Tahoma" w:cs="Tahoma"/>
      <w:sz w:val="16"/>
      <w:szCs w:val="16"/>
    </w:rPr>
  </w:style>
  <w:style w:type="table" w:styleId="MediumGrid3-Accent1">
    <w:name w:val="Medium Grid 3 Accent 1"/>
    <w:basedOn w:val="TableNormal"/>
    <w:uiPriority w:val="69"/>
    <w:rsid w:val="000B784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Header">
    <w:name w:val="header"/>
    <w:basedOn w:val="Normal"/>
    <w:link w:val="HeaderChar"/>
    <w:uiPriority w:val="99"/>
    <w:unhideWhenUsed/>
    <w:rsid w:val="008D30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30FB"/>
  </w:style>
  <w:style w:type="character" w:customStyle="1" w:styleId="Heading1Char">
    <w:name w:val="Heading 1 Char"/>
    <w:basedOn w:val="DefaultParagraphFont"/>
    <w:link w:val="Heading1"/>
    <w:uiPriority w:val="9"/>
    <w:rsid w:val="000768AB"/>
    <w:rPr>
      <w:b/>
      <w:bCs/>
      <w:sz w:val="28"/>
      <w:szCs w:val="28"/>
    </w:rPr>
  </w:style>
  <w:style w:type="character" w:customStyle="1" w:styleId="Heading2Char">
    <w:name w:val="Heading 2 Char"/>
    <w:basedOn w:val="DefaultParagraphFont"/>
    <w:link w:val="Heading2"/>
    <w:uiPriority w:val="9"/>
    <w:rsid w:val="000768AB"/>
    <w:rPr>
      <w:b/>
      <w:bCs/>
    </w:rPr>
  </w:style>
  <w:style w:type="character" w:customStyle="1" w:styleId="Heading3Char">
    <w:name w:val="Heading 3 Char"/>
    <w:basedOn w:val="DefaultParagraphFont"/>
    <w:link w:val="Heading3"/>
    <w:uiPriority w:val="9"/>
    <w:rsid w:val="00215C42"/>
    <w:rPr>
      <w:b/>
      <w:bCs/>
    </w:rPr>
  </w:style>
  <w:style w:type="paragraph" w:styleId="Title">
    <w:name w:val="Title"/>
    <w:basedOn w:val="Heading1"/>
    <w:next w:val="Normal"/>
    <w:link w:val="TitleChar"/>
    <w:uiPriority w:val="10"/>
    <w:qFormat/>
    <w:rsid w:val="009029F2"/>
  </w:style>
  <w:style w:type="character" w:customStyle="1" w:styleId="TitleChar">
    <w:name w:val="Title Char"/>
    <w:basedOn w:val="DefaultParagraphFont"/>
    <w:link w:val="Title"/>
    <w:uiPriority w:val="10"/>
    <w:rsid w:val="009029F2"/>
    <w:rPr>
      <w:b/>
      <w:bCs/>
    </w:rPr>
  </w:style>
  <w:style w:type="character" w:customStyle="1" w:styleId="f0xo1gc-f-a">
    <w:name w:val="f0xo1gc-f-a"/>
    <w:basedOn w:val="DefaultParagraphFont"/>
    <w:rsid w:val="00E80C12"/>
  </w:style>
  <w:style w:type="character" w:customStyle="1" w:styleId="f0xo1gc-nb-q">
    <w:name w:val="f0xo1gc-nb-q"/>
    <w:basedOn w:val="DefaultParagraphFont"/>
    <w:rsid w:val="00E80C12"/>
  </w:style>
  <w:style w:type="paragraph" w:styleId="NormalWeb">
    <w:name w:val="Normal (Web)"/>
    <w:basedOn w:val="Normal"/>
    <w:uiPriority w:val="99"/>
    <w:unhideWhenUsed/>
    <w:qFormat/>
    <w:rsid w:val="00E80C12"/>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styleId="PlaceholderText">
    <w:name w:val="Placeholder Text"/>
    <w:basedOn w:val="DefaultParagraphFont"/>
    <w:uiPriority w:val="99"/>
    <w:semiHidden/>
    <w:rsid w:val="00345D91"/>
    <w:rPr>
      <w:color w:val="808080"/>
    </w:rPr>
  </w:style>
  <w:style w:type="paragraph" w:customStyle="1" w:styleId="WMOBodyText">
    <w:name w:val="WMO_BodyText"/>
    <w:link w:val="WMOBodyTextChar"/>
    <w:qFormat/>
    <w:rsid w:val="00FA6A9A"/>
    <w:pPr>
      <w:tabs>
        <w:tab w:val="left" w:pos="1134"/>
      </w:tabs>
      <w:spacing w:before="240" w:after="0" w:line="240" w:lineRule="auto"/>
    </w:pPr>
    <w:rPr>
      <w:rFonts w:ascii="Arial" w:eastAsia="Arial" w:hAnsi="Arial" w:cs="Arial"/>
      <w:color w:val="000000" w:themeColor="text1"/>
      <w:lang w:val="en-GB" w:eastAsia="en-US"/>
    </w:rPr>
  </w:style>
  <w:style w:type="character" w:customStyle="1" w:styleId="WMOBodyTextChar">
    <w:name w:val="WMO_BodyText Char"/>
    <w:basedOn w:val="DefaultParagraphFont"/>
    <w:link w:val="WMOBodyText"/>
    <w:rsid w:val="00FA6A9A"/>
    <w:rPr>
      <w:rFonts w:ascii="Arial" w:eastAsia="Arial" w:hAnsi="Arial" w:cs="Arial"/>
      <w:color w:val="000000" w:themeColor="text1"/>
      <w:lang w:val="en-GB" w:eastAsia="en-US"/>
    </w:rPr>
  </w:style>
  <w:style w:type="character" w:customStyle="1" w:styleId="Internett-lenke">
    <w:name w:val="Internett-lenke"/>
    <w:basedOn w:val="DefaultParagraphFont"/>
    <w:uiPriority w:val="99"/>
    <w:semiHidden/>
    <w:rsid w:val="00963C21"/>
    <w:rPr>
      <w:color w:val="0000FF"/>
      <w:u w:val="single"/>
    </w:rPr>
  </w:style>
  <w:style w:type="character" w:customStyle="1" w:styleId="Fotnoteanker">
    <w:name w:val="Fotnoteanker"/>
    <w:rsid w:val="00963C21"/>
    <w:rPr>
      <w:vertAlign w:val="superscript"/>
    </w:rPr>
  </w:style>
  <w:style w:type="character" w:customStyle="1" w:styleId="FootnoteCharacters">
    <w:name w:val="Footnote Characters"/>
    <w:basedOn w:val="DefaultParagraphFont"/>
    <w:uiPriority w:val="99"/>
    <w:semiHidden/>
    <w:qFormat/>
    <w:rsid w:val="00963C21"/>
    <w:rPr>
      <w:vertAlign w:val="superscript"/>
    </w:rPr>
  </w:style>
  <w:style w:type="character" w:customStyle="1" w:styleId="Fotnotetegn">
    <w:name w:val="Fotnotetegn"/>
    <w:qFormat/>
    <w:rsid w:val="00963C21"/>
  </w:style>
  <w:style w:type="character" w:customStyle="1" w:styleId="Heading4Char">
    <w:name w:val="Heading 4 Char"/>
    <w:basedOn w:val="DefaultParagraphFont"/>
    <w:link w:val="Heading4"/>
    <w:uiPriority w:val="9"/>
    <w:semiHidden/>
    <w:rsid w:val="00B82D59"/>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089971">
      <w:bodyDiv w:val="1"/>
      <w:marLeft w:val="0"/>
      <w:marRight w:val="0"/>
      <w:marTop w:val="0"/>
      <w:marBottom w:val="0"/>
      <w:divBdr>
        <w:top w:val="none" w:sz="0" w:space="0" w:color="auto"/>
        <w:left w:val="none" w:sz="0" w:space="0" w:color="auto"/>
        <w:bottom w:val="none" w:sz="0" w:space="0" w:color="auto"/>
        <w:right w:val="none" w:sz="0" w:space="0" w:color="auto"/>
      </w:divBdr>
    </w:div>
    <w:div w:id="141040622">
      <w:bodyDiv w:val="1"/>
      <w:marLeft w:val="0"/>
      <w:marRight w:val="0"/>
      <w:marTop w:val="0"/>
      <w:marBottom w:val="0"/>
      <w:divBdr>
        <w:top w:val="none" w:sz="0" w:space="0" w:color="auto"/>
        <w:left w:val="none" w:sz="0" w:space="0" w:color="auto"/>
        <w:bottom w:val="none" w:sz="0" w:space="0" w:color="auto"/>
        <w:right w:val="none" w:sz="0" w:space="0" w:color="auto"/>
      </w:divBdr>
      <w:divsChild>
        <w:div w:id="867908459">
          <w:marLeft w:val="0"/>
          <w:marRight w:val="0"/>
          <w:marTop w:val="0"/>
          <w:marBottom w:val="0"/>
          <w:divBdr>
            <w:top w:val="none" w:sz="0" w:space="0" w:color="auto"/>
            <w:left w:val="none" w:sz="0" w:space="0" w:color="auto"/>
            <w:bottom w:val="none" w:sz="0" w:space="0" w:color="auto"/>
            <w:right w:val="none" w:sz="0" w:space="0" w:color="auto"/>
          </w:divBdr>
        </w:div>
        <w:div w:id="402023445">
          <w:marLeft w:val="0"/>
          <w:marRight w:val="0"/>
          <w:marTop w:val="0"/>
          <w:marBottom w:val="0"/>
          <w:divBdr>
            <w:top w:val="none" w:sz="0" w:space="0" w:color="auto"/>
            <w:left w:val="none" w:sz="0" w:space="0" w:color="auto"/>
            <w:bottom w:val="none" w:sz="0" w:space="0" w:color="auto"/>
            <w:right w:val="none" w:sz="0" w:space="0" w:color="auto"/>
          </w:divBdr>
        </w:div>
        <w:div w:id="558784102">
          <w:marLeft w:val="0"/>
          <w:marRight w:val="0"/>
          <w:marTop w:val="0"/>
          <w:marBottom w:val="0"/>
          <w:divBdr>
            <w:top w:val="none" w:sz="0" w:space="0" w:color="auto"/>
            <w:left w:val="none" w:sz="0" w:space="0" w:color="auto"/>
            <w:bottom w:val="none" w:sz="0" w:space="0" w:color="auto"/>
            <w:right w:val="none" w:sz="0" w:space="0" w:color="auto"/>
          </w:divBdr>
        </w:div>
      </w:divsChild>
    </w:div>
    <w:div w:id="152456385">
      <w:bodyDiv w:val="1"/>
      <w:marLeft w:val="0"/>
      <w:marRight w:val="0"/>
      <w:marTop w:val="0"/>
      <w:marBottom w:val="0"/>
      <w:divBdr>
        <w:top w:val="none" w:sz="0" w:space="0" w:color="auto"/>
        <w:left w:val="none" w:sz="0" w:space="0" w:color="auto"/>
        <w:bottom w:val="none" w:sz="0" w:space="0" w:color="auto"/>
        <w:right w:val="none" w:sz="0" w:space="0" w:color="auto"/>
      </w:divBdr>
      <w:divsChild>
        <w:div w:id="1965892424">
          <w:marLeft w:val="0"/>
          <w:marRight w:val="0"/>
          <w:marTop w:val="0"/>
          <w:marBottom w:val="0"/>
          <w:divBdr>
            <w:top w:val="none" w:sz="0" w:space="0" w:color="auto"/>
            <w:left w:val="none" w:sz="0" w:space="0" w:color="auto"/>
            <w:bottom w:val="none" w:sz="0" w:space="0" w:color="auto"/>
            <w:right w:val="none" w:sz="0" w:space="0" w:color="auto"/>
          </w:divBdr>
          <w:divsChild>
            <w:div w:id="291060203">
              <w:marLeft w:val="0"/>
              <w:marRight w:val="0"/>
              <w:marTop w:val="0"/>
              <w:marBottom w:val="0"/>
              <w:divBdr>
                <w:top w:val="none" w:sz="0" w:space="0" w:color="auto"/>
                <w:left w:val="none" w:sz="0" w:space="0" w:color="auto"/>
                <w:bottom w:val="none" w:sz="0" w:space="0" w:color="auto"/>
                <w:right w:val="none" w:sz="0" w:space="0" w:color="auto"/>
              </w:divBdr>
            </w:div>
            <w:div w:id="327172103">
              <w:marLeft w:val="0"/>
              <w:marRight w:val="0"/>
              <w:marTop w:val="0"/>
              <w:marBottom w:val="0"/>
              <w:divBdr>
                <w:top w:val="none" w:sz="0" w:space="0" w:color="auto"/>
                <w:left w:val="none" w:sz="0" w:space="0" w:color="auto"/>
                <w:bottom w:val="none" w:sz="0" w:space="0" w:color="auto"/>
                <w:right w:val="none" w:sz="0" w:space="0" w:color="auto"/>
              </w:divBdr>
            </w:div>
            <w:div w:id="182743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76979">
      <w:bodyDiv w:val="1"/>
      <w:marLeft w:val="0"/>
      <w:marRight w:val="0"/>
      <w:marTop w:val="0"/>
      <w:marBottom w:val="0"/>
      <w:divBdr>
        <w:top w:val="none" w:sz="0" w:space="0" w:color="auto"/>
        <w:left w:val="none" w:sz="0" w:space="0" w:color="auto"/>
        <w:bottom w:val="none" w:sz="0" w:space="0" w:color="auto"/>
        <w:right w:val="none" w:sz="0" w:space="0" w:color="auto"/>
      </w:divBdr>
      <w:divsChild>
        <w:div w:id="1431394795">
          <w:marLeft w:val="660"/>
          <w:marRight w:val="0"/>
          <w:marTop w:val="0"/>
          <w:marBottom w:val="0"/>
          <w:divBdr>
            <w:top w:val="none" w:sz="0" w:space="0" w:color="auto"/>
            <w:left w:val="none" w:sz="0" w:space="0" w:color="auto"/>
            <w:bottom w:val="none" w:sz="0" w:space="0" w:color="auto"/>
            <w:right w:val="none" w:sz="0" w:space="0" w:color="auto"/>
          </w:divBdr>
          <w:divsChild>
            <w:div w:id="527111562">
              <w:marLeft w:val="0"/>
              <w:marRight w:val="0"/>
              <w:marTop w:val="0"/>
              <w:marBottom w:val="0"/>
              <w:divBdr>
                <w:top w:val="none" w:sz="0" w:space="0" w:color="auto"/>
                <w:left w:val="none" w:sz="0" w:space="0" w:color="auto"/>
                <w:bottom w:val="none" w:sz="0" w:space="0" w:color="auto"/>
                <w:right w:val="none" w:sz="0" w:space="0" w:color="auto"/>
              </w:divBdr>
              <w:divsChild>
                <w:div w:id="1686011093">
                  <w:marLeft w:val="0"/>
                  <w:marRight w:val="0"/>
                  <w:marTop w:val="0"/>
                  <w:marBottom w:val="0"/>
                  <w:divBdr>
                    <w:top w:val="none" w:sz="0" w:space="0" w:color="auto"/>
                    <w:left w:val="none" w:sz="0" w:space="0" w:color="auto"/>
                    <w:bottom w:val="none" w:sz="0" w:space="0" w:color="auto"/>
                    <w:right w:val="none" w:sz="0" w:space="0" w:color="auto"/>
                  </w:divBdr>
                  <w:divsChild>
                    <w:div w:id="1217811871">
                      <w:marLeft w:val="0"/>
                      <w:marRight w:val="0"/>
                      <w:marTop w:val="0"/>
                      <w:marBottom w:val="0"/>
                      <w:divBdr>
                        <w:top w:val="none" w:sz="0" w:space="0" w:color="auto"/>
                        <w:left w:val="none" w:sz="0" w:space="0" w:color="auto"/>
                        <w:bottom w:val="none" w:sz="0" w:space="0" w:color="auto"/>
                        <w:right w:val="none" w:sz="0" w:space="0" w:color="auto"/>
                      </w:divBdr>
                      <w:divsChild>
                        <w:div w:id="1634824305">
                          <w:marLeft w:val="0"/>
                          <w:marRight w:val="0"/>
                          <w:marTop w:val="0"/>
                          <w:marBottom w:val="0"/>
                          <w:divBdr>
                            <w:top w:val="none" w:sz="0" w:space="0" w:color="auto"/>
                            <w:left w:val="none" w:sz="0" w:space="0" w:color="auto"/>
                            <w:bottom w:val="none" w:sz="0" w:space="0" w:color="auto"/>
                            <w:right w:val="none" w:sz="0" w:space="0" w:color="auto"/>
                          </w:divBdr>
                          <w:divsChild>
                            <w:div w:id="1880238686">
                              <w:marLeft w:val="0"/>
                              <w:marRight w:val="0"/>
                              <w:marTop w:val="0"/>
                              <w:marBottom w:val="0"/>
                              <w:divBdr>
                                <w:top w:val="none" w:sz="0" w:space="0" w:color="auto"/>
                                <w:left w:val="none" w:sz="0" w:space="0" w:color="auto"/>
                                <w:bottom w:val="none" w:sz="0" w:space="0" w:color="auto"/>
                                <w:right w:val="none" w:sz="0" w:space="0" w:color="auto"/>
                              </w:divBdr>
                              <w:divsChild>
                                <w:div w:id="376316032">
                                  <w:marLeft w:val="0"/>
                                  <w:marRight w:val="0"/>
                                  <w:marTop w:val="0"/>
                                  <w:marBottom w:val="0"/>
                                  <w:divBdr>
                                    <w:top w:val="none" w:sz="0" w:space="0" w:color="auto"/>
                                    <w:left w:val="none" w:sz="0" w:space="0" w:color="auto"/>
                                    <w:bottom w:val="none" w:sz="0" w:space="0" w:color="auto"/>
                                    <w:right w:val="none" w:sz="0" w:space="0" w:color="auto"/>
                                  </w:divBdr>
                                  <w:divsChild>
                                    <w:div w:id="1864899550">
                                      <w:marLeft w:val="0"/>
                                      <w:marRight w:val="0"/>
                                      <w:marTop w:val="0"/>
                                      <w:marBottom w:val="0"/>
                                      <w:divBdr>
                                        <w:top w:val="none" w:sz="0" w:space="0" w:color="auto"/>
                                        <w:left w:val="none" w:sz="0" w:space="0" w:color="auto"/>
                                        <w:bottom w:val="none" w:sz="0" w:space="0" w:color="auto"/>
                                        <w:right w:val="none" w:sz="0" w:space="0" w:color="auto"/>
                                      </w:divBdr>
                                    </w:div>
                                    <w:div w:id="563108016">
                                      <w:marLeft w:val="0"/>
                                      <w:marRight w:val="0"/>
                                      <w:marTop w:val="0"/>
                                      <w:marBottom w:val="0"/>
                                      <w:divBdr>
                                        <w:top w:val="none" w:sz="0" w:space="0" w:color="auto"/>
                                        <w:left w:val="none" w:sz="0" w:space="0" w:color="auto"/>
                                        <w:bottom w:val="none" w:sz="0" w:space="0" w:color="auto"/>
                                        <w:right w:val="none" w:sz="0" w:space="0" w:color="auto"/>
                                      </w:divBdr>
                                    </w:div>
                                    <w:div w:id="3324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51804528">
      <w:bodyDiv w:val="1"/>
      <w:marLeft w:val="0"/>
      <w:marRight w:val="0"/>
      <w:marTop w:val="0"/>
      <w:marBottom w:val="0"/>
      <w:divBdr>
        <w:top w:val="none" w:sz="0" w:space="0" w:color="auto"/>
        <w:left w:val="none" w:sz="0" w:space="0" w:color="auto"/>
        <w:bottom w:val="none" w:sz="0" w:space="0" w:color="auto"/>
        <w:right w:val="none" w:sz="0" w:space="0" w:color="auto"/>
      </w:divBdr>
      <w:divsChild>
        <w:div w:id="275991600">
          <w:marLeft w:val="660"/>
          <w:marRight w:val="0"/>
          <w:marTop w:val="0"/>
          <w:marBottom w:val="0"/>
          <w:divBdr>
            <w:top w:val="none" w:sz="0" w:space="0" w:color="auto"/>
            <w:left w:val="none" w:sz="0" w:space="0" w:color="auto"/>
            <w:bottom w:val="none" w:sz="0" w:space="0" w:color="auto"/>
            <w:right w:val="none" w:sz="0" w:space="0" w:color="auto"/>
          </w:divBdr>
          <w:divsChild>
            <w:div w:id="1168444440">
              <w:marLeft w:val="0"/>
              <w:marRight w:val="0"/>
              <w:marTop w:val="0"/>
              <w:marBottom w:val="0"/>
              <w:divBdr>
                <w:top w:val="none" w:sz="0" w:space="0" w:color="auto"/>
                <w:left w:val="none" w:sz="0" w:space="0" w:color="auto"/>
                <w:bottom w:val="none" w:sz="0" w:space="0" w:color="auto"/>
                <w:right w:val="none" w:sz="0" w:space="0" w:color="auto"/>
              </w:divBdr>
              <w:divsChild>
                <w:div w:id="1487013003">
                  <w:marLeft w:val="0"/>
                  <w:marRight w:val="0"/>
                  <w:marTop w:val="0"/>
                  <w:marBottom w:val="0"/>
                  <w:divBdr>
                    <w:top w:val="none" w:sz="0" w:space="0" w:color="auto"/>
                    <w:left w:val="none" w:sz="0" w:space="0" w:color="auto"/>
                    <w:bottom w:val="none" w:sz="0" w:space="0" w:color="auto"/>
                    <w:right w:val="none" w:sz="0" w:space="0" w:color="auto"/>
                  </w:divBdr>
                  <w:divsChild>
                    <w:div w:id="1086221202">
                      <w:marLeft w:val="0"/>
                      <w:marRight w:val="0"/>
                      <w:marTop w:val="0"/>
                      <w:marBottom w:val="0"/>
                      <w:divBdr>
                        <w:top w:val="none" w:sz="0" w:space="0" w:color="auto"/>
                        <w:left w:val="none" w:sz="0" w:space="0" w:color="auto"/>
                        <w:bottom w:val="none" w:sz="0" w:space="0" w:color="auto"/>
                        <w:right w:val="none" w:sz="0" w:space="0" w:color="auto"/>
                      </w:divBdr>
                      <w:divsChild>
                        <w:div w:id="1683317625">
                          <w:marLeft w:val="0"/>
                          <w:marRight w:val="0"/>
                          <w:marTop w:val="0"/>
                          <w:marBottom w:val="0"/>
                          <w:divBdr>
                            <w:top w:val="none" w:sz="0" w:space="0" w:color="auto"/>
                            <w:left w:val="none" w:sz="0" w:space="0" w:color="auto"/>
                            <w:bottom w:val="none" w:sz="0" w:space="0" w:color="auto"/>
                            <w:right w:val="none" w:sz="0" w:space="0" w:color="auto"/>
                          </w:divBdr>
                          <w:divsChild>
                            <w:div w:id="1025908470">
                              <w:marLeft w:val="0"/>
                              <w:marRight w:val="0"/>
                              <w:marTop w:val="0"/>
                              <w:marBottom w:val="0"/>
                              <w:divBdr>
                                <w:top w:val="none" w:sz="0" w:space="0" w:color="auto"/>
                                <w:left w:val="none" w:sz="0" w:space="0" w:color="auto"/>
                                <w:bottom w:val="none" w:sz="0" w:space="0" w:color="auto"/>
                                <w:right w:val="none" w:sz="0" w:space="0" w:color="auto"/>
                              </w:divBdr>
                              <w:divsChild>
                                <w:div w:id="1355375758">
                                  <w:marLeft w:val="0"/>
                                  <w:marRight w:val="0"/>
                                  <w:marTop w:val="0"/>
                                  <w:marBottom w:val="0"/>
                                  <w:divBdr>
                                    <w:top w:val="none" w:sz="0" w:space="0" w:color="auto"/>
                                    <w:left w:val="none" w:sz="0" w:space="0" w:color="auto"/>
                                    <w:bottom w:val="none" w:sz="0" w:space="0" w:color="auto"/>
                                    <w:right w:val="none" w:sz="0" w:space="0" w:color="auto"/>
                                  </w:divBdr>
                                  <w:divsChild>
                                    <w:div w:id="15928819">
                                      <w:marLeft w:val="0"/>
                                      <w:marRight w:val="0"/>
                                      <w:marTop w:val="0"/>
                                      <w:marBottom w:val="0"/>
                                      <w:divBdr>
                                        <w:top w:val="none" w:sz="0" w:space="0" w:color="auto"/>
                                        <w:left w:val="none" w:sz="0" w:space="0" w:color="auto"/>
                                        <w:bottom w:val="none" w:sz="0" w:space="0" w:color="auto"/>
                                        <w:right w:val="none" w:sz="0" w:space="0" w:color="auto"/>
                                      </w:divBdr>
                                    </w:div>
                                    <w:div w:id="910698438">
                                      <w:marLeft w:val="0"/>
                                      <w:marRight w:val="0"/>
                                      <w:marTop w:val="0"/>
                                      <w:marBottom w:val="0"/>
                                      <w:divBdr>
                                        <w:top w:val="none" w:sz="0" w:space="0" w:color="auto"/>
                                        <w:left w:val="none" w:sz="0" w:space="0" w:color="auto"/>
                                        <w:bottom w:val="none" w:sz="0" w:space="0" w:color="auto"/>
                                        <w:right w:val="none" w:sz="0" w:space="0" w:color="auto"/>
                                      </w:divBdr>
                                    </w:div>
                                    <w:div w:id="1550604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7827958">
      <w:bodyDiv w:val="1"/>
      <w:marLeft w:val="0"/>
      <w:marRight w:val="0"/>
      <w:marTop w:val="0"/>
      <w:marBottom w:val="0"/>
      <w:divBdr>
        <w:top w:val="none" w:sz="0" w:space="0" w:color="auto"/>
        <w:left w:val="none" w:sz="0" w:space="0" w:color="auto"/>
        <w:bottom w:val="none" w:sz="0" w:space="0" w:color="auto"/>
        <w:right w:val="none" w:sz="0" w:space="0" w:color="auto"/>
      </w:divBdr>
      <w:divsChild>
        <w:div w:id="852954791">
          <w:marLeft w:val="0"/>
          <w:marRight w:val="0"/>
          <w:marTop w:val="0"/>
          <w:marBottom w:val="0"/>
          <w:divBdr>
            <w:top w:val="none" w:sz="0" w:space="0" w:color="auto"/>
            <w:left w:val="none" w:sz="0" w:space="0" w:color="auto"/>
            <w:bottom w:val="none" w:sz="0" w:space="0" w:color="auto"/>
            <w:right w:val="none" w:sz="0" w:space="0" w:color="auto"/>
          </w:divBdr>
          <w:divsChild>
            <w:div w:id="2100905239">
              <w:marLeft w:val="0"/>
              <w:marRight w:val="0"/>
              <w:marTop w:val="0"/>
              <w:marBottom w:val="0"/>
              <w:divBdr>
                <w:top w:val="none" w:sz="0" w:space="0" w:color="auto"/>
                <w:left w:val="none" w:sz="0" w:space="0" w:color="auto"/>
                <w:bottom w:val="none" w:sz="0" w:space="0" w:color="auto"/>
                <w:right w:val="none" w:sz="0" w:space="0" w:color="auto"/>
              </w:divBdr>
            </w:div>
            <w:div w:id="348916510">
              <w:marLeft w:val="0"/>
              <w:marRight w:val="0"/>
              <w:marTop w:val="0"/>
              <w:marBottom w:val="0"/>
              <w:divBdr>
                <w:top w:val="none" w:sz="0" w:space="0" w:color="auto"/>
                <w:left w:val="none" w:sz="0" w:space="0" w:color="auto"/>
                <w:bottom w:val="none" w:sz="0" w:space="0" w:color="auto"/>
                <w:right w:val="none" w:sz="0" w:space="0" w:color="auto"/>
              </w:divBdr>
            </w:div>
            <w:div w:id="2833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018097">
      <w:bodyDiv w:val="1"/>
      <w:marLeft w:val="0"/>
      <w:marRight w:val="0"/>
      <w:marTop w:val="0"/>
      <w:marBottom w:val="0"/>
      <w:divBdr>
        <w:top w:val="none" w:sz="0" w:space="0" w:color="auto"/>
        <w:left w:val="none" w:sz="0" w:space="0" w:color="auto"/>
        <w:bottom w:val="none" w:sz="0" w:space="0" w:color="auto"/>
        <w:right w:val="none" w:sz="0" w:space="0" w:color="auto"/>
      </w:divBdr>
      <w:divsChild>
        <w:div w:id="92553842">
          <w:marLeft w:val="0"/>
          <w:marRight w:val="0"/>
          <w:marTop w:val="0"/>
          <w:marBottom w:val="0"/>
          <w:divBdr>
            <w:top w:val="none" w:sz="0" w:space="0" w:color="auto"/>
            <w:left w:val="none" w:sz="0" w:space="0" w:color="auto"/>
            <w:bottom w:val="none" w:sz="0" w:space="0" w:color="auto"/>
            <w:right w:val="none" w:sz="0" w:space="0" w:color="auto"/>
          </w:divBdr>
          <w:divsChild>
            <w:div w:id="79527163">
              <w:marLeft w:val="0"/>
              <w:marRight w:val="0"/>
              <w:marTop w:val="0"/>
              <w:marBottom w:val="0"/>
              <w:divBdr>
                <w:top w:val="none" w:sz="0" w:space="0" w:color="auto"/>
                <w:left w:val="none" w:sz="0" w:space="0" w:color="auto"/>
                <w:bottom w:val="none" w:sz="0" w:space="0" w:color="auto"/>
                <w:right w:val="none" w:sz="0" w:space="0" w:color="auto"/>
              </w:divBdr>
            </w:div>
            <w:div w:id="1610508897">
              <w:marLeft w:val="0"/>
              <w:marRight w:val="0"/>
              <w:marTop w:val="0"/>
              <w:marBottom w:val="0"/>
              <w:divBdr>
                <w:top w:val="none" w:sz="0" w:space="0" w:color="auto"/>
                <w:left w:val="none" w:sz="0" w:space="0" w:color="auto"/>
                <w:bottom w:val="none" w:sz="0" w:space="0" w:color="auto"/>
                <w:right w:val="none" w:sz="0" w:space="0" w:color="auto"/>
              </w:divBdr>
            </w:div>
            <w:div w:id="95672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420755">
      <w:bodyDiv w:val="1"/>
      <w:marLeft w:val="0"/>
      <w:marRight w:val="0"/>
      <w:marTop w:val="0"/>
      <w:marBottom w:val="0"/>
      <w:divBdr>
        <w:top w:val="none" w:sz="0" w:space="0" w:color="auto"/>
        <w:left w:val="none" w:sz="0" w:space="0" w:color="auto"/>
        <w:bottom w:val="none" w:sz="0" w:space="0" w:color="auto"/>
        <w:right w:val="none" w:sz="0" w:space="0" w:color="auto"/>
      </w:divBdr>
      <w:divsChild>
        <w:div w:id="88503618">
          <w:marLeft w:val="660"/>
          <w:marRight w:val="0"/>
          <w:marTop w:val="0"/>
          <w:marBottom w:val="0"/>
          <w:divBdr>
            <w:top w:val="none" w:sz="0" w:space="0" w:color="auto"/>
            <w:left w:val="none" w:sz="0" w:space="0" w:color="auto"/>
            <w:bottom w:val="none" w:sz="0" w:space="0" w:color="auto"/>
            <w:right w:val="none" w:sz="0" w:space="0" w:color="auto"/>
          </w:divBdr>
          <w:divsChild>
            <w:div w:id="764813698">
              <w:marLeft w:val="0"/>
              <w:marRight w:val="0"/>
              <w:marTop w:val="0"/>
              <w:marBottom w:val="0"/>
              <w:divBdr>
                <w:top w:val="none" w:sz="0" w:space="0" w:color="auto"/>
                <w:left w:val="none" w:sz="0" w:space="0" w:color="auto"/>
                <w:bottom w:val="none" w:sz="0" w:space="0" w:color="auto"/>
                <w:right w:val="none" w:sz="0" w:space="0" w:color="auto"/>
              </w:divBdr>
              <w:divsChild>
                <w:div w:id="1186942566">
                  <w:marLeft w:val="0"/>
                  <w:marRight w:val="0"/>
                  <w:marTop w:val="0"/>
                  <w:marBottom w:val="0"/>
                  <w:divBdr>
                    <w:top w:val="none" w:sz="0" w:space="0" w:color="auto"/>
                    <w:left w:val="none" w:sz="0" w:space="0" w:color="auto"/>
                    <w:bottom w:val="none" w:sz="0" w:space="0" w:color="auto"/>
                    <w:right w:val="none" w:sz="0" w:space="0" w:color="auto"/>
                  </w:divBdr>
                  <w:divsChild>
                    <w:div w:id="2111587798">
                      <w:marLeft w:val="0"/>
                      <w:marRight w:val="0"/>
                      <w:marTop w:val="0"/>
                      <w:marBottom w:val="0"/>
                      <w:divBdr>
                        <w:top w:val="none" w:sz="0" w:space="0" w:color="auto"/>
                        <w:left w:val="none" w:sz="0" w:space="0" w:color="auto"/>
                        <w:bottom w:val="none" w:sz="0" w:space="0" w:color="auto"/>
                        <w:right w:val="none" w:sz="0" w:space="0" w:color="auto"/>
                      </w:divBdr>
                      <w:divsChild>
                        <w:div w:id="948775935">
                          <w:marLeft w:val="0"/>
                          <w:marRight w:val="0"/>
                          <w:marTop w:val="0"/>
                          <w:marBottom w:val="0"/>
                          <w:divBdr>
                            <w:top w:val="none" w:sz="0" w:space="0" w:color="auto"/>
                            <w:left w:val="none" w:sz="0" w:space="0" w:color="auto"/>
                            <w:bottom w:val="none" w:sz="0" w:space="0" w:color="auto"/>
                            <w:right w:val="none" w:sz="0" w:space="0" w:color="auto"/>
                          </w:divBdr>
                          <w:divsChild>
                            <w:div w:id="1133862450">
                              <w:marLeft w:val="0"/>
                              <w:marRight w:val="0"/>
                              <w:marTop w:val="0"/>
                              <w:marBottom w:val="0"/>
                              <w:divBdr>
                                <w:top w:val="none" w:sz="0" w:space="0" w:color="auto"/>
                                <w:left w:val="none" w:sz="0" w:space="0" w:color="auto"/>
                                <w:bottom w:val="none" w:sz="0" w:space="0" w:color="auto"/>
                                <w:right w:val="none" w:sz="0" w:space="0" w:color="auto"/>
                              </w:divBdr>
                              <w:divsChild>
                                <w:div w:id="991107749">
                                  <w:marLeft w:val="0"/>
                                  <w:marRight w:val="0"/>
                                  <w:marTop w:val="0"/>
                                  <w:marBottom w:val="0"/>
                                  <w:divBdr>
                                    <w:top w:val="none" w:sz="0" w:space="0" w:color="auto"/>
                                    <w:left w:val="none" w:sz="0" w:space="0" w:color="auto"/>
                                    <w:bottom w:val="none" w:sz="0" w:space="0" w:color="auto"/>
                                    <w:right w:val="none" w:sz="0" w:space="0" w:color="auto"/>
                                  </w:divBdr>
                                  <w:divsChild>
                                    <w:div w:id="1544904116">
                                      <w:marLeft w:val="0"/>
                                      <w:marRight w:val="0"/>
                                      <w:marTop w:val="0"/>
                                      <w:marBottom w:val="0"/>
                                      <w:divBdr>
                                        <w:top w:val="none" w:sz="0" w:space="0" w:color="auto"/>
                                        <w:left w:val="none" w:sz="0" w:space="0" w:color="auto"/>
                                        <w:bottom w:val="none" w:sz="0" w:space="0" w:color="auto"/>
                                        <w:right w:val="none" w:sz="0" w:space="0" w:color="auto"/>
                                      </w:divBdr>
                                    </w:div>
                                    <w:div w:id="1954626943">
                                      <w:marLeft w:val="0"/>
                                      <w:marRight w:val="0"/>
                                      <w:marTop w:val="0"/>
                                      <w:marBottom w:val="0"/>
                                      <w:divBdr>
                                        <w:top w:val="none" w:sz="0" w:space="0" w:color="auto"/>
                                        <w:left w:val="none" w:sz="0" w:space="0" w:color="auto"/>
                                        <w:bottom w:val="none" w:sz="0" w:space="0" w:color="auto"/>
                                        <w:right w:val="none" w:sz="0" w:space="0" w:color="auto"/>
                                      </w:divBdr>
                                    </w:div>
                                    <w:div w:id="117565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3148124">
      <w:bodyDiv w:val="1"/>
      <w:marLeft w:val="0"/>
      <w:marRight w:val="0"/>
      <w:marTop w:val="0"/>
      <w:marBottom w:val="0"/>
      <w:divBdr>
        <w:top w:val="none" w:sz="0" w:space="0" w:color="auto"/>
        <w:left w:val="none" w:sz="0" w:space="0" w:color="auto"/>
        <w:bottom w:val="none" w:sz="0" w:space="0" w:color="auto"/>
        <w:right w:val="none" w:sz="0" w:space="0" w:color="auto"/>
      </w:divBdr>
      <w:divsChild>
        <w:div w:id="885682212">
          <w:marLeft w:val="0"/>
          <w:marRight w:val="0"/>
          <w:marTop w:val="0"/>
          <w:marBottom w:val="0"/>
          <w:divBdr>
            <w:top w:val="none" w:sz="0" w:space="0" w:color="auto"/>
            <w:left w:val="none" w:sz="0" w:space="0" w:color="auto"/>
            <w:bottom w:val="none" w:sz="0" w:space="0" w:color="auto"/>
            <w:right w:val="none" w:sz="0" w:space="0" w:color="auto"/>
          </w:divBdr>
          <w:divsChild>
            <w:div w:id="1895196244">
              <w:marLeft w:val="0"/>
              <w:marRight w:val="0"/>
              <w:marTop w:val="0"/>
              <w:marBottom w:val="0"/>
              <w:divBdr>
                <w:top w:val="none" w:sz="0" w:space="0" w:color="auto"/>
                <w:left w:val="none" w:sz="0" w:space="0" w:color="auto"/>
                <w:bottom w:val="none" w:sz="0" w:space="0" w:color="auto"/>
                <w:right w:val="none" w:sz="0" w:space="0" w:color="auto"/>
              </w:divBdr>
            </w:div>
            <w:div w:id="1233658532">
              <w:marLeft w:val="0"/>
              <w:marRight w:val="0"/>
              <w:marTop w:val="0"/>
              <w:marBottom w:val="0"/>
              <w:divBdr>
                <w:top w:val="none" w:sz="0" w:space="0" w:color="auto"/>
                <w:left w:val="none" w:sz="0" w:space="0" w:color="auto"/>
                <w:bottom w:val="none" w:sz="0" w:space="0" w:color="auto"/>
                <w:right w:val="none" w:sz="0" w:space="0" w:color="auto"/>
              </w:divBdr>
            </w:div>
            <w:div w:id="203857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324305">
      <w:bodyDiv w:val="1"/>
      <w:marLeft w:val="0"/>
      <w:marRight w:val="0"/>
      <w:marTop w:val="0"/>
      <w:marBottom w:val="0"/>
      <w:divBdr>
        <w:top w:val="none" w:sz="0" w:space="0" w:color="auto"/>
        <w:left w:val="none" w:sz="0" w:space="0" w:color="auto"/>
        <w:bottom w:val="none" w:sz="0" w:space="0" w:color="auto"/>
        <w:right w:val="none" w:sz="0" w:space="0" w:color="auto"/>
      </w:divBdr>
      <w:divsChild>
        <w:div w:id="142625228">
          <w:marLeft w:val="0"/>
          <w:marRight w:val="0"/>
          <w:marTop w:val="0"/>
          <w:marBottom w:val="0"/>
          <w:divBdr>
            <w:top w:val="none" w:sz="0" w:space="0" w:color="auto"/>
            <w:left w:val="none" w:sz="0" w:space="0" w:color="auto"/>
            <w:bottom w:val="none" w:sz="0" w:space="0" w:color="auto"/>
            <w:right w:val="none" w:sz="0" w:space="0" w:color="auto"/>
          </w:divBdr>
          <w:divsChild>
            <w:div w:id="1132748100">
              <w:marLeft w:val="0"/>
              <w:marRight w:val="0"/>
              <w:marTop w:val="0"/>
              <w:marBottom w:val="0"/>
              <w:divBdr>
                <w:top w:val="none" w:sz="0" w:space="0" w:color="auto"/>
                <w:left w:val="none" w:sz="0" w:space="0" w:color="auto"/>
                <w:bottom w:val="none" w:sz="0" w:space="0" w:color="auto"/>
                <w:right w:val="none" w:sz="0" w:space="0" w:color="auto"/>
              </w:divBdr>
            </w:div>
            <w:div w:id="552235686">
              <w:marLeft w:val="0"/>
              <w:marRight w:val="0"/>
              <w:marTop w:val="0"/>
              <w:marBottom w:val="0"/>
              <w:divBdr>
                <w:top w:val="none" w:sz="0" w:space="0" w:color="auto"/>
                <w:left w:val="none" w:sz="0" w:space="0" w:color="auto"/>
                <w:bottom w:val="none" w:sz="0" w:space="0" w:color="auto"/>
                <w:right w:val="none" w:sz="0" w:space="0" w:color="auto"/>
              </w:divBdr>
            </w:div>
            <w:div w:id="168646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673721">
      <w:bodyDiv w:val="1"/>
      <w:marLeft w:val="0"/>
      <w:marRight w:val="0"/>
      <w:marTop w:val="0"/>
      <w:marBottom w:val="0"/>
      <w:divBdr>
        <w:top w:val="none" w:sz="0" w:space="0" w:color="auto"/>
        <w:left w:val="none" w:sz="0" w:space="0" w:color="auto"/>
        <w:bottom w:val="none" w:sz="0" w:space="0" w:color="auto"/>
        <w:right w:val="none" w:sz="0" w:space="0" w:color="auto"/>
      </w:divBdr>
      <w:divsChild>
        <w:div w:id="1673215809">
          <w:marLeft w:val="0"/>
          <w:marRight w:val="0"/>
          <w:marTop w:val="0"/>
          <w:marBottom w:val="0"/>
          <w:divBdr>
            <w:top w:val="none" w:sz="0" w:space="0" w:color="auto"/>
            <w:left w:val="none" w:sz="0" w:space="0" w:color="auto"/>
            <w:bottom w:val="none" w:sz="0" w:space="0" w:color="auto"/>
            <w:right w:val="none" w:sz="0" w:space="0" w:color="auto"/>
          </w:divBdr>
          <w:divsChild>
            <w:div w:id="843664705">
              <w:marLeft w:val="0"/>
              <w:marRight w:val="0"/>
              <w:marTop w:val="0"/>
              <w:marBottom w:val="0"/>
              <w:divBdr>
                <w:top w:val="none" w:sz="0" w:space="0" w:color="auto"/>
                <w:left w:val="none" w:sz="0" w:space="0" w:color="auto"/>
                <w:bottom w:val="none" w:sz="0" w:space="0" w:color="auto"/>
                <w:right w:val="none" w:sz="0" w:space="0" w:color="auto"/>
              </w:divBdr>
            </w:div>
            <w:div w:id="1354695129">
              <w:marLeft w:val="0"/>
              <w:marRight w:val="0"/>
              <w:marTop w:val="0"/>
              <w:marBottom w:val="0"/>
              <w:divBdr>
                <w:top w:val="none" w:sz="0" w:space="0" w:color="auto"/>
                <w:left w:val="none" w:sz="0" w:space="0" w:color="auto"/>
                <w:bottom w:val="none" w:sz="0" w:space="0" w:color="auto"/>
                <w:right w:val="none" w:sz="0" w:space="0" w:color="auto"/>
              </w:divBdr>
            </w:div>
            <w:div w:id="2001040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009629">
      <w:bodyDiv w:val="1"/>
      <w:marLeft w:val="0"/>
      <w:marRight w:val="0"/>
      <w:marTop w:val="0"/>
      <w:marBottom w:val="0"/>
      <w:divBdr>
        <w:top w:val="none" w:sz="0" w:space="0" w:color="auto"/>
        <w:left w:val="none" w:sz="0" w:space="0" w:color="auto"/>
        <w:bottom w:val="none" w:sz="0" w:space="0" w:color="auto"/>
        <w:right w:val="none" w:sz="0" w:space="0" w:color="auto"/>
      </w:divBdr>
      <w:divsChild>
        <w:div w:id="1337000948">
          <w:marLeft w:val="0"/>
          <w:marRight w:val="0"/>
          <w:marTop w:val="0"/>
          <w:marBottom w:val="0"/>
          <w:divBdr>
            <w:top w:val="none" w:sz="0" w:space="0" w:color="auto"/>
            <w:left w:val="none" w:sz="0" w:space="0" w:color="auto"/>
            <w:bottom w:val="none" w:sz="0" w:space="0" w:color="auto"/>
            <w:right w:val="none" w:sz="0" w:space="0" w:color="auto"/>
          </w:divBdr>
          <w:divsChild>
            <w:div w:id="1277368661">
              <w:marLeft w:val="0"/>
              <w:marRight w:val="0"/>
              <w:marTop w:val="0"/>
              <w:marBottom w:val="0"/>
              <w:divBdr>
                <w:top w:val="none" w:sz="0" w:space="0" w:color="auto"/>
                <w:left w:val="none" w:sz="0" w:space="0" w:color="auto"/>
                <w:bottom w:val="none" w:sz="0" w:space="0" w:color="auto"/>
                <w:right w:val="none" w:sz="0" w:space="0" w:color="auto"/>
              </w:divBdr>
              <w:divsChild>
                <w:div w:id="149759959">
                  <w:marLeft w:val="0"/>
                  <w:marRight w:val="0"/>
                  <w:marTop w:val="0"/>
                  <w:marBottom w:val="0"/>
                  <w:divBdr>
                    <w:top w:val="none" w:sz="0" w:space="0" w:color="auto"/>
                    <w:left w:val="none" w:sz="0" w:space="0" w:color="auto"/>
                    <w:bottom w:val="none" w:sz="0" w:space="0" w:color="auto"/>
                    <w:right w:val="none" w:sz="0" w:space="0" w:color="auto"/>
                  </w:divBdr>
                  <w:divsChild>
                    <w:div w:id="1060252075">
                      <w:marLeft w:val="-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299234">
          <w:marLeft w:val="150"/>
          <w:marRight w:val="150"/>
          <w:marTop w:val="0"/>
          <w:marBottom w:val="0"/>
          <w:divBdr>
            <w:top w:val="none" w:sz="0" w:space="0" w:color="auto"/>
            <w:left w:val="none" w:sz="0" w:space="0" w:color="auto"/>
            <w:bottom w:val="none" w:sz="0" w:space="0" w:color="auto"/>
            <w:right w:val="none" w:sz="0" w:space="0" w:color="auto"/>
          </w:divBdr>
        </w:div>
        <w:div w:id="1669014135">
          <w:marLeft w:val="660"/>
          <w:marRight w:val="0"/>
          <w:marTop w:val="0"/>
          <w:marBottom w:val="0"/>
          <w:divBdr>
            <w:top w:val="none" w:sz="0" w:space="0" w:color="auto"/>
            <w:left w:val="none" w:sz="0" w:space="0" w:color="auto"/>
            <w:bottom w:val="none" w:sz="0" w:space="0" w:color="auto"/>
            <w:right w:val="none" w:sz="0" w:space="0" w:color="auto"/>
          </w:divBdr>
          <w:divsChild>
            <w:div w:id="940259761">
              <w:marLeft w:val="0"/>
              <w:marRight w:val="0"/>
              <w:marTop w:val="0"/>
              <w:marBottom w:val="0"/>
              <w:divBdr>
                <w:top w:val="none" w:sz="0" w:space="0" w:color="auto"/>
                <w:left w:val="none" w:sz="0" w:space="0" w:color="auto"/>
                <w:bottom w:val="none" w:sz="0" w:space="0" w:color="auto"/>
                <w:right w:val="none" w:sz="0" w:space="0" w:color="auto"/>
              </w:divBdr>
              <w:divsChild>
                <w:div w:id="1179808334">
                  <w:marLeft w:val="0"/>
                  <w:marRight w:val="0"/>
                  <w:marTop w:val="0"/>
                  <w:marBottom w:val="0"/>
                  <w:divBdr>
                    <w:top w:val="none" w:sz="0" w:space="0" w:color="auto"/>
                    <w:left w:val="none" w:sz="0" w:space="0" w:color="auto"/>
                    <w:bottom w:val="none" w:sz="0" w:space="0" w:color="auto"/>
                    <w:right w:val="none" w:sz="0" w:space="0" w:color="auto"/>
                  </w:divBdr>
                  <w:divsChild>
                    <w:div w:id="1047149514">
                      <w:marLeft w:val="0"/>
                      <w:marRight w:val="0"/>
                      <w:marTop w:val="0"/>
                      <w:marBottom w:val="0"/>
                      <w:divBdr>
                        <w:top w:val="none" w:sz="0" w:space="0" w:color="auto"/>
                        <w:left w:val="none" w:sz="0" w:space="0" w:color="auto"/>
                        <w:bottom w:val="none" w:sz="0" w:space="0" w:color="auto"/>
                        <w:right w:val="none" w:sz="0" w:space="0" w:color="auto"/>
                      </w:divBdr>
                      <w:divsChild>
                        <w:div w:id="684358499">
                          <w:marLeft w:val="0"/>
                          <w:marRight w:val="0"/>
                          <w:marTop w:val="0"/>
                          <w:marBottom w:val="0"/>
                          <w:divBdr>
                            <w:top w:val="none" w:sz="0" w:space="0" w:color="auto"/>
                            <w:left w:val="none" w:sz="0" w:space="0" w:color="auto"/>
                            <w:bottom w:val="none" w:sz="0" w:space="0" w:color="auto"/>
                            <w:right w:val="none" w:sz="0" w:space="0" w:color="auto"/>
                          </w:divBdr>
                          <w:divsChild>
                            <w:div w:id="1033963648">
                              <w:marLeft w:val="0"/>
                              <w:marRight w:val="0"/>
                              <w:marTop w:val="0"/>
                              <w:marBottom w:val="0"/>
                              <w:divBdr>
                                <w:top w:val="none" w:sz="0" w:space="0" w:color="auto"/>
                                <w:left w:val="none" w:sz="0" w:space="0" w:color="auto"/>
                                <w:bottom w:val="none" w:sz="0" w:space="0" w:color="auto"/>
                                <w:right w:val="none" w:sz="0" w:space="0" w:color="auto"/>
                              </w:divBdr>
                              <w:divsChild>
                                <w:div w:id="1692683848">
                                  <w:marLeft w:val="0"/>
                                  <w:marRight w:val="0"/>
                                  <w:marTop w:val="0"/>
                                  <w:marBottom w:val="0"/>
                                  <w:divBdr>
                                    <w:top w:val="none" w:sz="0" w:space="0" w:color="auto"/>
                                    <w:left w:val="none" w:sz="0" w:space="0" w:color="auto"/>
                                    <w:bottom w:val="none" w:sz="0" w:space="0" w:color="auto"/>
                                    <w:right w:val="none" w:sz="0" w:space="0" w:color="auto"/>
                                  </w:divBdr>
                                </w:div>
                                <w:div w:id="843932569">
                                  <w:marLeft w:val="0"/>
                                  <w:marRight w:val="0"/>
                                  <w:marTop w:val="0"/>
                                  <w:marBottom w:val="0"/>
                                  <w:divBdr>
                                    <w:top w:val="none" w:sz="0" w:space="0" w:color="auto"/>
                                    <w:left w:val="none" w:sz="0" w:space="0" w:color="auto"/>
                                    <w:bottom w:val="none" w:sz="0" w:space="0" w:color="auto"/>
                                    <w:right w:val="none" w:sz="0" w:space="0" w:color="auto"/>
                                  </w:divBdr>
                                </w:div>
                                <w:div w:id="207186210">
                                  <w:marLeft w:val="0"/>
                                  <w:marRight w:val="0"/>
                                  <w:marTop w:val="0"/>
                                  <w:marBottom w:val="0"/>
                                  <w:divBdr>
                                    <w:top w:val="none" w:sz="0" w:space="0" w:color="auto"/>
                                    <w:left w:val="none" w:sz="0" w:space="0" w:color="auto"/>
                                    <w:bottom w:val="none" w:sz="0" w:space="0" w:color="auto"/>
                                    <w:right w:val="none" w:sz="0" w:space="0" w:color="auto"/>
                                  </w:divBdr>
                                </w:div>
                                <w:div w:id="1724140345">
                                  <w:marLeft w:val="0"/>
                                  <w:marRight w:val="0"/>
                                  <w:marTop w:val="0"/>
                                  <w:marBottom w:val="0"/>
                                  <w:divBdr>
                                    <w:top w:val="none" w:sz="0" w:space="0" w:color="auto"/>
                                    <w:left w:val="none" w:sz="0" w:space="0" w:color="auto"/>
                                    <w:bottom w:val="none" w:sz="0" w:space="0" w:color="auto"/>
                                    <w:right w:val="none" w:sz="0" w:space="0" w:color="auto"/>
                                  </w:divBdr>
                                </w:div>
                                <w:div w:id="1684045482">
                                  <w:marLeft w:val="0"/>
                                  <w:marRight w:val="0"/>
                                  <w:marTop w:val="0"/>
                                  <w:marBottom w:val="0"/>
                                  <w:divBdr>
                                    <w:top w:val="none" w:sz="0" w:space="0" w:color="auto"/>
                                    <w:left w:val="none" w:sz="0" w:space="0" w:color="auto"/>
                                    <w:bottom w:val="none" w:sz="0" w:space="0" w:color="auto"/>
                                    <w:right w:val="none" w:sz="0" w:space="0" w:color="auto"/>
                                  </w:divBdr>
                                </w:div>
                                <w:div w:id="1763254653">
                                  <w:marLeft w:val="0"/>
                                  <w:marRight w:val="0"/>
                                  <w:marTop w:val="0"/>
                                  <w:marBottom w:val="0"/>
                                  <w:divBdr>
                                    <w:top w:val="none" w:sz="0" w:space="0" w:color="auto"/>
                                    <w:left w:val="none" w:sz="0" w:space="0" w:color="auto"/>
                                    <w:bottom w:val="none" w:sz="0" w:space="0" w:color="auto"/>
                                    <w:right w:val="none" w:sz="0" w:space="0" w:color="auto"/>
                                  </w:divBdr>
                                </w:div>
                                <w:div w:id="1240141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3152278">
      <w:bodyDiv w:val="1"/>
      <w:marLeft w:val="0"/>
      <w:marRight w:val="0"/>
      <w:marTop w:val="0"/>
      <w:marBottom w:val="0"/>
      <w:divBdr>
        <w:top w:val="none" w:sz="0" w:space="0" w:color="auto"/>
        <w:left w:val="none" w:sz="0" w:space="0" w:color="auto"/>
        <w:bottom w:val="none" w:sz="0" w:space="0" w:color="auto"/>
        <w:right w:val="none" w:sz="0" w:space="0" w:color="auto"/>
      </w:divBdr>
      <w:divsChild>
        <w:div w:id="1916428997">
          <w:marLeft w:val="0"/>
          <w:marRight w:val="0"/>
          <w:marTop w:val="0"/>
          <w:marBottom w:val="0"/>
          <w:divBdr>
            <w:top w:val="none" w:sz="0" w:space="0" w:color="auto"/>
            <w:left w:val="none" w:sz="0" w:space="0" w:color="auto"/>
            <w:bottom w:val="none" w:sz="0" w:space="0" w:color="auto"/>
            <w:right w:val="none" w:sz="0" w:space="0" w:color="auto"/>
          </w:divBdr>
          <w:divsChild>
            <w:div w:id="426385572">
              <w:marLeft w:val="0"/>
              <w:marRight w:val="0"/>
              <w:marTop w:val="0"/>
              <w:marBottom w:val="0"/>
              <w:divBdr>
                <w:top w:val="none" w:sz="0" w:space="0" w:color="auto"/>
                <w:left w:val="none" w:sz="0" w:space="0" w:color="auto"/>
                <w:bottom w:val="none" w:sz="0" w:space="0" w:color="auto"/>
                <w:right w:val="none" w:sz="0" w:space="0" w:color="auto"/>
              </w:divBdr>
            </w:div>
            <w:div w:id="1161123039">
              <w:marLeft w:val="0"/>
              <w:marRight w:val="0"/>
              <w:marTop w:val="0"/>
              <w:marBottom w:val="0"/>
              <w:divBdr>
                <w:top w:val="none" w:sz="0" w:space="0" w:color="auto"/>
                <w:left w:val="none" w:sz="0" w:space="0" w:color="auto"/>
                <w:bottom w:val="none" w:sz="0" w:space="0" w:color="auto"/>
                <w:right w:val="none" w:sz="0" w:space="0" w:color="auto"/>
              </w:divBdr>
            </w:div>
            <w:div w:id="14536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856327">
      <w:bodyDiv w:val="1"/>
      <w:marLeft w:val="0"/>
      <w:marRight w:val="0"/>
      <w:marTop w:val="0"/>
      <w:marBottom w:val="0"/>
      <w:divBdr>
        <w:top w:val="none" w:sz="0" w:space="0" w:color="auto"/>
        <w:left w:val="none" w:sz="0" w:space="0" w:color="auto"/>
        <w:bottom w:val="none" w:sz="0" w:space="0" w:color="auto"/>
        <w:right w:val="none" w:sz="0" w:space="0" w:color="auto"/>
      </w:divBdr>
      <w:divsChild>
        <w:div w:id="1110003829">
          <w:marLeft w:val="0"/>
          <w:marRight w:val="0"/>
          <w:marTop w:val="0"/>
          <w:marBottom w:val="0"/>
          <w:divBdr>
            <w:top w:val="none" w:sz="0" w:space="0" w:color="auto"/>
            <w:left w:val="none" w:sz="0" w:space="0" w:color="auto"/>
            <w:bottom w:val="none" w:sz="0" w:space="0" w:color="auto"/>
            <w:right w:val="none" w:sz="0" w:space="0" w:color="auto"/>
          </w:divBdr>
          <w:divsChild>
            <w:div w:id="890843621">
              <w:marLeft w:val="0"/>
              <w:marRight w:val="0"/>
              <w:marTop w:val="0"/>
              <w:marBottom w:val="0"/>
              <w:divBdr>
                <w:top w:val="none" w:sz="0" w:space="0" w:color="auto"/>
                <w:left w:val="none" w:sz="0" w:space="0" w:color="auto"/>
                <w:bottom w:val="none" w:sz="0" w:space="0" w:color="auto"/>
                <w:right w:val="none" w:sz="0" w:space="0" w:color="auto"/>
              </w:divBdr>
              <w:divsChild>
                <w:div w:id="336814296">
                  <w:marLeft w:val="0"/>
                  <w:marRight w:val="0"/>
                  <w:marTop w:val="0"/>
                  <w:marBottom w:val="0"/>
                  <w:divBdr>
                    <w:top w:val="none" w:sz="0" w:space="0" w:color="auto"/>
                    <w:left w:val="none" w:sz="0" w:space="0" w:color="auto"/>
                    <w:bottom w:val="none" w:sz="0" w:space="0" w:color="auto"/>
                    <w:right w:val="none" w:sz="0" w:space="0" w:color="auto"/>
                  </w:divBdr>
                  <w:divsChild>
                    <w:div w:id="946540105">
                      <w:marLeft w:val="-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486997">
          <w:marLeft w:val="150"/>
          <w:marRight w:val="150"/>
          <w:marTop w:val="0"/>
          <w:marBottom w:val="0"/>
          <w:divBdr>
            <w:top w:val="none" w:sz="0" w:space="0" w:color="auto"/>
            <w:left w:val="none" w:sz="0" w:space="0" w:color="auto"/>
            <w:bottom w:val="none" w:sz="0" w:space="0" w:color="auto"/>
            <w:right w:val="none" w:sz="0" w:space="0" w:color="auto"/>
          </w:divBdr>
        </w:div>
        <w:div w:id="1995603890">
          <w:marLeft w:val="660"/>
          <w:marRight w:val="0"/>
          <w:marTop w:val="0"/>
          <w:marBottom w:val="0"/>
          <w:divBdr>
            <w:top w:val="none" w:sz="0" w:space="0" w:color="auto"/>
            <w:left w:val="none" w:sz="0" w:space="0" w:color="auto"/>
            <w:bottom w:val="none" w:sz="0" w:space="0" w:color="auto"/>
            <w:right w:val="none" w:sz="0" w:space="0" w:color="auto"/>
          </w:divBdr>
          <w:divsChild>
            <w:div w:id="1975790401">
              <w:marLeft w:val="0"/>
              <w:marRight w:val="0"/>
              <w:marTop w:val="0"/>
              <w:marBottom w:val="0"/>
              <w:divBdr>
                <w:top w:val="none" w:sz="0" w:space="0" w:color="auto"/>
                <w:left w:val="none" w:sz="0" w:space="0" w:color="auto"/>
                <w:bottom w:val="none" w:sz="0" w:space="0" w:color="auto"/>
                <w:right w:val="none" w:sz="0" w:space="0" w:color="auto"/>
              </w:divBdr>
              <w:divsChild>
                <w:div w:id="1683429297">
                  <w:marLeft w:val="0"/>
                  <w:marRight w:val="0"/>
                  <w:marTop w:val="0"/>
                  <w:marBottom w:val="0"/>
                  <w:divBdr>
                    <w:top w:val="none" w:sz="0" w:space="0" w:color="auto"/>
                    <w:left w:val="none" w:sz="0" w:space="0" w:color="auto"/>
                    <w:bottom w:val="none" w:sz="0" w:space="0" w:color="auto"/>
                    <w:right w:val="none" w:sz="0" w:space="0" w:color="auto"/>
                  </w:divBdr>
                  <w:divsChild>
                    <w:div w:id="210387248">
                      <w:marLeft w:val="0"/>
                      <w:marRight w:val="0"/>
                      <w:marTop w:val="0"/>
                      <w:marBottom w:val="0"/>
                      <w:divBdr>
                        <w:top w:val="none" w:sz="0" w:space="0" w:color="auto"/>
                        <w:left w:val="none" w:sz="0" w:space="0" w:color="auto"/>
                        <w:bottom w:val="none" w:sz="0" w:space="0" w:color="auto"/>
                        <w:right w:val="none" w:sz="0" w:space="0" w:color="auto"/>
                      </w:divBdr>
                      <w:divsChild>
                        <w:div w:id="2145853833">
                          <w:marLeft w:val="0"/>
                          <w:marRight w:val="0"/>
                          <w:marTop w:val="0"/>
                          <w:marBottom w:val="0"/>
                          <w:divBdr>
                            <w:top w:val="none" w:sz="0" w:space="0" w:color="auto"/>
                            <w:left w:val="none" w:sz="0" w:space="0" w:color="auto"/>
                            <w:bottom w:val="none" w:sz="0" w:space="0" w:color="auto"/>
                            <w:right w:val="none" w:sz="0" w:space="0" w:color="auto"/>
                          </w:divBdr>
                          <w:divsChild>
                            <w:div w:id="1539662071">
                              <w:marLeft w:val="0"/>
                              <w:marRight w:val="0"/>
                              <w:marTop w:val="0"/>
                              <w:marBottom w:val="0"/>
                              <w:divBdr>
                                <w:top w:val="none" w:sz="0" w:space="0" w:color="auto"/>
                                <w:left w:val="none" w:sz="0" w:space="0" w:color="auto"/>
                                <w:bottom w:val="none" w:sz="0" w:space="0" w:color="auto"/>
                                <w:right w:val="none" w:sz="0" w:space="0" w:color="auto"/>
                              </w:divBdr>
                              <w:divsChild>
                                <w:div w:id="1522469230">
                                  <w:marLeft w:val="0"/>
                                  <w:marRight w:val="0"/>
                                  <w:marTop w:val="0"/>
                                  <w:marBottom w:val="0"/>
                                  <w:divBdr>
                                    <w:top w:val="none" w:sz="0" w:space="0" w:color="auto"/>
                                    <w:left w:val="none" w:sz="0" w:space="0" w:color="auto"/>
                                    <w:bottom w:val="none" w:sz="0" w:space="0" w:color="auto"/>
                                    <w:right w:val="none" w:sz="0" w:space="0" w:color="auto"/>
                                  </w:divBdr>
                                  <w:divsChild>
                                    <w:div w:id="399643870">
                                      <w:marLeft w:val="0"/>
                                      <w:marRight w:val="0"/>
                                      <w:marTop w:val="0"/>
                                      <w:marBottom w:val="0"/>
                                      <w:divBdr>
                                        <w:top w:val="none" w:sz="0" w:space="0" w:color="auto"/>
                                        <w:left w:val="none" w:sz="0" w:space="0" w:color="auto"/>
                                        <w:bottom w:val="none" w:sz="0" w:space="0" w:color="auto"/>
                                        <w:right w:val="none" w:sz="0" w:space="0" w:color="auto"/>
                                      </w:divBdr>
                                    </w:div>
                                    <w:div w:id="400445176">
                                      <w:marLeft w:val="0"/>
                                      <w:marRight w:val="0"/>
                                      <w:marTop w:val="0"/>
                                      <w:marBottom w:val="0"/>
                                      <w:divBdr>
                                        <w:top w:val="none" w:sz="0" w:space="0" w:color="auto"/>
                                        <w:left w:val="none" w:sz="0" w:space="0" w:color="auto"/>
                                        <w:bottom w:val="none" w:sz="0" w:space="0" w:color="auto"/>
                                        <w:right w:val="none" w:sz="0" w:space="0" w:color="auto"/>
                                      </w:divBdr>
                                    </w:div>
                                    <w:div w:id="288587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26319631">
      <w:bodyDiv w:val="1"/>
      <w:marLeft w:val="0"/>
      <w:marRight w:val="0"/>
      <w:marTop w:val="0"/>
      <w:marBottom w:val="0"/>
      <w:divBdr>
        <w:top w:val="none" w:sz="0" w:space="0" w:color="auto"/>
        <w:left w:val="none" w:sz="0" w:space="0" w:color="auto"/>
        <w:bottom w:val="none" w:sz="0" w:space="0" w:color="auto"/>
        <w:right w:val="none" w:sz="0" w:space="0" w:color="auto"/>
      </w:divBdr>
      <w:divsChild>
        <w:div w:id="1086264635">
          <w:marLeft w:val="0"/>
          <w:marRight w:val="0"/>
          <w:marTop w:val="0"/>
          <w:marBottom w:val="0"/>
          <w:divBdr>
            <w:top w:val="none" w:sz="0" w:space="0" w:color="auto"/>
            <w:left w:val="none" w:sz="0" w:space="0" w:color="auto"/>
            <w:bottom w:val="none" w:sz="0" w:space="0" w:color="auto"/>
            <w:right w:val="none" w:sz="0" w:space="0" w:color="auto"/>
          </w:divBdr>
          <w:divsChild>
            <w:div w:id="1783842295">
              <w:marLeft w:val="0"/>
              <w:marRight w:val="0"/>
              <w:marTop w:val="0"/>
              <w:marBottom w:val="0"/>
              <w:divBdr>
                <w:top w:val="none" w:sz="0" w:space="0" w:color="auto"/>
                <w:left w:val="none" w:sz="0" w:space="0" w:color="auto"/>
                <w:bottom w:val="none" w:sz="0" w:space="0" w:color="auto"/>
                <w:right w:val="none" w:sz="0" w:space="0" w:color="auto"/>
              </w:divBdr>
            </w:div>
            <w:div w:id="1806118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821747">
      <w:bodyDiv w:val="1"/>
      <w:marLeft w:val="0"/>
      <w:marRight w:val="0"/>
      <w:marTop w:val="0"/>
      <w:marBottom w:val="0"/>
      <w:divBdr>
        <w:top w:val="none" w:sz="0" w:space="0" w:color="auto"/>
        <w:left w:val="none" w:sz="0" w:space="0" w:color="auto"/>
        <w:bottom w:val="none" w:sz="0" w:space="0" w:color="auto"/>
        <w:right w:val="none" w:sz="0" w:space="0" w:color="auto"/>
      </w:divBdr>
      <w:divsChild>
        <w:div w:id="1324353940">
          <w:marLeft w:val="0"/>
          <w:marRight w:val="0"/>
          <w:marTop w:val="0"/>
          <w:marBottom w:val="0"/>
          <w:divBdr>
            <w:top w:val="none" w:sz="0" w:space="0" w:color="auto"/>
            <w:left w:val="none" w:sz="0" w:space="0" w:color="auto"/>
            <w:bottom w:val="none" w:sz="0" w:space="0" w:color="auto"/>
            <w:right w:val="none" w:sz="0" w:space="0" w:color="auto"/>
          </w:divBdr>
          <w:divsChild>
            <w:div w:id="2031569700">
              <w:marLeft w:val="0"/>
              <w:marRight w:val="0"/>
              <w:marTop w:val="0"/>
              <w:marBottom w:val="0"/>
              <w:divBdr>
                <w:top w:val="none" w:sz="0" w:space="0" w:color="auto"/>
                <w:left w:val="none" w:sz="0" w:space="0" w:color="auto"/>
                <w:bottom w:val="none" w:sz="0" w:space="0" w:color="auto"/>
                <w:right w:val="none" w:sz="0" w:space="0" w:color="auto"/>
              </w:divBdr>
              <w:divsChild>
                <w:div w:id="1108159129">
                  <w:marLeft w:val="0"/>
                  <w:marRight w:val="0"/>
                  <w:marTop w:val="0"/>
                  <w:marBottom w:val="0"/>
                  <w:divBdr>
                    <w:top w:val="none" w:sz="0" w:space="0" w:color="auto"/>
                    <w:left w:val="none" w:sz="0" w:space="0" w:color="auto"/>
                    <w:bottom w:val="none" w:sz="0" w:space="0" w:color="auto"/>
                    <w:right w:val="none" w:sz="0" w:space="0" w:color="auto"/>
                  </w:divBdr>
                </w:div>
                <w:div w:id="1326782146">
                  <w:marLeft w:val="0"/>
                  <w:marRight w:val="0"/>
                  <w:marTop w:val="0"/>
                  <w:marBottom w:val="0"/>
                  <w:divBdr>
                    <w:top w:val="none" w:sz="0" w:space="0" w:color="auto"/>
                    <w:left w:val="none" w:sz="0" w:space="0" w:color="auto"/>
                    <w:bottom w:val="none" w:sz="0" w:space="0" w:color="auto"/>
                    <w:right w:val="none" w:sz="0" w:space="0" w:color="auto"/>
                  </w:divBdr>
                </w:div>
                <w:div w:id="40915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doi.org/10.1002/2014JC010107" TargetMode="External"/><Relationship Id="rId18" Type="http://schemas.openxmlformats.org/officeDocument/2006/relationships/hyperlink" Target="http://tiny.cc/ecv-review"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dx.doi.org/10.1016/j.rse.2013.08.015" TargetMode="External"/><Relationship Id="rId17" Type="http://schemas.openxmlformats.org/officeDocument/2006/relationships/hyperlink" Target="http://www.mercator-ocean.fr/fre/science/gmmc/Prospective-Oceanographie-Operationnelle" TargetMode="External"/><Relationship Id="rId2" Type="http://schemas.openxmlformats.org/officeDocument/2006/relationships/numbering" Target="numbering.xml"/><Relationship Id="rId16" Type="http://schemas.openxmlformats.org/officeDocument/2006/relationships/hyperlink" Target="http://archimer.ifremer.fr/doc/00300/41095/"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doi.org/10.1002/2014JC010107" TargetMode="External"/><Relationship Id="rId24" Type="http://schemas.openxmlformats.org/officeDocument/2006/relationships/customXml" Target="../customXml/item4.xml"/><Relationship Id="rId5" Type="http://schemas.openxmlformats.org/officeDocument/2006/relationships/settings" Target="settings.xml"/><Relationship Id="rId15" Type="http://schemas.openxmlformats.org/officeDocument/2006/relationships/hyperlink" Target="https://doi.org/10.1175/JAMC-D-11-052.1" TargetMode="External"/><Relationship Id="rId23" Type="http://schemas.openxmlformats.org/officeDocument/2006/relationships/customXml" Target="../customXml/item3.xml"/><Relationship Id="rId10" Type="http://schemas.openxmlformats.org/officeDocument/2006/relationships/hyperlink" Target="http://tpos2020.org/first-report/"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tiny.cc/ecv-review" TargetMode="External"/><Relationship Id="rId14" Type="http://schemas.openxmlformats.org/officeDocument/2006/relationships/hyperlink" Target="http://doi.org/10.1007/s10712-013-9244-0" TargetMode="External"/><Relationship Id="rId22" Type="http://schemas.openxmlformats.org/officeDocument/2006/relationships/customXml" Target="../customXml/item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General"/>
          <w:gallery w:val="placeholder"/>
        </w:category>
        <w:types>
          <w:type w:val="bbPlcHdr"/>
        </w:types>
        <w:behaviors>
          <w:behavior w:val="content"/>
        </w:behaviors>
        <w:guid w:val="{E3378FA7-54A2-4DC3-81C6-DC83703F22DE}"/>
      </w:docPartPr>
      <w:docPartBody>
        <w:p w:rsidR="006025E7" w:rsidRDefault="00CB0009">
          <w:r w:rsidRPr="00697ACC">
            <w:rPr>
              <w:rStyle w:val="PlaceholderText"/>
            </w:rPr>
            <w:t>Click here to enter text.</w:t>
          </w:r>
        </w:p>
      </w:docPartBody>
    </w:docPart>
    <w:docPart>
      <w:docPartPr>
        <w:name w:val="DAAAB45119BB41448760B5066F838481"/>
        <w:category>
          <w:name w:val="General"/>
          <w:gallery w:val="placeholder"/>
        </w:category>
        <w:types>
          <w:type w:val="bbPlcHdr"/>
        </w:types>
        <w:behaviors>
          <w:behavior w:val="content"/>
        </w:behaviors>
        <w:guid w:val="{CD9C1B37-BD7C-4DBB-8581-51DCE2FAC852}"/>
      </w:docPartPr>
      <w:docPartBody>
        <w:p w:rsidR="006025E7" w:rsidRDefault="00CB0009" w:rsidP="00CB0009">
          <w:pPr>
            <w:pStyle w:val="DAAAB45119BB41448760B5066F838481"/>
          </w:pPr>
          <w:r w:rsidRPr="00697ACC">
            <w:rPr>
              <w:rStyle w:val="PlaceholderText"/>
            </w:rPr>
            <w:t>Click here to enter text.</w:t>
          </w:r>
        </w:p>
      </w:docPartBody>
    </w:docPart>
    <w:docPart>
      <w:docPartPr>
        <w:name w:val="85107757D809429F92FF1732865C59F9"/>
        <w:category>
          <w:name w:val="General"/>
          <w:gallery w:val="placeholder"/>
        </w:category>
        <w:types>
          <w:type w:val="bbPlcHdr"/>
        </w:types>
        <w:behaviors>
          <w:behavior w:val="content"/>
        </w:behaviors>
        <w:guid w:val="{AA1A778A-9878-4BB7-81DA-C460F53BB5DD}"/>
      </w:docPartPr>
      <w:docPartBody>
        <w:p w:rsidR="00C43782" w:rsidRDefault="00DA79DD" w:rsidP="00DA79DD">
          <w:pPr>
            <w:pStyle w:val="85107757D809429F92FF1732865C59F9"/>
          </w:pPr>
          <w:r w:rsidRPr="00697ACC">
            <w:rPr>
              <w:rStyle w:val="PlaceholderText"/>
            </w:rPr>
            <w:t>Click here to enter text.</w:t>
          </w:r>
        </w:p>
      </w:docPartBody>
    </w:docPart>
    <w:docPart>
      <w:docPartPr>
        <w:name w:val="65D3CC856A1A4CE382288655D99EA9BA"/>
        <w:category>
          <w:name w:val="General"/>
          <w:gallery w:val="placeholder"/>
        </w:category>
        <w:types>
          <w:type w:val="bbPlcHdr"/>
        </w:types>
        <w:behaviors>
          <w:behavior w:val="content"/>
        </w:behaviors>
        <w:guid w:val="{651292B9-B196-4611-8D99-33E05A4EA720}"/>
      </w:docPartPr>
      <w:docPartBody>
        <w:p w:rsidR="00C43782" w:rsidRDefault="00DA79DD" w:rsidP="00DA79DD">
          <w:pPr>
            <w:pStyle w:val="65D3CC856A1A4CE382288655D99EA9BA"/>
          </w:pPr>
          <w:r w:rsidRPr="00697ACC">
            <w:rPr>
              <w:rStyle w:val="PlaceholderText"/>
            </w:rPr>
            <w:t>Click here to enter text.</w:t>
          </w:r>
        </w:p>
      </w:docPartBody>
    </w:docPart>
    <w:docPart>
      <w:docPartPr>
        <w:name w:val="27F9A8AFEAA94DA8B2756114855CDBAD"/>
        <w:category>
          <w:name w:val="General"/>
          <w:gallery w:val="placeholder"/>
        </w:category>
        <w:types>
          <w:type w:val="bbPlcHdr"/>
        </w:types>
        <w:behaviors>
          <w:behavior w:val="content"/>
        </w:behaviors>
        <w:guid w:val="{1F2C42A3-A98C-42BA-B1AD-523BFFBE19FD}"/>
      </w:docPartPr>
      <w:docPartBody>
        <w:p w:rsidR="00C43782" w:rsidRDefault="00DA79DD" w:rsidP="00DA79DD">
          <w:pPr>
            <w:pStyle w:val="27F9A8AFEAA94DA8B2756114855CDBAD"/>
          </w:pPr>
          <w:r w:rsidRPr="00697ACC">
            <w:rPr>
              <w:rStyle w:val="PlaceholderText"/>
            </w:rPr>
            <w:t>Click here to enter text.</w:t>
          </w:r>
        </w:p>
      </w:docPartBody>
    </w:docPart>
    <w:docPart>
      <w:docPartPr>
        <w:name w:val="386142A8A0124653B828DC5EBD67624C"/>
        <w:category>
          <w:name w:val="General"/>
          <w:gallery w:val="placeholder"/>
        </w:category>
        <w:types>
          <w:type w:val="bbPlcHdr"/>
        </w:types>
        <w:behaviors>
          <w:behavior w:val="content"/>
        </w:behaviors>
        <w:guid w:val="{F7115F3F-C804-4E8A-8E33-447C8FB8AC19}"/>
      </w:docPartPr>
      <w:docPartBody>
        <w:p w:rsidR="00C43782" w:rsidRDefault="00DA79DD" w:rsidP="00DA79DD">
          <w:pPr>
            <w:pStyle w:val="386142A8A0124653B828DC5EBD67624C"/>
          </w:pPr>
          <w:r w:rsidRPr="00697ACC">
            <w:rPr>
              <w:rStyle w:val="PlaceholderText"/>
            </w:rPr>
            <w:t>Click here to enter text.</w:t>
          </w:r>
        </w:p>
      </w:docPartBody>
    </w:docPart>
    <w:docPart>
      <w:docPartPr>
        <w:name w:val="B20249D22F9A4FA8921F284891A2A237"/>
        <w:category>
          <w:name w:val="General"/>
          <w:gallery w:val="placeholder"/>
        </w:category>
        <w:types>
          <w:type w:val="bbPlcHdr"/>
        </w:types>
        <w:behaviors>
          <w:behavior w:val="content"/>
        </w:behaviors>
        <w:guid w:val="{0C0CBD49-6FF5-4D29-AE6A-9954ABF04D96}"/>
      </w:docPartPr>
      <w:docPartBody>
        <w:p w:rsidR="00C43782" w:rsidRDefault="00DA79DD" w:rsidP="00DA79DD">
          <w:pPr>
            <w:pStyle w:val="B20249D22F9A4FA8921F284891A2A237"/>
          </w:pPr>
          <w:r w:rsidRPr="00697ACC">
            <w:rPr>
              <w:rStyle w:val="PlaceholderText"/>
            </w:rPr>
            <w:t>Click here to enter text.</w:t>
          </w:r>
        </w:p>
      </w:docPartBody>
    </w:docPart>
    <w:docPart>
      <w:docPartPr>
        <w:name w:val="2578AF0B0E7646259634061A1DEA5618"/>
        <w:category>
          <w:name w:val="General"/>
          <w:gallery w:val="placeholder"/>
        </w:category>
        <w:types>
          <w:type w:val="bbPlcHdr"/>
        </w:types>
        <w:behaviors>
          <w:behavior w:val="content"/>
        </w:behaviors>
        <w:guid w:val="{C59CA695-4BBD-4111-8C15-17E92619AC3B}"/>
      </w:docPartPr>
      <w:docPartBody>
        <w:p w:rsidR="00C43782" w:rsidRDefault="00DA79DD" w:rsidP="00DA79DD">
          <w:pPr>
            <w:pStyle w:val="2578AF0B0E7646259634061A1DEA5618"/>
          </w:pPr>
          <w:r w:rsidRPr="00697ACC">
            <w:rPr>
              <w:rStyle w:val="PlaceholderText"/>
            </w:rPr>
            <w:t>Click here to enter text.</w:t>
          </w:r>
        </w:p>
      </w:docPartBody>
    </w:docPart>
    <w:docPart>
      <w:docPartPr>
        <w:name w:val="251CFA02C8D64AFDBEAEAD30A4E0AB85"/>
        <w:category>
          <w:name w:val="General"/>
          <w:gallery w:val="placeholder"/>
        </w:category>
        <w:types>
          <w:type w:val="bbPlcHdr"/>
        </w:types>
        <w:behaviors>
          <w:behavior w:val="content"/>
        </w:behaviors>
        <w:guid w:val="{35A41CC7-8E9A-43F3-B768-E250BDC8D671}"/>
      </w:docPartPr>
      <w:docPartBody>
        <w:p w:rsidR="00C43782" w:rsidRDefault="00DA79DD" w:rsidP="00DA79DD">
          <w:pPr>
            <w:pStyle w:val="251CFA02C8D64AFDBEAEAD30A4E0AB85"/>
          </w:pPr>
          <w:r w:rsidRPr="00697ACC">
            <w:rPr>
              <w:rStyle w:val="PlaceholderText"/>
            </w:rPr>
            <w:t>Click here to enter text.</w:t>
          </w:r>
        </w:p>
      </w:docPartBody>
    </w:docPart>
    <w:docPart>
      <w:docPartPr>
        <w:name w:val="B8C9E5C682254129AA31A2308A6E1A8B"/>
        <w:category>
          <w:name w:val="General"/>
          <w:gallery w:val="placeholder"/>
        </w:category>
        <w:types>
          <w:type w:val="bbPlcHdr"/>
        </w:types>
        <w:behaviors>
          <w:behavior w:val="content"/>
        </w:behaviors>
        <w:guid w:val="{DC26149A-3F97-4085-9653-015B43887C2C}"/>
      </w:docPartPr>
      <w:docPartBody>
        <w:p w:rsidR="00C43782" w:rsidRDefault="00DA79DD" w:rsidP="00DA79DD">
          <w:pPr>
            <w:pStyle w:val="B8C9E5C682254129AA31A2308A6E1A8B"/>
          </w:pPr>
          <w:r w:rsidRPr="00697ACC">
            <w:rPr>
              <w:rStyle w:val="PlaceholderText"/>
            </w:rPr>
            <w:t>Click here to enter text.</w:t>
          </w:r>
        </w:p>
      </w:docPartBody>
    </w:docPart>
    <w:docPart>
      <w:docPartPr>
        <w:name w:val="C93B0818948B482EB04BFAB78C6E6875"/>
        <w:category>
          <w:name w:val="General"/>
          <w:gallery w:val="placeholder"/>
        </w:category>
        <w:types>
          <w:type w:val="bbPlcHdr"/>
        </w:types>
        <w:behaviors>
          <w:behavior w:val="content"/>
        </w:behaviors>
        <w:guid w:val="{6A022EFC-BF55-46E8-8A3F-4D73C7B91C2F}"/>
      </w:docPartPr>
      <w:docPartBody>
        <w:p w:rsidR="00C43782" w:rsidRDefault="00DA79DD" w:rsidP="00DA79DD">
          <w:pPr>
            <w:pStyle w:val="C93B0818948B482EB04BFAB78C6E6875"/>
          </w:pPr>
          <w:r w:rsidRPr="00697ACC">
            <w:rPr>
              <w:rStyle w:val="PlaceholderText"/>
            </w:rPr>
            <w:t>Click here to enter text.</w:t>
          </w:r>
        </w:p>
      </w:docPartBody>
    </w:docPart>
    <w:docPart>
      <w:docPartPr>
        <w:name w:val="AF280B29445B48D7B7484058C21E4231"/>
        <w:category>
          <w:name w:val="General"/>
          <w:gallery w:val="placeholder"/>
        </w:category>
        <w:types>
          <w:type w:val="bbPlcHdr"/>
        </w:types>
        <w:behaviors>
          <w:behavior w:val="content"/>
        </w:behaviors>
        <w:guid w:val="{3D11C8AA-9F3F-4096-BA64-1A932F3B512C}"/>
      </w:docPartPr>
      <w:docPartBody>
        <w:p w:rsidR="00C43782" w:rsidRDefault="00DA79DD" w:rsidP="00DA79DD">
          <w:pPr>
            <w:pStyle w:val="AF280B29445B48D7B7484058C21E4231"/>
          </w:pPr>
          <w:r w:rsidRPr="00697ACC">
            <w:rPr>
              <w:rStyle w:val="PlaceholderText"/>
            </w:rPr>
            <w:t>Click here to enter text.</w:t>
          </w:r>
        </w:p>
      </w:docPartBody>
    </w:docPart>
    <w:docPart>
      <w:docPartPr>
        <w:name w:val="E29C8E574FD84368A0866C801B71791A"/>
        <w:category>
          <w:name w:val="General"/>
          <w:gallery w:val="placeholder"/>
        </w:category>
        <w:types>
          <w:type w:val="bbPlcHdr"/>
        </w:types>
        <w:behaviors>
          <w:behavior w:val="content"/>
        </w:behaviors>
        <w:guid w:val="{B72A7710-5C04-40ED-921E-0D7FFA35DB7A}"/>
      </w:docPartPr>
      <w:docPartBody>
        <w:p w:rsidR="00C43782" w:rsidRDefault="00DA79DD" w:rsidP="00DA79DD">
          <w:pPr>
            <w:pStyle w:val="E29C8E574FD84368A0866C801B71791A"/>
          </w:pPr>
          <w:r w:rsidRPr="00697ACC">
            <w:rPr>
              <w:rStyle w:val="PlaceholderText"/>
            </w:rPr>
            <w:t>Click here to enter text.</w:t>
          </w:r>
        </w:p>
      </w:docPartBody>
    </w:docPart>
    <w:docPart>
      <w:docPartPr>
        <w:name w:val="AF27F92FC9C14419BF5CEFD1A9910B77"/>
        <w:category>
          <w:name w:val="General"/>
          <w:gallery w:val="placeholder"/>
        </w:category>
        <w:types>
          <w:type w:val="bbPlcHdr"/>
        </w:types>
        <w:behaviors>
          <w:behavior w:val="content"/>
        </w:behaviors>
        <w:guid w:val="{6CF18985-3800-4261-95DD-FA1099115E01}"/>
      </w:docPartPr>
      <w:docPartBody>
        <w:p w:rsidR="00C43782" w:rsidRDefault="00DA79DD" w:rsidP="00DA79DD">
          <w:pPr>
            <w:pStyle w:val="AF27F92FC9C14419BF5CEFD1A9910B77"/>
          </w:pPr>
          <w:r w:rsidRPr="00697ACC">
            <w:rPr>
              <w:rStyle w:val="PlaceholderText"/>
            </w:rPr>
            <w:t>Click here to enter text.</w:t>
          </w:r>
        </w:p>
      </w:docPartBody>
    </w:docPart>
    <w:docPart>
      <w:docPartPr>
        <w:name w:val="0F4D3B3E6AE5476C98227AF8959EF9B0"/>
        <w:category>
          <w:name w:val="General"/>
          <w:gallery w:val="placeholder"/>
        </w:category>
        <w:types>
          <w:type w:val="bbPlcHdr"/>
        </w:types>
        <w:behaviors>
          <w:behavior w:val="content"/>
        </w:behaviors>
        <w:guid w:val="{E722E0B9-7801-4BFF-BAF3-BF32C0254E34}"/>
      </w:docPartPr>
      <w:docPartBody>
        <w:p w:rsidR="00320D58" w:rsidRDefault="00C43782" w:rsidP="00C43782">
          <w:pPr>
            <w:pStyle w:val="0F4D3B3E6AE5476C98227AF8959EF9B0"/>
          </w:pPr>
          <w:r w:rsidRPr="00697ACC">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0009"/>
    <w:rsid w:val="00320D58"/>
    <w:rsid w:val="006025E7"/>
    <w:rsid w:val="00803F39"/>
    <w:rsid w:val="008F5731"/>
    <w:rsid w:val="00C43782"/>
    <w:rsid w:val="00CB0009"/>
    <w:rsid w:val="00DA79DD"/>
    <w:rsid w:val="00F5424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43782"/>
    <w:rPr>
      <w:color w:val="808080"/>
    </w:rPr>
  </w:style>
  <w:style w:type="paragraph" w:customStyle="1" w:styleId="96EC711C772C4427B5AAB9EC359DAFA6">
    <w:name w:val="96EC711C772C4427B5AAB9EC359DAFA6"/>
    <w:rsid w:val="00CB0009"/>
  </w:style>
  <w:style w:type="paragraph" w:customStyle="1" w:styleId="DAAAB45119BB41448760B5066F838481">
    <w:name w:val="DAAAB45119BB41448760B5066F838481"/>
    <w:rsid w:val="00CB0009"/>
  </w:style>
  <w:style w:type="paragraph" w:customStyle="1" w:styleId="68E3FAF6CA26471DBF9E819BE87569C8">
    <w:name w:val="68E3FAF6CA26471DBF9E819BE87569C8"/>
    <w:rsid w:val="00CB0009"/>
  </w:style>
  <w:style w:type="paragraph" w:customStyle="1" w:styleId="022B5BCE9BEE47ECB76BE00E85A10297">
    <w:name w:val="022B5BCE9BEE47ECB76BE00E85A10297"/>
    <w:rsid w:val="00CB0009"/>
  </w:style>
  <w:style w:type="paragraph" w:customStyle="1" w:styleId="E56385914738445486E36D662855BE87">
    <w:name w:val="E56385914738445486E36D662855BE87"/>
    <w:rsid w:val="00CB0009"/>
  </w:style>
  <w:style w:type="paragraph" w:customStyle="1" w:styleId="0D3C7EFE12C84A58800EB5333FE7FFAA">
    <w:name w:val="0D3C7EFE12C84A58800EB5333FE7FFAA"/>
    <w:rsid w:val="00CB0009"/>
  </w:style>
  <w:style w:type="paragraph" w:customStyle="1" w:styleId="FB09377B1EC34E9FA62578D33B9241C3">
    <w:name w:val="FB09377B1EC34E9FA62578D33B9241C3"/>
    <w:rsid w:val="00CB0009"/>
  </w:style>
  <w:style w:type="paragraph" w:customStyle="1" w:styleId="8C57D99F91994DF0B3C4D4084589F68F">
    <w:name w:val="8C57D99F91994DF0B3C4D4084589F68F"/>
    <w:rsid w:val="00CB0009"/>
  </w:style>
  <w:style w:type="paragraph" w:customStyle="1" w:styleId="ECE5497C50CF46CC8B034DB11B72A5E1">
    <w:name w:val="ECE5497C50CF46CC8B034DB11B72A5E1"/>
    <w:rsid w:val="00CB0009"/>
  </w:style>
  <w:style w:type="paragraph" w:customStyle="1" w:styleId="9322D34BB5444C81ABD6B1729A4882A7">
    <w:name w:val="9322D34BB5444C81ABD6B1729A4882A7"/>
    <w:rsid w:val="00CB0009"/>
  </w:style>
  <w:style w:type="paragraph" w:customStyle="1" w:styleId="FE6A7F4F932C4F7BA10E80124AD0A053">
    <w:name w:val="FE6A7F4F932C4F7BA10E80124AD0A053"/>
    <w:rsid w:val="00CB0009"/>
  </w:style>
  <w:style w:type="paragraph" w:customStyle="1" w:styleId="91DE0DAA82EE4A148D2DC09E8F2EB834">
    <w:name w:val="91DE0DAA82EE4A148D2DC09E8F2EB834"/>
    <w:rsid w:val="00CB0009"/>
  </w:style>
  <w:style w:type="paragraph" w:customStyle="1" w:styleId="926C28F08C9E4B108D108C1B44EAD2AB">
    <w:name w:val="926C28F08C9E4B108D108C1B44EAD2AB"/>
    <w:rsid w:val="00CB0009"/>
  </w:style>
  <w:style w:type="paragraph" w:customStyle="1" w:styleId="D0E2CFC76A6449FF89AFC949891CAD4E">
    <w:name w:val="D0E2CFC76A6449FF89AFC949891CAD4E"/>
    <w:rsid w:val="00CB0009"/>
  </w:style>
  <w:style w:type="paragraph" w:customStyle="1" w:styleId="878F9F099BC04B0FA0BDB8335B6F82CA">
    <w:name w:val="878F9F099BC04B0FA0BDB8335B6F82CA"/>
    <w:rsid w:val="00CB0009"/>
  </w:style>
  <w:style w:type="paragraph" w:customStyle="1" w:styleId="FC61E3AA2B534CF7ACA6F183037BB303">
    <w:name w:val="FC61E3AA2B534CF7ACA6F183037BB303"/>
    <w:rsid w:val="00CB0009"/>
  </w:style>
  <w:style w:type="paragraph" w:customStyle="1" w:styleId="F795E19DCC6A4787B633781463487F0C">
    <w:name w:val="F795E19DCC6A4787B633781463487F0C"/>
    <w:rsid w:val="00CB0009"/>
  </w:style>
  <w:style w:type="paragraph" w:customStyle="1" w:styleId="E35B20F21AB349E6B3A0D42E0AFD36F6">
    <w:name w:val="E35B20F21AB349E6B3A0D42E0AFD36F6"/>
    <w:rsid w:val="00CB0009"/>
  </w:style>
  <w:style w:type="paragraph" w:customStyle="1" w:styleId="A3C744CB3B604FA5923F3921AF992FA9">
    <w:name w:val="A3C744CB3B604FA5923F3921AF992FA9"/>
    <w:rsid w:val="00CB0009"/>
  </w:style>
  <w:style w:type="paragraph" w:customStyle="1" w:styleId="8A385AF584D74AD3AF328DC0053C2605">
    <w:name w:val="8A385AF584D74AD3AF328DC0053C2605"/>
    <w:rsid w:val="00CB0009"/>
  </w:style>
  <w:style w:type="paragraph" w:customStyle="1" w:styleId="8B6572FACEFE4DC9B0E5DB5283426323">
    <w:name w:val="8B6572FACEFE4DC9B0E5DB5283426323"/>
    <w:rsid w:val="00CB0009"/>
  </w:style>
  <w:style w:type="paragraph" w:customStyle="1" w:styleId="A8B6B438B3B0405291DA9D24748E989D">
    <w:name w:val="A8B6B438B3B0405291DA9D24748E989D"/>
    <w:rsid w:val="00CB0009"/>
  </w:style>
  <w:style w:type="paragraph" w:customStyle="1" w:styleId="B4549A20DF294103A638712DF4F72904">
    <w:name w:val="B4549A20DF294103A638712DF4F72904"/>
    <w:rsid w:val="00CB0009"/>
  </w:style>
  <w:style w:type="paragraph" w:customStyle="1" w:styleId="17385F16D7824AF8AC2914095B82FB56">
    <w:name w:val="17385F16D7824AF8AC2914095B82FB56"/>
    <w:rsid w:val="00CB0009"/>
  </w:style>
  <w:style w:type="paragraph" w:customStyle="1" w:styleId="4B2C75FD8DE0440EAC036534B9288049">
    <w:name w:val="4B2C75FD8DE0440EAC036534B9288049"/>
    <w:rsid w:val="00CB0009"/>
  </w:style>
  <w:style w:type="paragraph" w:customStyle="1" w:styleId="069FC84632FA4074B8B38712D3930366">
    <w:name w:val="069FC84632FA4074B8B38712D3930366"/>
    <w:rsid w:val="00CB0009"/>
  </w:style>
  <w:style w:type="paragraph" w:customStyle="1" w:styleId="51B248F6D1384C6D980C0B0EC91EDB00">
    <w:name w:val="51B248F6D1384C6D980C0B0EC91EDB00"/>
    <w:rsid w:val="00CB0009"/>
  </w:style>
  <w:style w:type="paragraph" w:customStyle="1" w:styleId="31D9E33510CC40C7905AF6CE960305C6">
    <w:name w:val="31D9E33510CC40C7905AF6CE960305C6"/>
    <w:rsid w:val="00CB0009"/>
  </w:style>
  <w:style w:type="paragraph" w:customStyle="1" w:styleId="8F5DF1667AD044F880874BFF53F592C5">
    <w:name w:val="8F5DF1667AD044F880874BFF53F592C5"/>
    <w:rsid w:val="00CB0009"/>
  </w:style>
  <w:style w:type="paragraph" w:customStyle="1" w:styleId="831E84F3E5B14400A673973FE4EA3945">
    <w:name w:val="831E84F3E5B14400A673973FE4EA3945"/>
    <w:rsid w:val="00CB0009"/>
  </w:style>
  <w:style w:type="paragraph" w:customStyle="1" w:styleId="4B91992F77234187976FEE2AA13B116C">
    <w:name w:val="4B91992F77234187976FEE2AA13B116C"/>
    <w:rsid w:val="00CB0009"/>
  </w:style>
  <w:style w:type="paragraph" w:customStyle="1" w:styleId="E90DC8658FBE49228574821A67C98BD3">
    <w:name w:val="E90DC8658FBE49228574821A67C98BD3"/>
    <w:rsid w:val="00CB0009"/>
  </w:style>
  <w:style w:type="paragraph" w:customStyle="1" w:styleId="45FCE13E09DE491799AAA7DC3ADCCF4C">
    <w:name w:val="45FCE13E09DE491799AAA7DC3ADCCF4C"/>
    <w:rsid w:val="00CB0009"/>
  </w:style>
  <w:style w:type="paragraph" w:customStyle="1" w:styleId="BF2617DF73764DC69339DD81EAFB4608">
    <w:name w:val="BF2617DF73764DC69339DD81EAFB4608"/>
    <w:rsid w:val="00CB0009"/>
  </w:style>
  <w:style w:type="paragraph" w:customStyle="1" w:styleId="5B644A7BC6324B038487C77C8A6F8190">
    <w:name w:val="5B644A7BC6324B038487C77C8A6F8190"/>
    <w:rsid w:val="00CB0009"/>
  </w:style>
  <w:style w:type="paragraph" w:customStyle="1" w:styleId="8FFC77FA7B1D44009B8FD26B0C81E3BC">
    <w:name w:val="8FFC77FA7B1D44009B8FD26B0C81E3BC"/>
    <w:rsid w:val="00CB0009"/>
  </w:style>
  <w:style w:type="paragraph" w:customStyle="1" w:styleId="8ECFE331A89948B2B092133A42C79BDC">
    <w:name w:val="8ECFE331A89948B2B092133A42C79BDC"/>
    <w:rsid w:val="00CB0009"/>
  </w:style>
  <w:style w:type="paragraph" w:customStyle="1" w:styleId="2AC8151D0FF94EA0B7CB36D3F1456633">
    <w:name w:val="2AC8151D0FF94EA0B7CB36D3F1456633"/>
    <w:rsid w:val="00CB0009"/>
  </w:style>
  <w:style w:type="paragraph" w:customStyle="1" w:styleId="AB22428E96F54F918F5AA738D84BC5B3">
    <w:name w:val="AB22428E96F54F918F5AA738D84BC5B3"/>
    <w:rsid w:val="00CB0009"/>
  </w:style>
  <w:style w:type="paragraph" w:customStyle="1" w:styleId="3ABF075A79F843BAB8FD76F4ECCA9F86">
    <w:name w:val="3ABF075A79F843BAB8FD76F4ECCA9F86"/>
    <w:rsid w:val="00CB0009"/>
  </w:style>
  <w:style w:type="paragraph" w:customStyle="1" w:styleId="634A1520EC8A43679E03A0E37A430906">
    <w:name w:val="634A1520EC8A43679E03A0E37A430906"/>
    <w:rsid w:val="00CB0009"/>
  </w:style>
  <w:style w:type="paragraph" w:customStyle="1" w:styleId="506B1AABC2E84C73BF918CD60224117F">
    <w:name w:val="506B1AABC2E84C73BF918CD60224117F"/>
    <w:rsid w:val="00CB0009"/>
  </w:style>
  <w:style w:type="paragraph" w:customStyle="1" w:styleId="F65C7325A76A4724AC07F703A9872150">
    <w:name w:val="F65C7325A76A4724AC07F703A9872150"/>
    <w:rsid w:val="00CB0009"/>
  </w:style>
  <w:style w:type="paragraph" w:customStyle="1" w:styleId="9C45629FC0934226B19BAE3EA7E84B05">
    <w:name w:val="9C45629FC0934226B19BAE3EA7E84B05"/>
    <w:rsid w:val="00CB0009"/>
  </w:style>
  <w:style w:type="paragraph" w:customStyle="1" w:styleId="656D07C7D9314470A5E5A642ACE180DC">
    <w:name w:val="656D07C7D9314470A5E5A642ACE180DC"/>
    <w:rsid w:val="00CB0009"/>
  </w:style>
  <w:style w:type="paragraph" w:customStyle="1" w:styleId="6222C768ED4F4CE585199A5209A98061">
    <w:name w:val="6222C768ED4F4CE585199A5209A98061"/>
    <w:rsid w:val="00CB0009"/>
  </w:style>
  <w:style w:type="paragraph" w:customStyle="1" w:styleId="8185DC4C03944EC3B686C882218D0AD1">
    <w:name w:val="8185DC4C03944EC3B686C882218D0AD1"/>
    <w:rsid w:val="00CB0009"/>
  </w:style>
  <w:style w:type="paragraph" w:customStyle="1" w:styleId="F07BE7F848F74EF499C3C888F9B29AD7">
    <w:name w:val="F07BE7F848F74EF499C3C888F9B29AD7"/>
    <w:rsid w:val="00CB0009"/>
  </w:style>
  <w:style w:type="paragraph" w:customStyle="1" w:styleId="AA15C0259697474FB44EDA680365D418">
    <w:name w:val="AA15C0259697474FB44EDA680365D418"/>
    <w:rsid w:val="00CB0009"/>
  </w:style>
  <w:style w:type="paragraph" w:customStyle="1" w:styleId="F102A5E85B41469AAB3F8102E3E034BF">
    <w:name w:val="F102A5E85B41469AAB3F8102E3E034BF"/>
    <w:rsid w:val="00CB0009"/>
  </w:style>
  <w:style w:type="paragraph" w:customStyle="1" w:styleId="B5F520B137BF461BA1D7985A6DCD7D84">
    <w:name w:val="B5F520B137BF461BA1D7985A6DCD7D84"/>
    <w:rsid w:val="00CB0009"/>
  </w:style>
  <w:style w:type="paragraph" w:customStyle="1" w:styleId="735AAFC0852F4C7D9137643B2B74C391">
    <w:name w:val="735AAFC0852F4C7D9137643B2B74C391"/>
    <w:rsid w:val="00CB0009"/>
  </w:style>
  <w:style w:type="paragraph" w:customStyle="1" w:styleId="964F82647FAF4E66817A8BF564AEF85F">
    <w:name w:val="964F82647FAF4E66817A8BF564AEF85F"/>
    <w:rsid w:val="00CB0009"/>
  </w:style>
  <w:style w:type="paragraph" w:customStyle="1" w:styleId="EBFD1B8D25544F85A8935CB635F60B46">
    <w:name w:val="EBFD1B8D25544F85A8935CB635F60B46"/>
    <w:rsid w:val="00CB0009"/>
  </w:style>
  <w:style w:type="paragraph" w:customStyle="1" w:styleId="7031655BC4A0411BA94E50D80E178BD9">
    <w:name w:val="7031655BC4A0411BA94E50D80E178BD9"/>
    <w:rsid w:val="00CB0009"/>
  </w:style>
  <w:style w:type="paragraph" w:customStyle="1" w:styleId="C7BE6AB3846F4C72B51E436FF9D1265F">
    <w:name w:val="C7BE6AB3846F4C72B51E436FF9D1265F"/>
    <w:rsid w:val="00CB0009"/>
  </w:style>
  <w:style w:type="paragraph" w:customStyle="1" w:styleId="F9E4E2A7CA5340479EB4EC4ED836060D">
    <w:name w:val="F9E4E2A7CA5340479EB4EC4ED836060D"/>
    <w:rsid w:val="00CB0009"/>
  </w:style>
  <w:style w:type="paragraph" w:customStyle="1" w:styleId="7CCCACF9554246B691934E15AFAECF41">
    <w:name w:val="7CCCACF9554246B691934E15AFAECF41"/>
    <w:rsid w:val="00CB0009"/>
  </w:style>
  <w:style w:type="paragraph" w:customStyle="1" w:styleId="DEB6844A16574117AB3B879E364F6DAD">
    <w:name w:val="DEB6844A16574117AB3B879E364F6DAD"/>
    <w:rsid w:val="00CB0009"/>
  </w:style>
  <w:style w:type="paragraph" w:customStyle="1" w:styleId="24D3744191CB4451BF3EBE90A9591B7A">
    <w:name w:val="24D3744191CB4451BF3EBE90A9591B7A"/>
    <w:rsid w:val="00CB0009"/>
  </w:style>
  <w:style w:type="paragraph" w:customStyle="1" w:styleId="1E7F02C749F742718B8EBA6680C28E10">
    <w:name w:val="1E7F02C749F742718B8EBA6680C28E10"/>
    <w:rsid w:val="00CB0009"/>
  </w:style>
  <w:style w:type="paragraph" w:customStyle="1" w:styleId="E3EF08E886FF46F8B1081ECEE753669C">
    <w:name w:val="E3EF08E886FF46F8B1081ECEE753669C"/>
    <w:rsid w:val="00CB0009"/>
  </w:style>
  <w:style w:type="paragraph" w:customStyle="1" w:styleId="52DEF9C8104C42B08E21494038314E1D">
    <w:name w:val="52DEF9C8104C42B08E21494038314E1D"/>
    <w:rsid w:val="00803F39"/>
  </w:style>
  <w:style w:type="paragraph" w:customStyle="1" w:styleId="5D102727F34A4C0F8E8481D0F7CC37D5">
    <w:name w:val="5D102727F34A4C0F8E8481D0F7CC37D5"/>
    <w:rsid w:val="00803F39"/>
  </w:style>
  <w:style w:type="paragraph" w:customStyle="1" w:styleId="D42AB826066B42ABB64A7D3073429ABA">
    <w:name w:val="D42AB826066B42ABB64A7D3073429ABA"/>
    <w:rsid w:val="00803F39"/>
  </w:style>
  <w:style w:type="paragraph" w:customStyle="1" w:styleId="7AD3FF289E2D473195F294CB50BAE74D">
    <w:name w:val="7AD3FF289E2D473195F294CB50BAE74D"/>
    <w:rsid w:val="00803F39"/>
  </w:style>
  <w:style w:type="paragraph" w:customStyle="1" w:styleId="133DF0BA319E41459AA890A3F5DA25FD">
    <w:name w:val="133DF0BA319E41459AA890A3F5DA25FD"/>
    <w:rsid w:val="00803F39"/>
  </w:style>
  <w:style w:type="paragraph" w:customStyle="1" w:styleId="284AA6477A744382A598BDF66BFACCD9">
    <w:name w:val="284AA6477A744382A598BDF66BFACCD9"/>
    <w:rsid w:val="00803F39"/>
  </w:style>
  <w:style w:type="paragraph" w:customStyle="1" w:styleId="B9FBBCE713B44504B17CD23607EB6C1A">
    <w:name w:val="B9FBBCE713B44504B17CD23607EB6C1A"/>
    <w:rsid w:val="00DA79DD"/>
  </w:style>
  <w:style w:type="paragraph" w:customStyle="1" w:styleId="4740CC741FA44F42B7A23DC0F9CDDD6D">
    <w:name w:val="4740CC741FA44F42B7A23DC0F9CDDD6D"/>
    <w:rsid w:val="00DA79DD"/>
  </w:style>
  <w:style w:type="paragraph" w:customStyle="1" w:styleId="DD6D779C939542179E053882FFE803B3">
    <w:name w:val="DD6D779C939542179E053882FFE803B3"/>
    <w:rsid w:val="00DA79DD"/>
  </w:style>
  <w:style w:type="paragraph" w:customStyle="1" w:styleId="7C1E8BEED7894F119550A00B368F9FEA">
    <w:name w:val="7C1E8BEED7894F119550A00B368F9FEA"/>
    <w:rsid w:val="00DA79DD"/>
  </w:style>
  <w:style w:type="paragraph" w:customStyle="1" w:styleId="0D822638226C4ADB8DF12C80BCBD0DB8">
    <w:name w:val="0D822638226C4ADB8DF12C80BCBD0DB8"/>
    <w:rsid w:val="00DA79DD"/>
  </w:style>
  <w:style w:type="paragraph" w:customStyle="1" w:styleId="3AEA5DFF533844949FF53F12DE0BFBFA">
    <w:name w:val="3AEA5DFF533844949FF53F12DE0BFBFA"/>
    <w:rsid w:val="00DA79DD"/>
  </w:style>
  <w:style w:type="paragraph" w:customStyle="1" w:styleId="D95AFB0AC0DA40E4874638EFA1173814">
    <w:name w:val="D95AFB0AC0DA40E4874638EFA1173814"/>
    <w:rsid w:val="00DA79DD"/>
  </w:style>
  <w:style w:type="paragraph" w:customStyle="1" w:styleId="405FAE428B034A1F9C32842179B3D560">
    <w:name w:val="405FAE428B034A1F9C32842179B3D560"/>
    <w:rsid w:val="00DA79DD"/>
  </w:style>
  <w:style w:type="paragraph" w:customStyle="1" w:styleId="DD0EF0E7FF8C468A9BD63EABA8DBE20A">
    <w:name w:val="DD0EF0E7FF8C468A9BD63EABA8DBE20A"/>
    <w:rsid w:val="00DA79DD"/>
  </w:style>
  <w:style w:type="paragraph" w:customStyle="1" w:styleId="85107757D809429F92FF1732865C59F9">
    <w:name w:val="85107757D809429F92FF1732865C59F9"/>
    <w:rsid w:val="00DA79DD"/>
  </w:style>
  <w:style w:type="paragraph" w:customStyle="1" w:styleId="65D3CC856A1A4CE382288655D99EA9BA">
    <w:name w:val="65D3CC856A1A4CE382288655D99EA9BA"/>
    <w:rsid w:val="00DA79DD"/>
  </w:style>
  <w:style w:type="paragraph" w:customStyle="1" w:styleId="27F9A8AFEAA94DA8B2756114855CDBAD">
    <w:name w:val="27F9A8AFEAA94DA8B2756114855CDBAD"/>
    <w:rsid w:val="00DA79DD"/>
  </w:style>
  <w:style w:type="paragraph" w:customStyle="1" w:styleId="386142A8A0124653B828DC5EBD67624C">
    <w:name w:val="386142A8A0124653B828DC5EBD67624C"/>
    <w:rsid w:val="00DA79DD"/>
  </w:style>
  <w:style w:type="paragraph" w:customStyle="1" w:styleId="B20249D22F9A4FA8921F284891A2A237">
    <w:name w:val="B20249D22F9A4FA8921F284891A2A237"/>
    <w:rsid w:val="00DA79DD"/>
  </w:style>
  <w:style w:type="paragraph" w:customStyle="1" w:styleId="2578AF0B0E7646259634061A1DEA5618">
    <w:name w:val="2578AF0B0E7646259634061A1DEA5618"/>
    <w:rsid w:val="00DA79DD"/>
  </w:style>
  <w:style w:type="paragraph" w:customStyle="1" w:styleId="251CFA02C8D64AFDBEAEAD30A4E0AB85">
    <w:name w:val="251CFA02C8D64AFDBEAEAD30A4E0AB85"/>
    <w:rsid w:val="00DA79DD"/>
  </w:style>
  <w:style w:type="paragraph" w:customStyle="1" w:styleId="B8C9E5C682254129AA31A2308A6E1A8B">
    <w:name w:val="B8C9E5C682254129AA31A2308A6E1A8B"/>
    <w:rsid w:val="00DA79DD"/>
  </w:style>
  <w:style w:type="paragraph" w:customStyle="1" w:styleId="C93B0818948B482EB04BFAB78C6E6875">
    <w:name w:val="C93B0818948B482EB04BFAB78C6E6875"/>
    <w:rsid w:val="00DA79DD"/>
  </w:style>
  <w:style w:type="paragraph" w:customStyle="1" w:styleId="AF280B29445B48D7B7484058C21E4231">
    <w:name w:val="AF280B29445B48D7B7484058C21E4231"/>
    <w:rsid w:val="00DA79DD"/>
  </w:style>
  <w:style w:type="paragraph" w:customStyle="1" w:styleId="E29C8E574FD84368A0866C801B71791A">
    <w:name w:val="E29C8E574FD84368A0866C801B71791A"/>
    <w:rsid w:val="00DA79DD"/>
  </w:style>
  <w:style w:type="paragraph" w:customStyle="1" w:styleId="AF27F92FC9C14419BF5CEFD1A9910B77">
    <w:name w:val="AF27F92FC9C14419BF5CEFD1A9910B77"/>
    <w:rsid w:val="00DA79DD"/>
  </w:style>
  <w:style w:type="paragraph" w:customStyle="1" w:styleId="0A667A0D92734D1E8A4F7CACBFF79499">
    <w:name w:val="0A667A0D92734D1E8A4F7CACBFF79499"/>
    <w:rsid w:val="00DA79DD"/>
  </w:style>
  <w:style w:type="paragraph" w:customStyle="1" w:styleId="1077C59ABD9B4E9F940A1237DE75EE0B">
    <w:name w:val="1077C59ABD9B4E9F940A1237DE75EE0B"/>
    <w:rsid w:val="00DA79DD"/>
  </w:style>
  <w:style w:type="paragraph" w:customStyle="1" w:styleId="713304CD42FD435CBB1D1A93ED74CD2C">
    <w:name w:val="713304CD42FD435CBB1D1A93ED74CD2C"/>
    <w:rsid w:val="00DA79DD"/>
  </w:style>
  <w:style w:type="paragraph" w:customStyle="1" w:styleId="4C0DD1195F2F4D699C5AADB4FEE49A5C">
    <w:name w:val="4C0DD1195F2F4D699C5AADB4FEE49A5C"/>
    <w:rsid w:val="00DA79DD"/>
  </w:style>
  <w:style w:type="paragraph" w:customStyle="1" w:styleId="7F01B8E585594805942FAF494FB3964B">
    <w:name w:val="7F01B8E585594805942FAF494FB3964B"/>
    <w:rsid w:val="00DA79DD"/>
  </w:style>
  <w:style w:type="paragraph" w:customStyle="1" w:styleId="884E90EF1BC2463D95F3581349F3A6D0">
    <w:name w:val="884E90EF1BC2463D95F3581349F3A6D0"/>
    <w:rsid w:val="00DA79DD"/>
  </w:style>
  <w:style w:type="paragraph" w:customStyle="1" w:styleId="FBC2074A4D894A08B705C537844C5A36">
    <w:name w:val="FBC2074A4D894A08B705C537844C5A36"/>
    <w:rsid w:val="00DA79DD"/>
  </w:style>
  <w:style w:type="paragraph" w:customStyle="1" w:styleId="8522919D47E24CB79A645CCE37DD7E71">
    <w:name w:val="8522919D47E24CB79A645CCE37DD7E71"/>
    <w:rsid w:val="00DA79DD"/>
  </w:style>
  <w:style w:type="paragraph" w:customStyle="1" w:styleId="ECC70E0C9C3A4459A3D47BDC5238C974">
    <w:name w:val="ECC70E0C9C3A4459A3D47BDC5238C974"/>
    <w:rsid w:val="00DA79DD"/>
  </w:style>
  <w:style w:type="paragraph" w:customStyle="1" w:styleId="1174DE9028924482A76C90D95EE56496">
    <w:name w:val="1174DE9028924482A76C90D95EE56496"/>
    <w:rsid w:val="00DA79DD"/>
  </w:style>
  <w:style w:type="paragraph" w:customStyle="1" w:styleId="BC0FB586442E46C2A32669825B9D1883">
    <w:name w:val="BC0FB586442E46C2A32669825B9D1883"/>
    <w:rsid w:val="00DA79DD"/>
  </w:style>
  <w:style w:type="paragraph" w:customStyle="1" w:styleId="092E68D95EC64CA89836BEC123F348BD">
    <w:name w:val="092E68D95EC64CA89836BEC123F348BD"/>
    <w:rsid w:val="00DA79DD"/>
  </w:style>
  <w:style w:type="paragraph" w:customStyle="1" w:styleId="0F4D3B3E6AE5476C98227AF8959EF9B0">
    <w:name w:val="0F4D3B3E6AE5476C98227AF8959EF9B0"/>
    <w:rsid w:val="00C43782"/>
  </w:style>
  <w:style w:type="paragraph" w:customStyle="1" w:styleId="0F33D853C9184F02A6C7ACEC3F269683">
    <w:name w:val="0F33D853C9184F02A6C7ACEC3F269683"/>
    <w:rsid w:val="00C43782"/>
  </w:style>
  <w:style w:type="paragraph" w:customStyle="1" w:styleId="F8E1A963A2E24D9C8880216729074ECB">
    <w:name w:val="F8E1A963A2E24D9C8880216729074ECB"/>
    <w:rsid w:val="00C43782"/>
  </w:style>
  <w:style w:type="paragraph" w:customStyle="1" w:styleId="34BDFFE9214B4453803711606CFDBD42">
    <w:name w:val="34BDFFE9214B4453803711606CFDBD42"/>
    <w:rsid w:val="00C43782"/>
  </w:style>
  <w:style w:type="paragraph" w:customStyle="1" w:styleId="0AAFB1A342D34D37856E5640717F683A">
    <w:name w:val="0AAFB1A342D34D37856E5640717F683A"/>
    <w:rsid w:val="00C43782"/>
  </w:style>
  <w:style w:type="paragraph" w:customStyle="1" w:styleId="FFF68581E4484EA3B2AA5B57A17D7828">
    <w:name w:val="FFF68581E4484EA3B2AA5B57A17D7828"/>
    <w:rsid w:val="00C43782"/>
  </w:style>
  <w:style w:type="paragraph" w:customStyle="1" w:styleId="F3E79B71094840E6BCFBBCEC7DDF43F0">
    <w:name w:val="F3E79B71094840E6BCFBBCEC7DDF43F0"/>
    <w:rsid w:val="00C43782"/>
  </w:style>
  <w:style w:type="paragraph" w:customStyle="1" w:styleId="9CE809FD2D594373B90F3BB12565716F">
    <w:name w:val="9CE809FD2D594373B90F3BB12565716F"/>
    <w:rsid w:val="00C43782"/>
  </w:style>
  <w:style w:type="paragraph" w:customStyle="1" w:styleId="A77EE429BB0D44A38E77532896B51237">
    <w:name w:val="A77EE429BB0D44A38E77532896B51237"/>
    <w:rsid w:val="00C43782"/>
  </w:style>
  <w:style w:type="paragraph" w:customStyle="1" w:styleId="5B7AE05081DE41B781C2FE653C4E8E33">
    <w:name w:val="5B7AE05081DE41B781C2FE653C4E8E33"/>
    <w:rsid w:val="00C43782"/>
  </w:style>
  <w:style w:type="paragraph" w:customStyle="1" w:styleId="EFB10504F6A6441BBFE1304BAAC925C7">
    <w:name w:val="EFB10504F6A6441BBFE1304BAAC925C7"/>
    <w:rsid w:val="00C43782"/>
  </w:style>
  <w:style w:type="paragraph" w:customStyle="1" w:styleId="0D98DDAC435C4D02BCB2956FE9041DD7">
    <w:name w:val="0D98DDAC435C4D02BCB2956FE9041DD7"/>
    <w:rsid w:val="00C43782"/>
  </w:style>
  <w:style w:type="paragraph" w:customStyle="1" w:styleId="8001447B52E64C87924E6264E75F75AF">
    <w:name w:val="8001447B52E64C87924E6264E75F75AF"/>
    <w:rsid w:val="00C43782"/>
  </w:style>
  <w:style w:type="paragraph" w:customStyle="1" w:styleId="E55B9515C8EC40F2BCF575A43815C71D">
    <w:name w:val="E55B9515C8EC40F2BCF575A43815C71D"/>
    <w:rsid w:val="00C4378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43782"/>
    <w:rPr>
      <w:color w:val="808080"/>
    </w:rPr>
  </w:style>
  <w:style w:type="paragraph" w:customStyle="1" w:styleId="96EC711C772C4427B5AAB9EC359DAFA6">
    <w:name w:val="96EC711C772C4427B5AAB9EC359DAFA6"/>
    <w:rsid w:val="00CB0009"/>
  </w:style>
  <w:style w:type="paragraph" w:customStyle="1" w:styleId="DAAAB45119BB41448760B5066F838481">
    <w:name w:val="DAAAB45119BB41448760B5066F838481"/>
    <w:rsid w:val="00CB0009"/>
  </w:style>
  <w:style w:type="paragraph" w:customStyle="1" w:styleId="68E3FAF6CA26471DBF9E819BE87569C8">
    <w:name w:val="68E3FAF6CA26471DBF9E819BE87569C8"/>
    <w:rsid w:val="00CB0009"/>
  </w:style>
  <w:style w:type="paragraph" w:customStyle="1" w:styleId="022B5BCE9BEE47ECB76BE00E85A10297">
    <w:name w:val="022B5BCE9BEE47ECB76BE00E85A10297"/>
    <w:rsid w:val="00CB0009"/>
  </w:style>
  <w:style w:type="paragraph" w:customStyle="1" w:styleId="E56385914738445486E36D662855BE87">
    <w:name w:val="E56385914738445486E36D662855BE87"/>
    <w:rsid w:val="00CB0009"/>
  </w:style>
  <w:style w:type="paragraph" w:customStyle="1" w:styleId="0D3C7EFE12C84A58800EB5333FE7FFAA">
    <w:name w:val="0D3C7EFE12C84A58800EB5333FE7FFAA"/>
    <w:rsid w:val="00CB0009"/>
  </w:style>
  <w:style w:type="paragraph" w:customStyle="1" w:styleId="FB09377B1EC34E9FA62578D33B9241C3">
    <w:name w:val="FB09377B1EC34E9FA62578D33B9241C3"/>
    <w:rsid w:val="00CB0009"/>
  </w:style>
  <w:style w:type="paragraph" w:customStyle="1" w:styleId="8C57D99F91994DF0B3C4D4084589F68F">
    <w:name w:val="8C57D99F91994DF0B3C4D4084589F68F"/>
    <w:rsid w:val="00CB0009"/>
  </w:style>
  <w:style w:type="paragraph" w:customStyle="1" w:styleId="ECE5497C50CF46CC8B034DB11B72A5E1">
    <w:name w:val="ECE5497C50CF46CC8B034DB11B72A5E1"/>
    <w:rsid w:val="00CB0009"/>
  </w:style>
  <w:style w:type="paragraph" w:customStyle="1" w:styleId="9322D34BB5444C81ABD6B1729A4882A7">
    <w:name w:val="9322D34BB5444C81ABD6B1729A4882A7"/>
    <w:rsid w:val="00CB0009"/>
  </w:style>
  <w:style w:type="paragraph" w:customStyle="1" w:styleId="FE6A7F4F932C4F7BA10E80124AD0A053">
    <w:name w:val="FE6A7F4F932C4F7BA10E80124AD0A053"/>
    <w:rsid w:val="00CB0009"/>
  </w:style>
  <w:style w:type="paragraph" w:customStyle="1" w:styleId="91DE0DAA82EE4A148D2DC09E8F2EB834">
    <w:name w:val="91DE0DAA82EE4A148D2DC09E8F2EB834"/>
    <w:rsid w:val="00CB0009"/>
  </w:style>
  <w:style w:type="paragraph" w:customStyle="1" w:styleId="926C28F08C9E4B108D108C1B44EAD2AB">
    <w:name w:val="926C28F08C9E4B108D108C1B44EAD2AB"/>
    <w:rsid w:val="00CB0009"/>
  </w:style>
  <w:style w:type="paragraph" w:customStyle="1" w:styleId="D0E2CFC76A6449FF89AFC949891CAD4E">
    <w:name w:val="D0E2CFC76A6449FF89AFC949891CAD4E"/>
    <w:rsid w:val="00CB0009"/>
  </w:style>
  <w:style w:type="paragraph" w:customStyle="1" w:styleId="878F9F099BC04B0FA0BDB8335B6F82CA">
    <w:name w:val="878F9F099BC04B0FA0BDB8335B6F82CA"/>
    <w:rsid w:val="00CB0009"/>
  </w:style>
  <w:style w:type="paragraph" w:customStyle="1" w:styleId="FC61E3AA2B534CF7ACA6F183037BB303">
    <w:name w:val="FC61E3AA2B534CF7ACA6F183037BB303"/>
    <w:rsid w:val="00CB0009"/>
  </w:style>
  <w:style w:type="paragraph" w:customStyle="1" w:styleId="F795E19DCC6A4787B633781463487F0C">
    <w:name w:val="F795E19DCC6A4787B633781463487F0C"/>
    <w:rsid w:val="00CB0009"/>
  </w:style>
  <w:style w:type="paragraph" w:customStyle="1" w:styleId="E35B20F21AB349E6B3A0D42E0AFD36F6">
    <w:name w:val="E35B20F21AB349E6B3A0D42E0AFD36F6"/>
    <w:rsid w:val="00CB0009"/>
  </w:style>
  <w:style w:type="paragraph" w:customStyle="1" w:styleId="A3C744CB3B604FA5923F3921AF992FA9">
    <w:name w:val="A3C744CB3B604FA5923F3921AF992FA9"/>
    <w:rsid w:val="00CB0009"/>
  </w:style>
  <w:style w:type="paragraph" w:customStyle="1" w:styleId="8A385AF584D74AD3AF328DC0053C2605">
    <w:name w:val="8A385AF584D74AD3AF328DC0053C2605"/>
    <w:rsid w:val="00CB0009"/>
  </w:style>
  <w:style w:type="paragraph" w:customStyle="1" w:styleId="8B6572FACEFE4DC9B0E5DB5283426323">
    <w:name w:val="8B6572FACEFE4DC9B0E5DB5283426323"/>
    <w:rsid w:val="00CB0009"/>
  </w:style>
  <w:style w:type="paragraph" w:customStyle="1" w:styleId="A8B6B438B3B0405291DA9D24748E989D">
    <w:name w:val="A8B6B438B3B0405291DA9D24748E989D"/>
    <w:rsid w:val="00CB0009"/>
  </w:style>
  <w:style w:type="paragraph" w:customStyle="1" w:styleId="B4549A20DF294103A638712DF4F72904">
    <w:name w:val="B4549A20DF294103A638712DF4F72904"/>
    <w:rsid w:val="00CB0009"/>
  </w:style>
  <w:style w:type="paragraph" w:customStyle="1" w:styleId="17385F16D7824AF8AC2914095B82FB56">
    <w:name w:val="17385F16D7824AF8AC2914095B82FB56"/>
    <w:rsid w:val="00CB0009"/>
  </w:style>
  <w:style w:type="paragraph" w:customStyle="1" w:styleId="4B2C75FD8DE0440EAC036534B9288049">
    <w:name w:val="4B2C75FD8DE0440EAC036534B9288049"/>
    <w:rsid w:val="00CB0009"/>
  </w:style>
  <w:style w:type="paragraph" w:customStyle="1" w:styleId="069FC84632FA4074B8B38712D3930366">
    <w:name w:val="069FC84632FA4074B8B38712D3930366"/>
    <w:rsid w:val="00CB0009"/>
  </w:style>
  <w:style w:type="paragraph" w:customStyle="1" w:styleId="51B248F6D1384C6D980C0B0EC91EDB00">
    <w:name w:val="51B248F6D1384C6D980C0B0EC91EDB00"/>
    <w:rsid w:val="00CB0009"/>
  </w:style>
  <w:style w:type="paragraph" w:customStyle="1" w:styleId="31D9E33510CC40C7905AF6CE960305C6">
    <w:name w:val="31D9E33510CC40C7905AF6CE960305C6"/>
    <w:rsid w:val="00CB0009"/>
  </w:style>
  <w:style w:type="paragraph" w:customStyle="1" w:styleId="8F5DF1667AD044F880874BFF53F592C5">
    <w:name w:val="8F5DF1667AD044F880874BFF53F592C5"/>
    <w:rsid w:val="00CB0009"/>
  </w:style>
  <w:style w:type="paragraph" w:customStyle="1" w:styleId="831E84F3E5B14400A673973FE4EA3945">
    <w:name w:val="831E84F3E5B14400A673973FE4EA3945"/>
    <w:rsid w:val="00CB0009"/>
  </w:style>
  <w:style w:type="paragraph" w:customStyle="1" w:styleId="4B91992F77234187976FEE2AA13B116C">
    <w:name w:val="4B91992F77234187976FEE2AA13B116C"/>
    <w:rsid w:val="00CB0009"/>
  </w:style>
  <w:style w:type="paragraph" w:customStyle="1" w:styleId="E90DC8658FBE49228574821A67C98BD3">
    <w:name w:val="E90DC8658FBE49228574821A67C98BD3"/>
    <w:rsid w:val="00CB0009"/>
  </w:style>
  <w:style w:type="paragraph" w:customStyle="1" w:styleId="45FCE13E09DE491799AAA7DC3ADCCF4C">
    <w:name w:val="45FCE13E09DE491799AAA7DC3ADCCF4C"/>
    <w:rsid w:val="00CB0009"/>
  </w:style>
  <w:style w:type="paragraph" w:customStyle="1" w:styleId="BF2617DF73764DC69339DD81EAFB4608">
    <w:name w:val="BF2617DF73764DC69339DD81EAFB4608"/>
    <w:rsid w:val="00CB0009"/>
  </w:style>
  <w:style w:type="paragraph" w:customStyle="1" w:styleId="5B644A7BC6324B038487C77C8A6F8190">
    <w:name w:val="5B644A7BC6324B038487C77C8A6F8190"/>
    <w:rsid w:val="00CB0009"/>
  </w:style>
  <w:style w:type="paragraph" w:customStyle="1" w:styleId="8FFC77FA7B1D44009B8FD26B0C81E3BC">
    <w:name w:val="8FFC77FA7B1D44009B8FD26B0C81E3BC"/>
    <w:rsid w:val="00CB0009"/>
  </w:style>
  <w:style w:type="paragraph" w:customStyle="1" w:styleId="8ECFE331A89948B2B092133A42C79BDC">
    <w:name w:val="8ECFE331A89948B2B092133A42C79BDC"/>
    <w:rsid w:val="00CB0009"/>
  </w:style>
  <w:style w:type="paragraph" w:customStyle="1" w:styleId="2AC8151D0FF94EA0B7CB36D3F1456633">
    <w:name w:val="2AC8151D0FF94EA0B7CB36D3F1456633"/>
    <w:rsid w:val="00CB0009"/>
  </w:style>
  <w:style w:type="paragraph" w:customStyle="1" w:styleId="AB22428E96F54F918F5AA738D84BC5B3">
    <w:name w:val="AB22428E96F54F918F5AA738D84BC5B3"/>
    <w:rsid w:val="00CB0009"/>
  </w:style>
  <w:style w:type="paragraph" w:customStyle="1" w:styleId="3ABF075A79F843BAB8FD76F4ECCA9F86">
    <w:name w:val="3ABF075A79F843BAB8FD76F4ECCA9F86"/>
    <w:rsid w:val="00CB0009"/>
  </w:style>
  <w:style w:type="paragraph" w:customStyle="1" w:styleId="634A1520EC8A43679E03A0E37A430906">
    <w:name w:val="634A1520EC8A43679E03A0E37A430906"/>
    <w:rsid w:val="00CB0009"/>
  </w:style>
  <w:style w:type="paragraph" w:customStyle="1" w:styleId="506B1AABC2E84C73BF918CD60224117F">
    <w:name w:val="506B1AABC2E84C73BF918CD60224117F"/>
    <w:rsid w:val="00CB0009"/>
  </w:style>
  <w:style w:type="paragraph" w:customStyle="1" w:styleId="F65C7325A76A4724AC07F703A9872150">
    <w:name w:val="F65C7325A76A4724AC07F703A9872150"/>
    <w:rsid w:val="00CB0009"/>
  </w:style>
  <w:style w:type="paragraph" w:customStyle="1" w:styleId="9C45629FC0934226B19BAE3EA7E84B05">
    <w:name w:val="9C45629FC0934226B19BAE3EA7E84B05"/>
    <w:rsid w:val="00CB0009"/>
  </w:style>
  <w:style w:type="paragraph" w:customStyle="1" w:styleId="656D07C7D9314470A5E5A642ACE180DC">
    <w:name w:val="656D07C7D9314470A5E5A642ACE180DC"/>
    <w:rsid w:val="00CB0009"/>
  </w:style>
  <w:style w:type="paragraph" w:customStyle="1" w:styleId="6222C768ED4F4CE585199A5209A98061">
    <w:name w:val="6222C768ED4F4CE585199A5209A98061"/>
    <w:rsid w:val="00CB0009"/>
  </w:style>
  <w:style w:type="paragraph" w:customStyle="1" w:styleId="8185DC4C03944EC3B686C882218D0AD1">
    <w:name w:val="8185DC4C03944EC3B686C882218D0AD1"/>
    <w:rsid w:val="00CB0009"/>
  </w:style>
  <w:style w:type="paragraph" w:customStyle="1" w:styleId="F07BE7F848F74EF499C3C888F9B29AD7">
    <w:name w:val="F07BE7F848F74EF499C3C888F9B29AD7"/>
    <w:rsid w:val="00CB0009"/>
  </w:style>
  <w:style w:type="paragraph" w:customStyle="1" w:styleId="AA15C0259697474FB44EDA680365D418">
    <w:name w:val="AA15C0259697474FB44EDA680365D418"/>
    <w:rsid w:val="00CB0009"/>
  </w:style>
  <w:style w:type="paragraph" w:customStyle="1" w:styleId="F102A5E85B41469AAB3F8102E3E034BF">
    <w:name w:val="F102A5E85B41469AAB3F8102E3E034BF"/>
    <w:rsid w:val="00CB0009"/>
  </w:style>
  <w:style w:type="paragraph" w:customStyle="1" w:styleId="B5F520B137BF461BA1D7985A6DCD7D84">
    <w:name w:val="B5F520B137BF461BA1D7985A6DCD7D84"/>
    <w:rsid w:val="00CB0009"/>
  </w:style>
  <w:style w:type="paragraph" w:customStyle="1" w:styleId="735AAFC0852F4C7D9137643B2B74C391">
    <w:name w:val="735AAFC0852F4C7D9137643B2B74C391"/>
    <w:rsid w:val="00CB0009"/>
  </w:style>
  <w:style w:type="paragraph" w:customStyle="1" w:styleId="964F82647FAF4E66817A8BF564AEF85F">
    <w:name w:val="964F82647FAF4E66817A8BF564AEF85F"/>
    <w:rsid w:val="00CB0009"/>
  </w:style>
  <w:style w:type="paragraph" w:customStyle="1" w:styleId="EBFD1B8D25544F85A8935CB635F60B46">
    <w:name w:val="EBFD1B8D25544F85A8935CB635F60B46"/>
    <w:rsid w:val="00CB0009"/>
  </w:style>
  <w:style w:type="paragraph" w:customStyle="1" w:styleId="7031655BC4A0411BA94E50D80E178BD9">
    <w:name w:val="7031655BC4A0411BA94E50D80E178BD9"/>
    <w:rsid w:val="00CB0009"/>
  </w:style>
  <w:style w:type="paragraph" w:customStyle="1" w:styleId="C7BE6AB3846F4C72B51E436FF9D1265F">
    <w:name w:val="C7BE6AB3846F4C72B51E436FF9D1265F"/>
    <w:rsid w:val="00CB0009"/>
  </w:style>
  <w:style w:type="paragraph" w:customStyle="1" w:styleId="F9E4E2A7CA5340479EB4EC4ED836060D">
    <w:name w:val="F9E4E2A7CA5340479EB4EC4ED836060D"/>
    <w:rsid w:val="00CB0009"/>
  </w:style>
  <w:style w:type="paragraph" w:customStyle="1" w:styleId="7CCCACF9554246B691934E15AFAECF41">
    <w:name w:val="7CCCACF9554246B691934E15AFAECF41"/>
    <w:rsid w:val="00CB0009"/>
  </w:style>
  <w:style w:type="paragraph" w:customStyle="1" w:styleId="DEB6844A16574117AB3B879E364F6DAD">
    <w:name w:val="DEB6844A16574117AB3B879E364F6DAD"/>
    <w:rsid w:val="00CB0009"/>
  </w:style>
  <w:style w:type="paragraph" w:customStyle="1" w:styleId="24D3744191CB4451BF3EBE90A9591B7A">
    <w:name w:val="24D3744191CB4451BF3EBE90A9591B7A"/>
    <w:rsid w:val="00CB0009"/>
  </w:style>
  <w:style w:type="paragraph" w:customStyle="1" w:styleId="1E7F02C749F742718B8EBA6680C28E10">
    <w:name w:val="1E7F02C749F742718B8EBA6680C28E10"/>
    <w:rsid w:val="00CB0009"/>
  </w:style>
  <w:style w:type="paragraph" w:customStyle="1" w:styleId="E3EF08E886FF46F8B1081ECEE753669C">
    <w:name w:val="E3EF08E886FF46F8B1081ECEE753669C"/>
    <w:rsid w:val="00CB0009"/>
  </w:style>
  <w:style w:type="paragraph" w:customStyle="1" w:styleId="52DEF9C8104C42B08E21494038314E1D">
    <w:name w:val="52DEF9C8104C42B08E21494038314E1D"/>
    <w:rsid w:val="00803F39"/>
  </w:style>
  <w:style w:type="paragraph" w:customStyle="1" w:styleId="5D102727F34A4C0F8E8481D0F7CC37D5">
    <w:name w:val="5D102727F34A4C0F8E8481D0F7CC37D5"/>
    <w:rsid w:val="00803F39"/>
  </w:style>
  <w:style w:type="paragraph" w:customStyle="1" w:styleId="D42AB826066B42ABB64A7D3073429ABA">
    <w:name w:val="D42AB826066B42ABB64A7D3073429ABA"/>
    <w:rsid w:val="00803F39"/>
  </w:style>
  <w:style w:type="paragraph" w:customStyle="1" w:styleId="7AD3FF289E2D473195F294CB50BAE74D">
    <w:name w:val="7AD3FF289E2D473195F294CB50BAE74D"/>
    <w:rsid w:val="00803F39"/>
  </w:style>
  <w:style w:type="paragraph" w:customStyle="1" w:styleId="133DF0BA319E41459AA890A3F5DA25FD">
    <w:name w:val="133DF0BA319E41459AA890A3F5DA25FD"/>
    <w:rsid w:val="00803F39"/>
  </w:style>
  <w:style w:type="paragraph" w:customStyle="1" w:styleId="284AA6477A744382A598BDF66BFACCD9">
    <w:name w:val="284AA6477A744382A598BDF66BFACCD9"/>
    <w:rsid w:val="00803F39"/>
  </w:style>
  <w:style w:type="paragraph" w:customStyle="1" w:styleId="B9FBBCE713B44504B17CD23607EB6C1A">
    <w:name w:val="B9FBBCE713B44504B17CD23607EB6C1A"/>
    <w:rsid w:val="00DA79DD"/>
  </w:style>
  <w:style w:type="paragraph" w:customStyle="1" w:styleId="4740CC741FA44F42B7A23DC0F9CDDD6D">
    <w:name w:val="4740CC741FA44F42B7A23DC0F9CDDD6D"/>
    <w:rsid w:val="00DA79DD"/>
  </w:style>
  <w:style w:type="paragraph" w:customStyle="1" w:styleId="DD6D779C939542179E053882FFE803B3">
    <w:name w:val="DD6D779C939542179E053882FFE803B3"/>
    <w:rsid w:val="00DA79DD"/>
  </w:style>
  <w:style w:type="paragraph" w:customStyle="1" w:styleId="7C1E8BEED7894F119550A00B368F9FEA">
    <w:name w:val="7C1E8BEED7894F119550A00B368F9FEA"/>
    <w:rsid w:val="00DA79DD"/>
  </w:style>
  <w:style w:type="paragraph" w:customStyle="1" w:styleId="0D822638226C4ADB8DF12C80BCBD0DB8">
    <w:name w:val="0D822638226C4ADB8DF12C80BCBD0DB8"/>
    <w:rsid w:val="00DA79DD"/>
  </w:style>
  <w:style w:type="paragraph" w:customStyle="1" w:styleId="3AEA5DFF533844949FF53F12DE0BFBFA">
    <w:name w:val="3AEA5DFF533844949FF53F12DE0BFBFA"/>
    <w:rsid w:val="00DA79DD"/>
  </w:style>
  <w:style w:type="paragraph" w:customStyle="1" w:styleId="D95AFB0AC0DA40E4874638EFA1173814">
    <w:name w:val="D95AFB0AC0DA40E4874638EFA1173814"/>
    <w:rsid w:val="00DA79DD"/>
  </w:style>
  <w:style w:type="paragraph" w:customStyle="1" w:styleId="405FAE428B034A1F9C32842179B3D560">
    <w:name w:val="405FAE428B034A1F9C32842179B3D560"/>
    <w:rsid w:val="00DA79DD"/>
  </w:style>
  <w:style w:type="paragraph" w:customStyle="1" w:styleId="DD0EF0E7FF8C468A9BD63EABA8DBE20A">
    <w:name w:val="DD0EF0E7FF8C468A9BD63EABA8DBE20A"/>
    <w:rsid w:val="00DA79DD"/>
  </w:style>
  <w:style w:type="paragraph" w:customStyle="1" w:styleId="85107757D809429F92FF1732865C59F9">
    <w:name w:val="85107757D809429F92FF1732865C59F9"/>
    <w:rsid w:val="00DA79DD"/>
  </w:style>
  <w:style w:type="paragraph" w:customStyle="1" w:styleId="65D3CC856A1A4CE382288655D99EA9BA">
    <w:name w:val="65D3CC856A1A4CE382288655D99EA9BA"/>
    <w:rsid w:val="00DA79DD"/>
  </w:style>
  <w:style w:type="paragraph" w:customStyle="1" w:styleId="27F9A8AFEAA94DA8B2756114855CDBAD">
    <w:name w:val="27F9A8AFEAA94DA8B2756114855CDBAD"/>
    <w:rsid w:val="00DA79DD"/>
  </w:style>
  <w:style w:type="paragraph" w:customStyle="1" w:styleId="386142A8A0124653B828DC5EBD67624C">
    <w:name w:val="386142A8A0124653B828DC5EBD67624C"/>
    <w:rsid w:val="00DA79DD"/>
  </w:style>
  <w:style w:type="paragraph" w:customStyle="1" w:styleId="B20249D22F9A4FA8921F284891A2A237">
    <w:name w:val="B20249D22F9A4FA8921F284891A2A237"/>
    <w:rsid w:val="00DA79DD"/>
  </w:style>
  <w:style w:type="paragraph" w:customStyle="1" w:styleId="2578AF0B0E7646259634061A1DEA5618">
    <w:name w:val="2578AF0B0E7646259634061A1DEA5618"/>
    <w:rsid w:val="00DA79DD"/>
  </w:style>
  <w:style w:type="paragraph" w:customStyle="1" w:styleId="251CFA02C8D64AFDBEAEAD30A4E0AB85">
    <w:name w:val="251CFA02C8D64AFDBEAEAD30A4E0AB85"/>
    <w:rsid w:val="00DA79DD"/>
  </w:style>
  <w:style w:type="paragraph" w:customStyle="1" w:styleId="B8C9E5C682254129AA31A2308A6E1A8B">
    <w:name w:val="B8C9E5C682254129AA31A2308A6E1A8B"/>
    <w:rsid w:val="00DA79DD"/>
  </w:style>
  <w:style w:type="paragraph" w:customStyle="1" w:styleId="C93B0818948B482EB04BFAB78C6E6875">
    <w:name w:val="C93B0818948B482EB04BFAB78C6E6875"/>
    <w:rsid w:val="00DA79DD"/>
  </w:style>
  <w:style w:type="paragraph" w:customStyle="1" w:styleId="AF280B29445B48D7B7484058C21E4231">
    <w:name w:val="AF280B29445B48D7B7484058C21E4231"/>
    <w:rsid w:val="00DA79DD"/>
  </w:style>
  <w:style w:type="paragraph" w:customStyle="1" w:styleId="E29C8E574FD84368A0866C801B71791A">
    <w:name w:val="E29C8E574FD84368A0866C801B71791A"/>
    <w:rsid w:val="00DA79DD"/>
  </w:style>
  <w:style w:type="paragraph" w:customStyle="1" w:styleId="AF27F92FC9C14419BF5CEFD1A9910B77">
    <w:name w:val="AF27F92FC9C14419BF5CEFD1A9910B77"/>
    <w:rsid w:val="00DA79DD"/>
  </w:style>
  <w:style w:type="paragraph" w:customStyle="1" w:styleId="0A667A0D92734D1E8A4F7CACBFF79499">
    <w:name w:val="0A667A0D92734D1E8A4F7CACBFF79499"/>
    <w:rsid w:val="00DA79DD"/>
  </w:style>
  <w:style w:type="paragraph" w:customStyle="1" w:styleId="1077C59ABD9B4E9F940A1237DE75EE0B">
    <w:name w:val="1077C59ABD9B4E9F940A1237DE75EE0B"/>
    <w:rsid w:val="00DA79DD"/>
  </w:style>
  <w:style w:type="paragraph" w:customStyle="1" w:styleId="713304CD42FD435CBB1D1A93ED74CD2C">
    <w:name w:val="713304CD42FD435CBB1D1A93ED74CD2C"/>
    <w:rsid w:val="00DA79DD"/>
  </w:style>
  <w:style w:type="paragraph" w:customStyle="1" w:styleId="4C0DD1195F2F4D699C5AADB4FEE49A5C">
    <w:name w:val="4C0DD1195F2F4D699C5AADB4FEE49A5C"/>
    <w:rsid w:val="00DA79DD"/>
  </w:style>
  <w:style w:type="paragraph" w:customStyle="1" w:styleId="7F01B8E585594805942FAF494FB3964B">
    <w:name w:val="7F01B8E585594805942FAF494FB3964B"/>
    <w:rsid w:val="00DA79DD"/>
  </w:style>
  <w:style w:type="paragraph" w:customStyle="1" w:styleId="884E90EF1BC2463D95F3581349F3A6D0">
    <w:name w:val="884E90EF1BC2463D95F3581349F3A6D0"/>
    <w:rsid w:val="00DA79DD"/>
  </w:style>
  <w:style w:type="paragraph" w:customStyle="1" w:styleId="FBC2074A4D894A08B705C537844C5A36">
    <w:name w:val="FBC2074A4D894A08B705C537844C5A36"/>
    <w:rsid w:val="00DA79DD"/>
  </w:style>
  <w:style w:type="paragraph" w:customStyle="1" w:styleId="8522919D47E24CB79A645CCE37DD7E71">
    <w:name w:val="8522919D47E24CB79A645CCE37DD7E71"/>
    <w:rsid w:val="00DA79DD"/>
  </w:style>
  <w:style w:type="paragraph" w:customStyle="1" w:styleId="ECC70E0C9C3A4459A3D47BDC5238C974">
    <w:name w:val="ECC70E0C9C3A4459A3D47BDC5238C974"/>
    <w:rsid w:val="00DA79DD"/>
  </w:style>
  <w:style w:type="paragraph" w:customStyle="1" w:styleId="1174DE9028924482A76C90D95EE56496">
    <w:name w:val="1174DE9028924482A76C90D95EE56496"/>
    <w:rsid w:val="00DA79DD"/>
  </w:style>
  <w:style w:type="paragraph" w:customStyle="1" w:styleId="BC0FB586442E46C2A32669825B9D1883">
    <w:name w:val="BC0FB586442E46C2A32669825B9D1883"/>
    <w:rsid w:val="00DA79DD"/>
  </w:style>
  <w:style w:type="paragraph" w:customStyle="1" w:styleId="092E68D95EC64CA89836BEC123F348BD">
    <w:name w:val="092E68D95EC64CA89836BEC123F348BD"/>
    <w:rsid w:val="00DA79DD"/>
  </w:style>
  <w:style w:type="paragraph" w:customStyle="1" w:styleId="0F4D3B3E6AE5476C98227AF8959EF9B0">
    <w:name w:val="0F4D3B3E6AE5476C98227AF8959EF9B0"/>
    <w:rsid w:val="00C43782"/>
  </w:style>
  <w:style w:type="paragraph" w:customStyle="1" w:styleId="0F33D853C9184F02A6C7ACEC3F269683">
    <w:name w:val="0F33D853C9184F02A6C7ACEC3F269683"/>
    <w:rsid w:val="00C43782"/>
  </w:style>
  <w:style w:type="paragraph" w:customStyle="1" w:styleId="F8E1A963A2E24D9C8880216729074ECB">
    <w:name w:val="F8E1A963A2E24D9C8880216729074ECB"/>
    <w:rsid w:val="00C43782"/>
  </w:style>
  <w:style w:type="paragraph" w:customStyle="1" w:styleId="34BDFFE9214B4453803711606CFDBD42">
    <w:name w:val="34BDFFE9214B4453803711606CFDBD42"/>
    <w:rsid w:val="00C43782"/>
  </w:style>
  <w:style w:type="paragraph" w:customStyle="1" w:styleId="0AAFB1A342D34D37856E5640717F683A">
    <w:name w:val="0AAFB1A342D34D37856E5640717F683A"/>
    <w:rsid w:val="00C43782"/>
  </w:style>
  <w:style w:type="paragraph" w:customStyle="1" w:styleId="FFF68581E4484EA3B2AA5B57A17D7828">
    <w:name w:val="FFF68581E4484EA3B2AA5B57A17D7828"/>
    <w:rsid w:val="00C43782"/>
  </w:style>
  <w:style w:type="paragraph" w:customStyle="1" w:styleId="F3E79B71094840E6BCFBBCEC7DDF43F0">
    <w:name w:val="F3E79B71094840E6BCFBBCEC7DDF43F0"/>
    <w:rsid w:val="00C43782"/>
  </w:style>
  <w:style w:type="paragraph" w:customStyle="1" w:styleId="9CE809FD2D594373B90F3BB12565716F">
    <w:name w:val="9CE809FD2D594373B90F3BB12565716F"/>
    <w:rsid w:val="00C43782"/>
  </w:style>
  <w:style w:type="paragraph" w:customStyle="1" w:styleId="A77EE429BB0D44A38E77532896B51237">
    <w:name w:val="A77EE429BB0D44A38E77532896B51237"/>
    <w:rsid w:val="00C43782"/>
  </w:style>
  <w:style w:type="paragraph" w:customStyle="1" w:styleId="5B7AE05081DE41B781C2FE653C4E8E33">
    <w:name w:val="5B7AE05081DE41B781C2FE653C4E8E33"/>
    <w:rsid w:val="00C43782"/>
  </w:style>
  <w:style w:type="paragraph" w:customStyle="1" w:styleId="EFB10504F6A6441BBFE1304BAAC925C7">
    <w:name w:val="EFB10504F6A6441BBFE1304BAAC925C7"/>
    <w:rsid w:val="00C43782"/>
  </w:style>
  <w:style w:type="paragraph" w:customStyle="1" w:styleId="0D98DDAC435C4D02BCB2956FE9041DD7">
    <w:name w:val="0D98DDAC435C4D02BCB2956FE9041DD7"/>
    <w:rsid w:val="00C43782"/>
  </w:style>
  <w:style w:type="paragraph" w:customStyle="1" w:styleId="8001447B52E64C87924E6264E75F75AF">
    <w:name w:val="8001447B52E64C87924E6264E75F75AF"/>
    <w:rsid w:val="00C43782"/>
  </w:style>
  <w:style w:type="paragraph" w:customStyle="1" w:styleId="E55B9515C8EC40F2BCF575A43815C71D">
    <w:name w:val="E55B9515C8EC40F2BCF575A43815C71D"/>
    <w:rsid w:val="00C4378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372671858FF0B4B80590C0985A5F158" ma:contentTypeVersion="12" ma:contentTypeDescription="Create a new document." ma:contentTypeScope="" ma:versionID="1877c984c4e3b726e1ae9b1eb8c10c74">
  <xsd:schema xmlns:xsd="http://www.w3.org/2001/XMLSchema" xmlns:xs="http://www.w3.org/2001/XMLSchema" xmlns:p="http://schemas.microsoft.com/office/2006/metadata/properties" xmlns:ns2="c1a465f0-9ed0-43de-8189-a8c6f1075a5f" xmlns:ns3="1b00f30f-36d4-4fa1-aff8-52ec48b6e084" targetNamespace="http://schemas.microsoft.com/office/2006/metadata/properties" ma:root="true" ma:fieldsID="988c137564abf1d5aff72008bd45a647" ns2:_="" ns3:_="">
    <xsd:import namespace="c1a465f0-9ed0-43de-8189-a8c6f1075a5f"/>
    <xsd:import namespace="1b00f30f-36d4-4fa1-aff8-52ec48b6e08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a465f0-9ed0-43de-8189-a8c6f1075a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b00f30f-36d4-4fa1-aff8-52ec48b6e08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C43B06C-4D4A-4BF1-94A5-0820F4F06906}">
  <ds:schemaRefs>
    <ds:schemaRef ds:uri="http://schemas.openxmlformats.org/officeDocument/2006/bibliography"/>
  </ds:schemaRefs>
</ds:datastoreItem>
</file>

<file path=customXml/itemProps2.xml><?xml version="1.0" encoding="utf-8"?>
<ds:datastoreItem xmlns:ds="http://schemas.openxmlformats.org/officeDocument/2006/customXml" ds:itemID="{C2104122-36EA-4634-9FA3-0DE174907597}"/>
</file>

<file path=customXml/itemProps3.xml><?xml version="1.0" encoding="utf-8"?>
<ds:datastoreItem xmlns:ds="http://schemas.openxmlformats.org/officeDocument/2006/customXml" ds:itemID="{92D2F19A-5E91-404E-B997-EC375A68F660}"/>
</file>

<file path=customXml/itemProps4.xml><?xml version="1.0" encoding="utf-8"?>
<ds:datastoreItem xmlns:ds="http://schemas.openxmlformats.org/officeDocument/2006/customXml" ds:itemID="{B70A8279-0990-4F55-B352-54A2E3FC0D0D}"/>
</file>

<file path=docProps/app.xml><?xml version="1.0" encoding="utf-8"?>
<Properties xmlns="http://schemas.openxmlformats.org/officeDocument/2006/extended-properties" xmlns:vt="http://schemas.openxmlformats.org/officeDocument/2006/docPropsVTypes">
  <Template>Normal.dotm</Template>
  <TotalTime>0</TotalTime>
  <Pages>13</Pages>
  <Words>6756</Words>
  <Characters>37159</Characters>
  <Application>Microsoft Office Word</Application>
  <DocSecurity>0</DocSecurity>
  <Lines>309</Lines>
  <Paragraphs>87</Paragraphs>
  <ScaleCrop>false</ScaleCrop>
  <HeadingPairs>
    <vt:vector size="2" baseType="variant">
      <vt:variant>
        <vt:lpstr>Title</vt:lpstr>
      </vt:variant>
      <vt:variant>
        <vt:i4>1</vt:i4>
      </vt:variant>
    </vt:vector>
  </HeadingPairs>
  <TitlesOfParts>
    <vt:vector size="1" baseType="lpstr">
      <vt:lpstr/>
    </vt:vector>
  </TitlesOfParts>
  <Company>World Meteorological Organization</Company>
  <LinksUpToDate>false</LinksUpToDate>
  <CharactersWithSpaces>43828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Caterina Tassone</dc:creator>
  <cp:lastModifiedBy>Magaly Robbez</cp:lastModifiedBy>
  <cp:revision>2</cp:revision>
  <dcterms:created xsi:type="dcterms:W3CDTF">2020-03-25T16:31:00Z</dcterms:created>
  <dcterms:modified xsi:type="dcterms:W3CDTF">2020-03-25T16:31:00Z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0x0101007372671858FF0B4B80590C0985A5F158</vt:lpwstr>
  </property>
</Properties>
</file>