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EC4D" w14:textId="77777777" w:rsidR="00AE350F" w:rsidRPr="002651A0" w:rsidRDefault="00FF0244">
      <w:pPr>
        <w:jc w:val="center"/>
        <w:rPr>
          <w:b/>
          <w:bCs/>
          <w:sz w:val="24"/>
          <w:szCs w:val="24"/>
          <w:lang w:val="en-US"/>
        </w:rPr>
      </w:pPr>
      <w:bookmarkStart w:id="0" w:name="_Hlk132201099"/>
      <w:bookmarkEnd w:id="0"/>
      <w:r w:rsidRPr="002651A0">
        <w:rPr>
          <w:b/>
          <w:bCs/>
          <w:sz w:val="24"/>
          <w:szCs w:val="24"/>
          <w:lang w:val="en-US"/>
        </w:rPr>
        <w:t>Information for participants</w:t>
      </w:r>
    </w:p>
    <w:p w14:paraId="43D427E7" w14:textId="04ED3131" w:rsidR="00AE350F" w:rsidRPr="00DB4039" w:rsidRDefault="00FF0244">
      <w:pPr>
        <w:jc w:val="center"/>
        <w:rPr>
          <w:b/>
          <w:bCs/>
          <w:lang w:val="en-US"/>
        </w:rPr>
      </w:pPr>
      <w:r w:rsidRPr="00DB4039">
        <w:rPr>
          <w:b/>
          <w:bCs/>
          <w:lang w:val="en-US"/>
        </w:rPr>
        <w:t xml:space="preserve">CO-LOCATED MEETING </w:t>
      </w:r>
      <w:r w:rsidR="00F30C3E" w:rsidRPr="00DB4039">
        <w:rPr>
          <w:b/>
          <w:bCs/>
          <w:lang w:val="en-US"/>
        </w:rPr>
        <w:t>OF WGDISASTERS</w:t>
      </w:r>
      <w:r w:rsidRPr="00DB4039">
        <w:rPr>
          <w:b/>
          <w:bCs/>
          <w:lang w:val="en-US"/>
        </w:rPr>
        <w:t xml:space="preserve">-19 AND </w:t>
      </w:r>
      <w:r w:rsidR="00131307" w:rsidRPr="00DB4039">
        <w:rPr>
          <w:b/>
          <w:bCs/>
          <w:lang w:val="en-US"/>
        </w:rPr>
        <w:t>WGISS</w:t>
      </w:r>
      <w:r w:rsidRPr="00DB4039">
        <w:rPr>
          <w:b/>
          <w:bCs/>
          <w:lang w:val="en-US"/>
        </w:rPr>
        <w:t>-55</w:t>
      </w:r>
    </w:p>
    <w:p w14:paraId="3D0BB245" w14:textId="1190D1F1" w:rsidR="00FF0244" w:rsidRPr="00DB4039" w:rsidRDefault="00FF0244">
      <w:pPr>
        <w:jc w:val="center"/>
        <w:rPr>
          <w:b/>
          <w:bCs/>
          <w:lang w:val="en-US"/>
        </w:rPr>
      </w:pPr>
      <w:r w:rsidRPr="00DB4039">
        <w:rPr>
          <w:b/>
          <w:bCs/>
          <w:lang w:val="en-US"/>
        </w:rPr>
        <w:t>CONAE-CETT Falda del Carmen, Province of C</w:t>
      </w:r>
      <w:r w:rsidR="00970427">
        <w:rPr>
          <w:b/>
          <w:bCs/>
          <w:lang w:val="en-US"/>
        </w:rPr>
        <w:t>ó</w:t>
      </w:r>
      <w:r w:rsidRPr="00DB4039">
        <w:rPr>
          <w:b/>
          <w:bCs/>
          <w:lang w:val="en-US"/>
        </w:rPr>
        <w:t>rdoba, Argentina</w:t>
      </w:r>
    </w:p>
    <w:p w14:paraId="04C2C362" w14:textId="77777777" w:rsidR="00AE350F" w:rsidRPr="00DB4039" w:rsidRDefault="00AE350F">
      <w:pPr>
        <w:jc w:val="center"/>
        <w:rPr>
          <w:b/>
          <w:bCs/>
          <w:lang w:val="en-US"/>
        </w:rPr>
      </w:pPr>
    </w:p>
    <w:p w14:paraId="3ECE3090" w14:textId="77777777" w:rsidR="00FF0244" w:rsidRPr="00DB4039" w:rsidRDefault="00FF0244" w:rsidP="00F0604A">
      <w:pPr>
        <w:pStyle w:val="Ttulo6"/>
        <w:rPr>
          <w:lang w:val="en-US"/>
        </w:rPr>
      </w:pPr>
      <w:r w:rsidRPr="00DB4039">
        <w:rPr>
          <w:lang w:val="en-US"/>
        </w:rPr>
        <w:t>VENUE</w:t>
      </w:r>
    </w:p>
    <w:p w14:paraId="0729D35E" w14:textId="7D02D853" w:rsidR="00FF0244" w:rsidRPr="00DB4039" w:rsidRDefault="00FF0244">
      <w:pPr>
        <w:rPr>
          <w:lang w:val="en-US"/>
        </w:rPr>
      </w:pPr>
      <w:r w:rsidRPr="00DB4039">
        <w:rPr>
          <w:lang w:val="en-US"/>
        </w:rPr>
        <w:t>The meeting will be held at the Te</w:t>
      </w:r>
      <w:r w:rsidR="00970427">
        <w:rPr>
          <w:lang w:val="en-US"/>
        </w:rPr>
        <w:t>ó</w:t>
      </w:r>
      <w:r w:rsidRPr="00DB4039">
        <w:rPr>
          <w:lang w:val="en-US"/>
        </w:rPr>
        <w:t xml:space="preserve">filo Tabanera Space Center (CETT) </w:t>
      </w:r>
    </w:p>
    <w:p w14:paraId="6A9E6276" w14:textId="77777777" w:rsidR="00FF0244" w:rsidRPr="00DB4039" w:rsidRDefault="00FF0244" w:rsidP="00FF0244">
      <w:pPr>
        <w:pStyle w:val="Prrafodelista"/>
        <w:jc w:val="both"/>
        <w:rPr>
          <w:rFonts w:ascii="Arial" w:eastAsia="Times New Roman" w:hAnsi="Arial" w:cs="Arial"/>
          <w:sz w:val="21"/>
          <w:szCs w:val="21"/>
          <w:lang w:val="en-US" w:eastAsia="es-AR"/>
        </w:rPr>
      </w:pPr>
      <w:r w:rsidRPr="00DB4039">
        <w:rPr>
          <w:rFonts w:ascii="Arial" w:eastAsia="Times New Roman" w:hAnsi="Arial" w:cs="Arial"/>
          <w:sz w:val="21"/>
          <w:szCs w:val="21"/>
          <w:lang w:val="en-US" w:eastAsia="es-AR"/>
        </w:rPr>
        <w:t xml:space="preserve">CETT   </w:t>
      </w:r>
    </w:p>
    <w:p w14:paraId="5934343D" w14:textId="77777777" w:rsidR="00FF0244" w:rsidRPr="00DB4039" w:rsidRDefault="00FF0244" w:rsidP="00FF0244">
      <w:pPr>
        <w:pStyle w:val="Prrafodelista"/>
        <w:jc w:val="both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r w:rsidRPr="00DB4039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Ruta C45, km 8 </w:t>
      </w:r>
    </w:p>
    <w:p w14:paraId="42C4ED2A" w14:textId="77777777" w:rsidR="00FF0244" w:rsidRPr="00DB4039" w:rsidRDefault="00FF0244" w:rsidP="00FF0244">
      <w:pPr>
        <w:pStyle w:val="Prrafodelista"/>
        <w:jc w:val="both"/>
        <w:rPr>
          <w:rFonts w:ascii="Arial" w:eastAsia="Times New Roman" w:hAnsi="Arial" w:cs="Arial"/>
          <w:sz w:val="21"/>
          <w:szCs w:val="21"/>
          <w:lang w:val="en-US" w:eastAsia="es-AR"/>
        </w:rPr>
      </w:pPr>
      <w:r w:rsidRPr="00DB4039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Falda del Cañete – Province of Córdoba </w:t>
      </w:r>
    </w:p>
    <w:p w14:paraId="17CB3868" w14:textId="77777777" w:rsidR="00FF0244" w:rsidRPr="00DB4039" w:rsidRDefault="00FF0244">
      <w:pPr>
        <w:rPr>
          <w:lang w:val="en-US"/>
        </w:rPr>
      </w:pPr>
    </w:p>
    <w:p w14:paraId="6A3FA095" w14:textId="77777777" w:rsidR="00FF0244" w:rsidRPr="00DB4039" w:rsidRDefault="00FF0244" w:rsidP="00F0604A">
      <w:pPr>
        <w:pStyle w:val="Ttulo6"/>
        <w:rPr>
          <w:lang w:val="en-US"/>
        </w:rPr>
      </w:pPr>
      <w:r w:rsidRPr="00DB4039">
        <w:rPr>
          <w:lang w:val="en-US"/>
        </w:rPr>
        <w:t>TRANSPORTATION</w:t>
      </w:r>
    </w:p>
    <w:p w14:paraId="260053D0" w14:textId="77777777" w:rsidR="00FF0244" w:rsidRPr="00DB4039" w:rsidRDefault="00FF0244">
      <w:pPr>
        <w:rPr>
          <w:lang w:val="en-US"/>
        </w:rPr>
      </w:pPr>
      <w:r w:rsidRPr="00DB4039">
        <w:rPr>
          <w:lang w:val="en-US"/>
        </w:rPr>
        <w:t>Transportation will be provided between Cordoba City to the Space Center.</w:t>
      </w:r>
    </w:p>
    <w:p w14:paraId="759C2AAD" w14:textId="77777777" w:rsidR="00FF0244" w:rsidRDefault="00FF0244">
      <w:pPr>
        <w:rPr>
          <w:lang w:val="es-MX"/>
        </w:rPr>
      </w:pPr>
      <w:r w:rsidRPr="00DB4039">
        <w:rPr>
          <w:lang w:val="en-US"/>
        </w:rPr>
        <w:t xml:space="preserve">Bus will depart from Hotel NH Panorama Av. </w:t>
      </w:r>
      <w:r w:rsidRPr="00FF0244">
        <w:rPr>
          <w:lang w:val="es-MX"/>
        </w:rPr>
        <w:t>Marcelo T. de Alvear 251 – Córdoba Centro Teléfono: 0351 410-3900</w:t>
      </w:r>
    </w:p>
    <w:p w14:paraId="3424F83E" w14:textId="378A34F2" w:rsidR="00777F10" w:rsidRDefault="00777F10">
      <w:pPr>
        <w:rPr>
          <w:lang w:val="en-US"/>
        </w:rPr>
      </w:pPr>
      <w:r w:rsidRPr="00777F10">
        <w:rPr>
          <w:lang w:val="en-US"/>
        </w:rPr>
        <w:t>Bus w</w:t>
      </w:r>
      <w:r>
        <w:rPr>
          <w:lang w:val="en-US"/>
        </w:rPr>
        <w:t>ill leave Hotel NH Panorama at 8 am on the days of the meeting and will depart the Space Center at 5 pm, except on Tuesday, that will return at 7 pm, after the ice breaker.</w:t>
      </w:r>
    </w:p>
    <w:p w14:paraId="222C88F2" w14:textId="2B100709" w:rsidR="00777F10" w:rsidRPr="00777F10" w:rsidRDefault="00777F10">
      <w:pPr>
        <w:rPr>
          <w:lang w:val="en-US"/>
        </w:rPr>
      </w:pPr>
      <w:r>
        <w:rPr>
          <w:lang w:val="en-US"/>
        </w:rPr>
        <w:t>For the visits on Friday see schedule apart.</w:t>
      </w:r>
    </w:p>
    <w:p w14:paraId="26FFB35B" w14:textId="476E6F51" w:rsidR="00777F10" w:rsidRPr="00777F10" w:rsidRDefault="00FA1BBA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 wp14:anchorId="72B141E0" wp14:editId="6EDE38F5">
            <wp:extent cx="3643272" cy="2076450"/>
            <wp:effectExtent l="0" t="0" r="0" b="0"/>
            <wp:docPr id="1" name="Imagen 3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Map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658787" cy="208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2011" w14:textId="77777777" w:rsidR="00FF0244" w:rsidRPr="00DB4039" w:rsidRDefault="00FF0244" w:rsidP="00F0604A">
      <w:pPr>
        <w:pStyle w:val="Ttulo6"/>
        <w:rPr>
          <w:lang w:val="en-US"/>
        </w:rPr>
      </w:pPr>
      <w:r w:rsidRPr="00DB4039">
        <w:rPr>
          <w:lang w:val="en-US"/>
        </w:rPr>
        <w:t>REGISTRATION</w:t>
      </w:r>
      <w:r w:rsidR="00F0604A" w:rsidRPr="00DB4039">
        <w:rPr>
          <w:lang w:val="en-US"/>
        </w:rPr>
        <w:t xml:space="preserve"> AND BADGES</w:t>
      </w:r>
    </w:p>
    <w:p w14:paraId="35C0F156" w14:textId="77777777" w:rsidR="00F0604A" w:rsidRPr="00DB4039" w:rsidRDefault="00F0604A">
      <w:pPr>
        <w:rPr>
          <w:lang w:val="en-US"/>
        </w:rPr>
      </w:pPr>
      <w:r w:rsidRPr="00DB4039">
        <w:rPr>
          <w:lang w:val="en-US"/>
        </w:rPr>
        <w:t xml:space="preserve">All participants </w:t>
      </w:r>
      <w:r w:rsidR="00FF0244" w:rsidRPr="00DB4039">
        <w:rPr>
          <w:lang w:val="en-US"/>
        </w:rPr>
        <w:t xml:space="preserve">must be registered </w:t>
      </w:r>
      <w:r w:rsidRPr="00DB4039">
        <w:rPr>
          <w:lang w:val="en-US"/>
        </w:rPr>
        <w:t xml:space="preserve">beforehand </w:t>
      </w:r>
      <w:r w:rsidR="00FF0244" w:rsidRPr="00DB4039">
        <w:rPr>
          <w:lang w:val="en-US"/>
        </w:rPr>
        <w:t xml:space="preserve">to enter the Space Center. </w:t>
      </w:r>
    </w:p>
    <w:p w14:paraId="38E52732" w14:textId="5119C4B2" w:rsidR="00F0604A" w:rsidRPr="00DB4039" w:rsidRDefault="00FF0244" w:rsidP="002651A0">
      <w:pPr>
        <w:rPr>
          <w:lang w:val="en-US"/>
        </w:rPr>
      </w:pPr>
      <w:r w:rsidRPr="00DB4039">
        <w:rPr>
          <w:lang w:val="en-US"/>
        </w:rPr>
        <w:t xml:space="preserve">Participants will receive </w:t>
      </w:r>
      <w:r w:rsidR="00F0604A" w:rsidRPr="00DB4039">
        <w:rPr>
          <w:lang w:val="en-US"/>
        </w:rPr>
        <w:t>a magnetic badge (</w:t>
      </w:r>
      <w:r w:rsidR="009F6A3B">
        <w:rPr>
          <w:lang w:val="en-US"/>
        </w:rPr>
        <w:t>Tarjeta de Identificación Personal-TIP</w:t>
      </w:r>
      <w:r w:rsidR="00F0604A" w:rsidRPr="00DB4039">
        <w:rPr>
          <w:lang w:val="en-US"/>
        </w:rPr>
        <w:t xml:space="preserve">) that </w:t>
      </w:r>
      <w:r w:rsidR="00777F10" w:rsidRPr="00DB4039">
        <w:rPr>
          <w:lang w:val="en-US"/>
        </w:rPr>
        <w:t>must</w:t>
      </w:r>
      <w:r w:rsidR="00F0604A" w:rsidRPr="00DB4039">
        <w:rPr>
          <w:lang w:val="en-US"/>
        </w:rPr>
        <w:t xml:space="preserve"> be worn at all times during the stay at the center.</w:t>
      </w:r>
      <w:r w:rsidR="002651A0">
        <w:rPr>
          <w:lang w:val="en-US"/>
        </w:rPr>
        <w:t xml:space="preserve"> They will be distributed on Tuesday morning, at the time of boarding the bus at Hotel NH Panorama.</w:t>
      </w:r>
    </w:p>
    <w:p w14:paraId="4A1D7A03" w14:textId="230BAD4B" w:rsidR="00F0604A" w:rsidRDefault="00F0604A">
      <w:pPr>
        <w:rPr>
          <w:lang w:val="en-US"/>
        </w:rPr>
      </w:pPr>
      <w:r w:rsidRPr="00DB4039">
        <w:rPr>
          <w:lang w:val="en-US"/>
        </w:rPr>
        <w:t xml:space="preserve">Please send your </w:t>
      </w:r>
      <w:r w:rsidR="00777F10">
        <w:rPr>
          <w:lang w:val="en-US"/>
        </w:rPr>
        <w:t xml:space="preserve">information in advance. </w:t>
      </w:r>
    </w:p>
    <w:p w14:paraId="550CCE9B" w14:textId="1DD5BA30" w:rsidR="004E27A9" w:rsidRPr="00DB4039" w:rsidRDefault="004E27A9">
      <w:pPr>
        <w:rPr>
          <w:lang w:val="en-US"/>
        </w:rPr>
      </w:pPr>
      <w:r>
        <w:rPr>
          <w:lang w:val="en-US"/>
        </w:rPr>
        <w:t xml:space="preserve">For any questions on logistics, you can send an e-mail to </w:t>
      </w:r>
      <w:hyperlink r:id="rId8" w:history="1">
        <w:r w:rsidRPr="00DF736A">
          <w:rPr>
            <w:rStyle w:val="Hipervnculo"/>
            <w:lang w:val="en-US"/>
          </w:rPr>
          <w:t>eventos@conae.gov.ar</w:t>
        </w:r>
      </w:hyperlink>
      <w:r>
        <w:rPr>
          <w:lang w:val="en-US"/>
        </w:rPr>
        <w:t xml:space="preserve"> </w:t>
      </w:r>
    </w:p>
    <w:p w14:paraId="766ABC9B" w14:textId="22037706" w:rsidR="00777F10" w:rsidRPr="00DB4039" w:rsidRDefault="00777F10" w:rsidP="00777F10">
      <w:pPr>
        <w:pStyle w:val="Ttulo6"/>
        <w:rPr>
          <w:lang w:val="en-US"/>
        </w:rPr>
      </w:pPr>
      <w:r>
        <w:rPr>
          <w:lang w:val="en-US"/>
        </w:rPr>
        <w:lastRenderedPageBreak/>
        <w:t>LUNCH AND COFFEE BREAKS</w:t>
      </w:r>
    </w:p>
    <w:p w14:paraId="2F292345" w14:textId="77777777" w:rsidR="00777F10" w:rsidRDefault="00777F10" w:rsidP="00777F10">
      <w:pPr>
        <w:jc w:val="both"/>
        <w:rPr>
          <w:lang w:val="en-US"/>
        </w:rPr>
      </w:pPr>
      <w:r>
        <w:rPr>
          <w:lang w:val="en-US"/>
        </w:rPr>
        <w:t xml:space="preserve">Joint </w:t>
      </w:r>
      <w:r w:rsidRPr="00EE3CCE">
        <w:rPr>
          <w:b/>
          <w:bCs/>
          <w:lang w:val="en-US"/>
        </w:rPr>
        <w:t>coffee breaks</w:t>
      </w:r>
      <w:r>
        <w:rPr>
          <w:lang w:val="en-US"/>
        </w:rPr>
        <w:t xml:space="preserve"> will be held outside the meeting rooms. Coffee and water will be available at all times.</w:t>
      </w:r>
    </w:p>
    <w:p w14:paraId="5A0104C6" w14:textId="283B7606" w:rsidR="00A46B84" w:rsidRDefault="00777F10" w:rsidP="002F2264">
      <w:pPr>
        <w:jc w:val="both"/>
        <w:rPr>
          <w:lang w:val="en-US"/>
        </w:rPr>
      </w:pPr>
      <w:r w:rsidRPr="00EE3CCE">
        <w:rPr>
          <w:b/>
          <w:bCs/>
          <w:lang w:val="en-US"/>
        </w:rPr>
        <w:t>Lunch</w:t>
      </w:r>
      <w:r>
        <w:rPr>
          <w:lang w:val="en-US"/>
        </w:rPr>
        <w:t xml:space="preserve"> will be at the Cafeteria, next to the meeting rooms. </w:t>
      </w:r>
      <w:r w:rsidR="00A46B84" w:rsidRPr="00A46B84">
        <w:rPr>
          <w:lang w:val="en-US"/>
        </w:rPr>
        <w:t>Ma</w:t>
      </w:r>
      <w:r w:rsidR="00A46B84">
        <w:rPr>
          <w:lang w:val="en-US"/>
        </w:rPr>
        <w:t xml:space="preserve">gnetic </w:t>
      </w:r>
      <w:r w:rsidR="009F6A3B">
        <w:rPr>
          <w:lang w:val="en-US"/>
        </w:rPr>
        <w:t xml:space="preserve">badges (TIP) </w:t>
      </w:r>
      <w:r w:rsidR="004B06C8">
        <w:rPr>
          <w:lang w:val="en-US"/>
        </w:rPr>
        <w:t>can be pre-charged</w:t>
      </w:r>
      <w:r w:rsidR="000B6B0B">
        <w:rPr>
          <w:lang w:val="en-US"/>
        </w:rPr>
        <w:t xml:space="preserve"> for payment</w:t>
      </w:r>
      <w:r w:rsidR="00A46B84">
        <w:rPr>
          <w:lang w:val="en-US"/>
        </w:rPr>
        <w:t>.</w:t>
      </w:r>
      <w:r w:rsidR="004E27A9">
        <w:rPr>
          <w:lang w:val="en-US"/>
        </w:rPr>
        <w:t xml:space="preserve"> Receipts will be provided by the cafeteria.</w:t>
      </w:r>
      <w:r w:rsidR="00A46B84">
        <w:rPr>
          <w:lang w:val="en-US"/>
        </w:rPr>
        <w:t xml:space="preserve"> </w:t>
      </w:r>
    </w:p>
    <w:p w14:paraId="0C2B90E9" w14:textId="14A8032D" w:rsidR="000B6B0B" w:rsidRDefault="000B6B0B" w:rsidP="000B6B0B">
      <w:pPr>
        <w:spacing w:after="0"/>
        <w:jc w:val="both"/>
        <w:rPr>
          <w:lang w:val="en-US"/>
        </w:rPr>
      </w:pPr>
      <w:r>
        <w:rPr>
          <w:lang w:val="en-US"/>
        </w:rPr>
        <w:t>The following are the menus for the week</w:t>
      </w:r>
      <w:r>
        <w:rPr>
          <w:lang w:val="en-US"/>
        </w:rPr>
        <w:t>:</w:t>
      </w:r>
    </w:p>
    <w:p w14:paraId="7E62EE1E" w14:textId="77777777" w:rsidR="000B6B0B" w:rsidRDefault="000B6B0B" w:rsidP="000B6B0B">
      <w:pPr>
        <w:spacing w:after="0"/>
        <w:jc w:val="both"/>
        <w:rPr>
          <w:lang w:val="en-US"/>
        </w:rPr>
      </w:pPr>
    </w:p>
    <w:p w14:paraId="3455ECEF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TUESDAY</w:t>
      </w:r>
    </w:p>
    <w:p w14:paraId="5F6F665D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Menu 1:</w:t>
      </w:r>
      <w:r>
        <w:rPr>
          <w:lang w:val="en-US"/>
        </w:rPr>
        <w:tab/>
      </w:r>
      <w:r w:rsidRPr="00EE3CCE">
        <w:rPr>
          <w:lang w:val="en-US"/>
        </w:rPr>
        <w:t xml:space="preserve"> Pork with Criolla sauce and grilled vegetables</w:t>
      </w:r>
    </w:p>
    <w:p w14:paraId="4FB6D9F2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Menu 2:</w:t>
      </w:r>
      <w:r>
        <w:rPr>
          <w:lang w:val="en-US"/>
        </w:rPr>
        <w:tab/>
      </w:r>
      <w:r w:rsidRPr="00EE3CCE">
        <w:rPr>
          <w:lang w:val="en-US"/>
        </w:rPr>
        <w:t xml:space="preserve"> Chard pie</w:t>
      </w:r>
    </w:p>
    <w:p w14:paraId="34D402CA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 xml:space="preserve">Menu 3: </w:t>
      </w:r>
      <w:r>
        <w:rPr>
          <w:lang w:val="en-US"/>
        </w:rPr>
        <w:tab/>
      </w:r>
      <w:r w:rsidRPr="00EE3CCE">
        <w:rPr>
          <w:lang w:val="en-US"/>
        </w:rPr>
        <w:t xml:space="preserve">Steak </w:t>
      </w:r>
      <w:r>
        <w:rPr>
          <w:lang w:val="en-US"/>
        </w:rPr>
        <w:t xml:space="preserve">and smashed </w:t>
      </w:r>
      <w:r w:rsidRPr="00EE3CCE">
        <w:rPr>
          <w:lang w:val="en-US"/>
        </w:rPr>
        <w:t xml:space="preserve">squash </w:t>
      </w:r>
    </w:p>
    <w:p w14:paraId="447BCC1C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 xml:space="preserve">Green menu: </w:t>
      </w:r>
      <w:r>
        <w:rPr>
          <w:lang w:val="en-US"/>
        </w:rPr>
        <w:tab/>
      </w:r>
      <w:r w:rsidRPr="00EE3CCE">
        <w:rPr>
          <w:lang w:val="en-US"/>
        </w:rPr>
        <w:t>Vegetables/Salad</w:t>
      </w:r>
    </w:p>
    <w:p w14:paraId="5C522802" w14:textId="77777777" w:rsidR="000B6B0B" w:rsidRPr="00EE3CCE" w:rsidRDefault="000B6B0B" w:rsidP="000B6B0B">
      <w:pPr>
        <w:spacing w:after="0"/>
        <w:jc w:val="both"/>
        <w:rPr>
          <w:lang w:val="en-US"/>
        </w:rPr>
      </w:pPr>
    </w:p>
    <w:p w14:paraId="56D5CCC3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WEDNESDAY</w:t>
      </w:r>
    </w:p>
    <w:p w14:paraId="631D2E3A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Menu1:</w:t>
      </w:r>
      <w:r>
        <w:rPr>
          <w:lang w:val="en-US"/>
        </w:rPr>
        <w:tab/>
      </w:r>
      <w:r w:rsidRPr="00EE3CCE">
        <w:rPr>
          <w:lang w:val="en-US"/>
        </w:rPr>
        <w:tab/>
        <w:t>Ravioli with chicken sauce</w:t>
      </w:r>
    </w:p>
    <w:p w14:paraId="71835BA8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Menu 2</w:t>
      </w:r>
      <w:r>
        <w:rPr>
          <w:lang w:val="en-US"/>
        </w:rPr>
        <w:t>:</w:t>
      </w:r>
      <w:r w:rsidRPr="00EE3CCE">
        <w:rPr>
          <w:lang w:val="en-US"/>
        </w:rPr>
        <w:tab/>
        <w:t>Cheese omelette. Mixed salad</w:t>
      </w:r>
    </w:p>
    <w:p w14:paraId="57602E25" w14:textId="77777777" w:rsidR="000B6B0B" w:rsidRPr="002E33A2" w:rsidRDefault="000B6B0B" w:rsidP="000B6B0B">
      <w:pPr>
        <w:spacing w:after="0"/>
        <w:jc w:val="both"/>
      </w:pPr>
      <w:r w:rsidRPr="00EE3CCE">
        <w:rPr>
          <w:lang w:val="en-US"/>
        </w:rPr>
        <w:t>Menu 3</w:t>
      </w:r>
      <w:r>
        <w:rPr>
          <w:lang w:val="en-US"/>
        </w:rPr>
        <w:t>:</w:t>
      </w:r>
      <w:r w:rsidRPr="00EE3CCE">
        <w:rPr>
          <w:lang w:val="en-US"/>
        </w:rPr>
        <w:tab/>
        <w:t xml:space="preserve">Steak. </w:t>
      </w:r>
      <w:r w:rsidRPr="002E33A2">
        <w:t>Stewed vegetables</w:t>
      </w:r>
    </w:p>
    <w:p w14:paraId="1FD733DC" w14:textId="77777777" w:rsidR="000B6B0B" w:rsidRPr="002E33A2" w:rsidRDefault="000B6B0B" w:rsidP="000B6B0B">
      <w:pPr>
        <w:spacing w:after="0"/>
        <w:jc w:val="both"/>
      </w:pPr>
      <w:r w:rsidRPr="002E33A2">
        <w:t xml:space="preserve">Green menu: </w:t>
      </w:r>
      <w:r>
        <w:tab/>
      </w:r>
      <w:r w:rsidRPr="002E33A2">
        <w:t>Vegetables/Salad</w:t>
      </w:r>
    </w:p>
    <w:p w14:paraId="1DED4069" w14:textId="77777777" w:rsidR="000B6B0B" w:rsidRPr="002E33A2" w:rsidRDefault="000B6B0B" w:rsidP="000B6B0B">
      <w:pPr>
        <w:spacing w:after="0"/>
        <w:jc w:val="both"/>
      </w:pPr>
    </w:p>
    <w:p w14:paraId="31CCCC8B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THURSDAY</w:t>
      </w:r>
    </w:p>
    <w:p w14:paraId="18CFC684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Menu 1:</w:t>
      </w:r>
      <w:r w:rsidRPr="00EE3CCE">
        <w:rPr>
          <w:lang w:val="en-US"/>
        </w:rPr>
        <w:tab/>
        <w:t>Fatay (empanadas arabes)</w:t>
      </w:r>
    </w:p>
    <w:p w14:paraId="75FF7D82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 xml:space="preserve">Menu 2: </w:t>
      </w:r>
      <w:r w:rsidRPr="00EE3CCE">
        <w:rPr>
          <w:lang w:val="en-US"/>
        </w:rPr>
        <w:tab/>
        <w:t>Zucchini stuffed with chicken</w:t>
      </w:r>
    </w:p>
    <w:p w14:paraId="657ECFF9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Menu 3:</w:t>
      </w:r>
      <w:r w:rsidRPr="00EE3CCE">
        <w:rPr>
          <w:lang w:val="en-US"/>
        </w:rPr>
        <w:tab/>
        <w:t>Chicken and potatoes</w:t>
      </w:r>
    </w:p>
    <w:p w14:paraId="4CFD6517" w14:textId="77777777" w:rsidR="000B6B0B" w:rsidRPr="00EE3CCE" w:rsidRDefault="000B6B0B" w:rsidP="000B6B0B">
      <w:pPr>
        <w:spacing w:after="0"/>
        <w:jc w:val="both"/>
        <w:rPr>
          <w:lang w:val="en-US"/>
        </w:rPr>
      </w:pPr>
      <w:r w:rsidRPr="00EE3CCE">
        <w:rPr>
          <w:lang w:val="en-US"/>
        </w:rPr>
        <w:t>Green menu:</w:t>
      </w:r>
      <w:r>
        <w:rPr>
          <w:lang w:val="en-US"/>
        </w:rPr>
        <w:tab/>
      </w:r>
      <w:r w:rsidRPr="00EE3CCE">
        <w:rPr>
          <w:lang w:val="en-US"/>
        </w:rPr>
        <w:t>Vegetables/Salad</w:t>
      </w:r>
    </w:p>
    <w:p w14:paraId="301BF0D5" w14:textId="77777777" w:rsidR="000B6B0B" w:rsidRPr="00EE3CCE" w:rsidRDefault="000B6B0B" w:rsidP="000B6B0B">
      <w:pPr>
        <w:spacing w:after="0"/>
        <w:jc w:val="both"/>
        <w:rPr>
          <w:lang w:val="en-US"/>
        </w:rPr>
      </w:pPr>
    </w:p>
    <w:p w14:paraId="3AF2EE2D" w14:textId="77777777" w:rsidR="000B6B0B" w:rsidRPr="00EE3CCE" w:rsidRDefault="000B6B0B" w:rsidP="000B6B0B">
      <w:pPr>
        <w:jc w:val="both"/>
        <w:rPr>
          <w:lang w:val="en-US"/>
        </w:rPr>
      </w:pPr>
      <w:r w:rsidRPr="00EE3CCE">
        <w:rPr>
          <w:lang w:val="en-US"/>
        </w:rPr>
        <w:t xml:space="preserve">Menus include beverage </w:t>
      </w:r>
      <w:r>
        <w:rPr>
          <w:lang w:val="en-US"/>
        </w:rPr>
        <w:t xml:space="preserve">(water) </w:t>
      </w:r>
      <w:r w:rsidRPr="00EE3CCE">
        <w:rPr>
          <w:lang w:val="en-US"/>
        </w:rPr>
        <w:t>and dessert.</w:t>
      </w:r>
    </w:p>
    <w:p w14:paraId="12A2D4E4" w14:textId="77777777" w:rsidR="00EE3CCE" w:rsidRPr="00EE3CCE" w:rsidRDefault="00EE3CCE">
      <w:pPr>
        <w:pStyle w:val="Prrafodelista"/>
        <w:spacing w:after="0" w:line="240" w:lineRule="auto"/>
        <w:jc w:val="both"/>
        <w:rPr>
          <w:sz w:val="24"/>
          <w:szCs w:val="24"/>
          <w:lang w:val="en-US"/>
        </w:rPr>
      </w:pPr>
    </w:p>
    <w:p w14:paraId="5E7F9619" w14:textId="70139141" w:rsidR="00AE350F" w:rsidRDefault="00EE3CCE" w:rsidP="00EE3CCE">
      <w:pPr>
        <w:jc w:val="both"/>
        <w:rPr>
          <w:lang w:val="en-US"/>
        </w:rPr>
      </w:pPr>
      <w:r w:rsidRPr="00EE3CCE">
        <w:rPr>
          <w:b/>
          <w:bCs/>
          <w:lang w:val="en-US"/>
        </w:rPr>
        <w:t>Icebreaker</w:t>
      </w:r>
      <w:r w:rsidRPr="00EE3CCE">
        <w:rPr>
          <w:lang w:val="en-US"/>
        </w:rPr>
        <w:t xml:space="preserve">: on Tuesday, </w:t>
      </w:r>
      <w:r>
        <w:rPr>
          <w:lang w:val="en-US"/>
        </w:rPr>
        <w:t>a reception will be offered at the space center after the end of the session, at the same building.</w:t>
      </w:r>
    </w:p>
    <w:p w14:paraId="6E299C3F" w14:textId="4A678653" w:rsidR="00EE3CCE" w:rsidRPr="00EE3CCE" w:rsidRDefault="00EE3CCE" w:rsidP="00EE3CCE">
      <w:pPr>
        <w:jc w:val="both"/>
        <w:rPr>
          <w:lang w:val="en-US"/>
        </w:rPr>
      </w:pPr>
      <w:r w:rsidRPr="0086677F">
        <w:rPr>
          <w:b/>
          <w:bCs/>
          <w:lang w:val="en-US"/>
        </w:rPr>
        <w:t>Dinner</w:t>
      </w:r>
      <w:r>
        <w:rPr>
          <w:lang w:val="en-US"/>
        </w:rPr>
        <w:t xml:space="preserve">: On Wednesday, CONAE will offer a dinner at </w:t>
      </w:r>
      <w:r w:rsidR="001E4224">
        <w:rPr>
          <w:lang w:val="en-US"/>
        </w:rPr>
        <w:t>Alcorta restaurant</w:t>
      </w:r>
      <w:r>
        <w:rPr>
          <w:lang w:val="en-US"/>
        </w:rPr>
        <w:t xml:space="preserve"> (</w:t>
      </w:r>
      <w:r w:rsidRPr="00EE3CCE">
        <w:rPr>
          <w:lang w:val="en-US"/>
        </w:rPr>
        <w:t>Figueroa Alcorta 3</w:t>
      </w:r>
      <w:r w:rsidR="001E4224">
        <w:rPr>
          <w:lang w:val="en-US"/>
        </w:rPr>
        <w:t>3</w:t>
      </w:r>
      <w:r w:rsidRPr="00EE3CCE">
        <w:rPr>
          <w:lang w:val="en-US"/>
        </w:rPr>
        <w:t>0 - Córdoba c</w:t>
      </w:r>
      <w:r>
        <w:rPr>
          <w:lang w:val="en-US"/>
        </w:rPr>
        <w:t xml:space="preserve">ity). The restaurant is located at </w:t>
      </w:r>
      <w:r w:rsidR="001E4224">
        <w:rPr>
          <w:lang w:val="en-US"/>
        </w:rPr>
        <w:t>8</w:t>
      </w:r>
      <w:r>
        <w:rPr>
          <w:lang w:val="en-US"/>
        </w:rPr>
        <w:t>00 meters from the Hotel NH Panorama.</w:t>
      </w:r>
    </w:p>
    <w:p w14:paraId="43F46F16" w14:textId="77777777" w:rsidR="00AE350F" w:rsidRPr="001E4224" w:rsidRDefault="00AE350F">
      <w:pPr>
        <w:pStyle w:val="Prrafodelista"/>
        <w:jc w:val="both"/>
        <w:rPr>
          <w:lang w:val="en-US"/>
        </w:rPr>
      </w:pPr>
    </w:p>
    <w:p w14:paraId="779EFE31" w14:textId="3F9EC973" w:rsidR="00EE3CCE" w:rsidRPr="00EE3CCE" w:rsidRDefault="00EE3CCE" w:rsidP="00EE3CCE">
      <w:pPr>
        <w:pStyle w:val="Ttulo6"/>
        <w:rPr>
          <w:lang w:val="en-US"/>
        </w:rPr>
      </w:pPr>
      <w:r>
        <w:rPr>
          <w:lang w:val="en-US"/>
        </w:rPr>
        <w:t>TOUR OF FACILITIES</w:t>
      </w:r>
    </w:p>
    <w:p w14:paraId="175F4753" w14:textId="77777777" w:rsidR="00EE3CCE" w:rsidRDefault="00EE3CCE" w:rsidP="00EE3CCE">
      <w:pPr>
        <w:jc w:val="both"/>
        <w:rPr>
          <w:lang w:val="en-US"/>
        </w:rPr>
      </w:pPr>
      <w:r>
        <w:rPr>
          <w:lang w:val="en-US"/>
        </w:rPr>
        <w:t>A tour of facilities of the Space Center will be offered for each group separately:</w:t>
      </w:r>
    </w:p>
    <w:p w14:paraId="7DC9BCD3" w14:textId="3C0DBBC0" w:rsidR="00F30C3E" w:rsidRDefault="00EE3CCE" w:rsidP="00EE3CCE">
      <w:pPr>
        <w:jc w:val="both"/>
        <w:rPr>
          <w:lang w:val="en-US"/>
        </w:rPr>
      </w:pPr>
      <w:r>
        <w:rPr>
          <w:lang w:val="en-US"/>
        </w:rPr>
        <w:t xml:space="preserve">WG Disasters will have the visit on Thursday after </w:t>
      </w:r>
      <w:r w:rsidR="00F30C3E">
        <w:rPr>
          <w:lang w:val="en-US"/>
        </w:rPr>
        <w:t>the end of the session</w:t>
      </w:r>
      <w:r w:rsidR="00970427">
        <w:rPr>
          <w:lang w:val="en-US"/>
        </w:rPr>
        <w:t xml:space="preserve">; </w:t>
      </w:r>
      <w:r w:rsidR="00F30C3E">
        <w:rPr>
          <w:lang w:val="en-US"/>
        </w:rPr>
        <w:t>the visit is scheduled to finish at 5 pm so both groups will return to the hotel together on the bus.</w:t>
      </w:r>
    </w:p>
    <w:p w14:paraId="7DD09F40" w14:textId="177F3263" w:rsidR="00EE3CCE" w:rsidRPr="00EE3CCE" w:rsidRDefault="00F30C3E" w:rsidP="00EE3CCE">
      <w:pPr>
        <w:jc w:val="both"/>
        <w:rPr>
          <w:lang w:val="en-US"/>
        </w:rPr>
      </w:pPr>
      <w:r>
        <w:rPr>
          <w:lang w:val="en-US"/>
        </w:rPr>
        <w:t>WGISS will have the visit on Friday morning</w:t>
      </w:r>
      <w:r w:rsidR="00970427">
        <w:rPr>
          <w:lang w:val="en-US"/>
        </w:rPr>
        <w:t>, s</w:t>
      </w:r>
      <w:r>
        <w:rPr>
          <w:lang w:val="en-US"/>
        </w:rPr>
        <w:t xml:space="preserve">tarting at 9:30. </w:t>
      </w:r>
      <w:r w:rsidR="002F2264">
        <w:rPr>
          <w:lang w:val="en-US"/>
        </w:rPr>
        <w:t>After the visit ends, a picnic with empanadas will be offered to participants</w:t>
      </w:r>
      <w:r w:rsidR="00970427">
        <w:rPr>
          <w:lang w:val="en-US"/>
        </w:rPr>
        <w:t>.</w:t>
      </w:r>
      <w:r w:rsidR="002F2264">
        <w:rPr>
          <w:lang w:val="en-US"/>
        </w:rPr>
        <w:t xml:space="preserve"> </w:t>
      </w:r>
      <w:r>
        <w:rPr>
          <w:lang w:val="en-US"/>
        </w:rPr>
        <w:t xml:space="preserve">The bus will </w:t>
      </w:r>
      <w:r w:rsidR="002E33A2">
        <w:rPr>
          <w:lang w:val="en-US"/>
        </w:rPr>
        <w:t xml:space="preserve">return </w:t>
      </w:r>
      <w:r>
        <w:rPr>
          <w:lang w:val="en-US"/>
        </w:rPr>
        <w:t xml:space="preserve">to the hotel </w:t>
      </w:r>
      <w:r w:rsidR="002E33A2">
        <w:rPr>
          <w:lang w:val="en-US"/>
        </w:rPr>
        <w:t>after lunch</w:t>
      </w:r>
      <w:r>
        <w:rPr>
          <w:lang w:val="en-US"/>
        </w:rPr>
        <w:t>.</w:t>
      </w:r>
      <w:r w:rsidR="00EE3CCE">
        <w:rPr>
          <w:lang w:val="en-US"/>
        </w:rPr>
        <w:t xml:space="preserve"> </w:t>
      </w:r>
      <w:r w:rsidR="00DF3A42">
        <w:rPr>
          <w:lang w:val="en-US"/>
        </w:rPr>
        <w:t xml:space="preserve">We will appreciate to receive your confirmation at </w:t>
      </w:r>
      <w:hyperlink r:id="rId9" w:history="1">
        <w:r w:rsidR="00DF3A42" w:rsidRPr="00DF736A">
          <w:rPr>
            <w:rStyle w:val="Hipervnculo"/>
            <w:lang w:val="en-US"/>
          </w:rPr>
          <w:t>eventos@conae.gov.ar</w:t>
        </w:r>
      </w:hyperlink>
      <w:r w:rsidR="00DF3A42">
        <w:rPr>
          <w:lang w:val="en-US"/>
        </w:rPr>
        <w:t>.</w:t>
      </w:r>
    </w:p>
    <w:p w14:paraId="7638A7BB" w14:textId="1A20F897" w:rsidR="00F30C3E" w:rsidRPr="00F30C3E" w:rsidRDefault="00F30C3E" w:rsidP="00F30C3E">
      <w:pPr>
        <w:pStyle w:val="Ttulo6"/>
        <w:rPr>
          <w:lang w:val="en-US"/>
        </w:rPr>
      </w:pPr>
      <w:r w:rsidRPr="00F30C3E">
        <w:rPr>
          <w:lang w:val="en-US"/>
        </w:rPr>
        <w:lastRenderedPageBreak/>
        <w:t>WG Disasters Field trip</w:t>
      </w:r>
    </w:p>
    <w:p w14:paraId="187E8943" w14:textId="055CFF4C" w:rsidR="00F30C3E" w:rsidRDefault="00F30C3E" w:rsidP="00F30C3E">
      <w:pPr>
        <w:jc w:val="both"/>
        <w:rPr>
          <w:lang w:val="en-US"/>
        </w:rPr>
      </w:pPr>
      <w:r w:rsidRPr="00F30C3E">
        <w:rPr>
          <w:lang w:val="en-US"/>
        </w:rPr>
        <w:t>On Friday, the visit t</w:t>
      </w:r>
      <w:r>
        <w:rPr>
          <w:lang w:val="en-US"/>
        </w:rPr>
        <w:t>o the Hydro Mete</w:t>
      </w:r>
      <w:r w:rsidR="00970427">
        <w:rPr>
          <w:lang w:val="en-US"/>
        </w:rPr>
        <w:t>o</w:t>
      </w:r>
      <w:r>
        <w:rPr>
          <w:lang w:val="en-US"/>
        </w:rPr>
        <w:t>rological Observatory (OHMC) will be from 9 to 12.</w:t>
      </w:r>
      <w:r w:rsidR="00DF3A42">
        <w:rPr>
          <w:lang w:val="en-US"/>
        </w:rPr>
        <w:t xml:space="preserve"> </w:t>
      </w:r>
      <w:r w:rsidR="00DF3A42">
        <w:rPr>
          <w:lang w:val="en-US"/>
        </w:rPr>
        <w:t xml:space="preserve">We will appreciate to receive your confirmation at </w:t>
      </w:r>
      <w:hyperlink r:id="rId10" w:history="1">
        <w:r w:rsidR="00DF3A42" w:rsidRPr="00DF736A">
          <w:rPr>
            <w:rStyle w:val="Hipervnculo"/>
            <w:lang w:val="en-US"/>
          </w:rPr>
          <w:t>eventos@conae.gov.ar</w:t>
        </w:r>
      </w:hyperlink>
      <w:r w:rsidR="00DF3A42">
        <w:rPr>
          <w:lang w:val="en-US"/>
        </w:rPr>
        <w:t>.</w:t>
      </w:r>
    </w:p>
    <w:p w14:paraId="09FEA283" w14:textId="44CC26EF" w:rsidR="00F30C3E" w:rsidRDefault="00F30C3E" w:rsidP="00F30C3E">
      <w:pPr>
        <w:jc w:val="both"/>
        <w:rPr>
          <w:lang w:val="en-US"/>
        </w:rPr>
      </w:pPr>
      <w:r>
        <w:rPr>
          <w:lang w:val="en-US"/>
        </w:rPr>
        <w:t>A bus will depart from the hotel NH Panorama at 8:30.</w:t>
      </w:r>
    </w:p>
    <w:p w14:paraId="0A3D3BDB" w14:textId="435807B2" w:rsidR="002F2264" w:rsidRDefault="002F2264" w:rsidP="00F30C3E">
      <w:pPr>
        <w:jc w:val="both"/>
        <w:rPr>
          <w:lang w:val="en-US"/>
        </w:rPr>
      </w:pPr>
      <w:r>
        <w:rPr>
          <w:lang w:val="en-US"/>
        </w:rPr>
        <w:t>At the end of the visit, participants can</w:t>
      </w:r>
      <w:r w:rsidR="002F1F2D">
        <w:rPr>
          <w:lang w:val="en-US"/>
        </w:rPr>
        <w:t xml:space="preserve"> either</w:t>
      </w:r>
      <w:r>
        <w:rPr>
          <w:lang w:val="en-US"/>
        </w:rPr>
        <w:t xml:space="preserve"> go back to the hotel or they can join WGISS at the Space Center for a picnic with empanadas.</w:t>
      </w:r>
      <w:r w:rsidR="00767ACF">
        <w:rPr>
          <w:lang w:val="en-US"/>
        </w:rPr>
        <w:t xml:space="preserve"> Transportation will be provided.</w:t>
      </w:r>
    </w:p>
    <w:p w14:paraId="789CC8D3" w14:textId="559616BF" w:rsidR="00AE350F" w:rsidRPr="00F30C3E" w:rsidRDefault="00F30C3E" w:rsidP="00F30C3E">
      <w:pPr>
        <w:jc w:val="both"/>
        <w:rPr>
          <w:lang w:val="es-MX"/>
        </w:rPr>
      </w:pPr>
      <w:r>
        <w:rPr>
          <w:lang w:val="es-MX"/>
        </w:rPr>
        <w:t>Address</w:t>
      </w:r>
      <w:r w:rsidR="00131307" w:rsidRPr="00F30C3E">
        <w:rPr>
          <w:lang w:val="es-MX"/>
        </w:rPr>
        <w:t xml:space="preserve">:  </w:t>
      </w:r>
      <w:r w:rsidR="00131307">
        <w:t>Ituzaingó al 1300- Parque de la Tejas -</w:t>
      </w:r>
      <w:r w:rsidR="005B6BC0">
        <w:t>C</w:t>
      </w:r>
      <w:r w:rsidR="00970427">
        <w:t>ó</w:t>
      </w:r>
      <w:r w:rsidR="005B6BC0">
        <w:t xml:space="preserve">rdoba </w:t>
      </w:r>
    </w:p>
    <w:p w14:paraId="31D13ACB" w14:textId="16DCA3D0" w:rsidR="00AE350F" w:rsidRDefault="00F30C3E">
      <w:pPr>
        <w:pStyle w:val="Prrafodelista"/>
        <w:jc w:val="both"/>
      </w:pPr>
      <w:r>
        <w:rPr>
          <w:noProof/>
          <w:lang w:eastAsia="es-AR"/>
        </w:rPr>
        <w:drawing>
          <wp:inline distT="0" distB="0" distL="0" distR="0" wp14:anchorId="29852CF8" wp14:editId="327457EB">
            <wp:extent cx="2545317" cy="1936750"/>
            <wp:effectExtent l="0" t="0" r="7620" b="6350"/>
            <wp:docPr id="5" name="Imagen 5" descr="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Aplicación, Map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558430" cy="194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FC8D" w14:textId="77777777" w:rsidR="00AE350F" w:rsidRDefault="00AE350F">
      <w:pPr>
        <w:pStyle w:val="Prrafodelista"/>
        <w:jc w:val="both"/>
        <w:rPr>
          <w:lang w:val="es-MX"/>
        </w:rPr>
      </w:pPr>
    </w:p>
    <w:p w14:paraId="070F1787" w14:textId="77777777" w:rsidR="00F30C3E" w:rsidRDefault="00F30C3E">
      <w:pPr>
        <w:pStyle w:val="Prrafodelista"/>
        <w:jc w:val="both"/>
        <w:rPr>
          <w:lang w:val="es-MX"/>
        </w:rPr>
      </w:pPr>
    </w:p>
    <w:p w14:paraId="0F5B9095" w14:textId="5E3C0983" w:rsidR="00FA1BBA" w:rsidRDefault="00FA1BBA">
      <w:pPr>
        <w:rPr>
          <w:lang w:val="es-MX"/>
        </w:rPr>
      </w:pPr>
      <w:r>
        <w:rPr>
          <w:lang w:val="es-MX"/>
        </w:rPr>
        <w:br w:type="page"/>
      </w:r>
    </w:p>
    <w:p w14:paraId="4045BFD4" w14:textId="77777777" w:rsidR="00AE350F" w:rsidRDefault="00AE350F">
      <w:pPr>
        <w:pStyle w:val="Prrafodelista"/>
        <w:jc w:val="both"/>
        <w:rPr>
          <w:lang w:val="es-MX"/>
        </w:rPr>
      </w:pPr>
    </w:p>
    <w:p w14:paraId="2679C2B6" w14:textId="4A0296ED" w:rsidR="00AE350F" w:rsidRPr="00CA1482" w:rsidRDefault="00CA1482">
      <w:pPr>
        <w:jc w:val="both"/>
        <w:rPr>
          <w:b/>
          <w:bCs/>
          <w:lang w:val="es-MX"/>
        </w:rPr>
      </w:pPr>
      <w:r w:rsidRPr="00CA1482">
        <w:rPr>
          <w:b/>
          <w:bCs/>
          <w:lang w:val="es-MX"/>
        </w:rPr>
        <w:t>WEEK AT A GLANCE</w:t>
      </w:r>
    </w:p>
    <w:p w14:paraId="282F911E" w14:textId="77777777" w:rsidR="00AE350F" w:rsidRDefault="00AE350F">
      <w:pPr>
        <w:pStyle w:val="Prrafodelista"/>
        <w:jc w:val="both"/>
        <w:rPr>
          <w:lang w:val="es-MX"/>
        </w:rPr>
      </w:pPr>
    </w:p>
    <w:tbl>
      <w:tblPr>
        <w:tblW w:w="5507" w:type="pct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5"/>
        <w:gridCol w:w="849"/>
        <w:gridCol w:w="917"/>
        <w:gridCol w:w="950"/>
        <w:gridCol w:w="829"/>
        <w:gridCol w:w="840"/>
        <w:gridCol w:w="1284"/>
        <w:gridCol w:w="1274"/>
      </w:tblGrid>
      <w:tr w:rsidR="00CA1482" w:rsidRPr="00BD706C" w14:paraId="0F3B3A87" w14:textId="77777777" w:rsidTr="00685FD7">
        <w:trPr>
          <w:trHeight w:val="567"/>
          <w:tblCellSpacing w:w="0" w:type="dxa"/>
        </w:trPr>
        <w:tc>
          <w:tcPr>
            <w:tcW w:w="757" w:type="pct"/>
            <w:shd w:val="clear" w:color="auto" w:fill="auto"/>
            <w:vAlign w:val="center"/>
          </w:tcPr>
          <w:p w14:paraId="1D8B7DB0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MO</w:t>
            </w:r>
          </w:p>
          <w:p w14:paraId="0B618B0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17/04/2023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381F527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TUE</w:t>
            </w:r>
          </w:p>
          <w:p w14:paraId="24AB62EE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18/04/2023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5DFF0F63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WED</w:t>
            </w:r>
          </w:p>
          <w:p w14:paraId="1CFE3B6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19/04/2023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6038E016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THU</w:t>
            </w:r>
          </w:p>
          <w:p w14:paraId="00F9A2C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20/04/2023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14:paraId="03E59C23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FRI</w:t>
            </w:r>
          </w:p>
          <w:p w14:paraId="1AA38BE9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AR"/>
              </w:rPr>
              <w:t>21/04/2023</w:t>
            </w:r>
          </w:p>
        </w:tc>
      </w:tr>
      <w:tr w:rsidR="00CA1482" w:rsidRPr="00BD706C" w14:paraId="0855D920" w14:textId="77777777" w:rsidTr="00685FD7">
        <w:trPr>
          <w:trHeight w:val="273"/>
          <w:tblCellSpacing w:w="0" w:type="dxa"/>
        </w:trPr>
        <w:tc>
          <w:tcPr>
            <w:tcW w:w="757" w:type="pct"/>
            <w:shd w:val="clear" w:color="auto" w:fill="auto"/>
            <w:vAlign w:val="center"/>
          </w:tcPr>
          <w:p w14:paraId="6E410F2F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Day 1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50F06EAC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Day 2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32D29E6B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Day  3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551431DB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Day 4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14:paraId="02C9873D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Day 5</w:t>
            </w:r>
          </w:p>
        </w:tc>
      </w:tr>
      <w:tr w:rsidR="00CA1482" w:rsidRPr="00BD706C" w14:paraId="1317F79C" w14:textId="77777777" w:rsidTr="00685FD7">
        <w:trPr>
          <w:trHeight w:val="273"/>
          <w:tblCellSpacing w:w="0" w:type="dxa"/>
        </w:trPr>
        <w:tc>
          <w:tcPr>
            <w:tcW w:w="757" w:type="pct"/>
            <w:vMerge w:val="restart"/>
            <w:shd w:val="clear" w:color="auto" w:fill="auto"/>
            <w:vAlign w:val="center"/>
          </w:tcPr>
          <w:p w14:paraId="60774950" w14:textId="38366B69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Arrival, preparations side meetings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5B4464BB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 xml:space="preserve">8:00 am </w:t>
            </w:r>
          </w:p>
          <w:p w14:paraId="69D95351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Bus leaves Hotel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515E2E28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 xml:space="preserve">8:00 am </w:t>
            </w:r>
          </w:p>
          <w:p w14:paraId="251D854E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Bus leaves Hotel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788FD3D4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 xml:space="preserve">8:00 am </w:t>
            </w:r>
          </w:p>
          <w:p w14:paraId="40BE6BB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Bus leaves Hotel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14:paraId="643652EB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</w:p>
        </w:tc>
      </w:tr>
      <w:tr w:rsidR="00CA1482" w:rsidRPr="00BD706C" w14:paraId="6FBC8C1C" w14:textId="77777777" w:rsidTr="00685FD7">
        <w:trPr>
          <w:trHeight w:val="1307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1982E74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  <w:tc>
          <w:tcPr>
            <w:tcW w:w="532" w:type="pct"/>
            <w:vMerge w:val="restart"/>
            <w:shd w:val="clear" w:color="auto" w:fill="D9E2F3" w:themeFill="accent1" w:themeFillTint="33"/>
            <w:vAlign w:val="center"/>
          </w:tcPr>
          <w:p w14:paraId="4DEF4CD5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WGISS</w:t>
            </w:r>
          </w:p>
        </w:tc>
        <w:tc>
          <w:tcPr>
            <w:tcW w:w="454" w:type="pct"/>
            <w:vMerge w:val="restart"/>
            <w:shd w:val="clear" w:color="auto" w:fill="E2EFD9" w:themeFill="accent6" w:themeFillTint="33"/>
            <w:vAlign w:val="center"/>
          </w:tcPr>
          <w:p w14:paraId="70637080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WGD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31DFD8A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WGISS  -WGD Joint Session</w:t>
            </w:r>
          </w:p>
        </w:tc>
        <w:tc>
          <w:tcPr>
            <w:tcW w:w="443" w:type="pct"/>
            <w:vMerge w:val="restart"/>
            <w:shd w:val="clear" w:color="auto" w:fill="DEEAF6" w:themeFill="accent5" w:themeFillTint="33"/>
            <w:vAlign w:val="center"/>
          </w:tcPr>
          <w:p w14:paraId="73869BAF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WGISS</w:t>
            </w:r>
          </w:p>
        </w:tc>
        <w:tc>
          <w:tcPr>
            <w:tcW w:w="449" w:type="pct"/>
            <w:vMerge w:val="restart"/>
            <w:shd w:val="clear" w:color="auto" w:fill="E2EFD9" w:themeFill="accent6" w:themeFillTint="33"/>
            <w:vAlign w:val="center"/>
          </w:tcPr>
          <w:p w14:paraId="0E0F8ACE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WGD</w:t>
            </w:r>
          </w:p>
        </w:tc>
        <w:tc>
          <w:tcPr>
            <w:tcW w:w="686" w:type="pct"/>
            <w:vMerge w:val="restart"/>
            <w:shd w:val="clear" w:color="auto" w:fill="DEEAF6" w:themeFill="accent5" w:themeFillTint="33"/>
            <w:vAlign w:val="center"/>
          </w:tcPr>
          <w:p w14:paraId="054CA8A0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val="en-US" w:eastAsia="es-AR"/>
              </w:rPr>
              <w:t>9 am-1pm</w:t>
            </w:r>
          </w:p>
          <w:p w14:paraId="68EDC6E8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val="en-US" w:eastAsia="es-AR"/>
              </w:rPr>
              <w:t>WGISS Space Center Tour</w:t>
            </w:r>
          </w:p>
        </w:tc>
        <w:tc>
          <w:tcPr>
            <w:tcW w:w="681" w:type="pct"/>
            <w:vMerge w:val="restart"/>
            <w:shd w:val="clear" w:color="auto" w:fill="E2EFD9" w:themeFill="accent6" w:themeFillTint="33"/>
            <w:vAlign w:val="center"/>
          </w:tcPr>
          <w:p w14:paraId="04F4A8BF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val="en-US" w:eastAsia="es-AR"/>
              </w:rPr>
              <w:t>9 am-12pm</w:t>
            </w:r>
          </w:p>
          <w:p w14:paraId="38FA6188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val="en-US" w:eastAsia="es-AR"/>
              </w:rPr>
              <w:t xml:space="preserve">WGD </w:t>
            </w:r>
          </w:p>
          <w:p w14:paraId="787C767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val="en-US" w:eastAsia="es-AR"/>
              </w:rPr>
              <w:t>Field visit OHMC</w:t>
            </w:r>
          </w:p>
          <w:p w14:paraId="59D8DDA9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val="en-US" w:eastAsia="es-AR"/>
              </w:rPr>
              <w:t>Cordoba City</w:t>
            </w:r>
          </w:p>
        </w:tc>
      </w:tr>
      <w:tr w:rsidR="00CA1482" w:rsidRPr="00BD706C" w14:paraId="3DC044A4" w14:textId="77777777" w:rsidTr="00685FD7">
        <w:trPr>
          <w:trHeight w:val="507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2F5807B5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  <w:tc>
          <w:tcPr>
            <w:tcW w:w="532" w:type="pct"/>
            <w:vMerge/>
            <w:shd w:val="clear" w:color="auto" w:fill="D9E2F3" w:themeFill="accent1" w:themeFillTint="33"/>
            <w:vAlign w:val="center"/>
          </w:tcPr>
          <w:p w14:paraId="5F2C7635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  <w:tc>
          <w:tcPr>
            <w:tcW w:w="454" w:type="pct"/>
            <w:vMerge/>
            <w:shd w:val="clear" w:color="auto" w:fill="E2EFD9" w:themeFill="accent6" w:themeFillTint="33"/>
            <w:vAlign w:val="center"/>
          </w:tcPr>
          <w:p w14:paraId="47BFA5B9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1E457536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P</w:t>
            </w: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hoto w</w:t>
            </w:r>
            <w:r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/</w:t>
            </w: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remote</w:t>
            </w:r>
            <w:r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 xml:space="preserve"> </w:t>
            </w: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participants</w:t>
            </w:r>
          </w:p>
        </w:tc>
        <w:tc>
          <w:tcPr>
            <w:tcW w:w="443" w:type="pct"/>
            <w:vMerge/>
            <w:shd w:val="clear" w:color="auto" w:fill="DEEAF6" w:themeFill="accent5" w:themeFillTint="33"/>
            <w:vAlign w:val="center"/>
          </w:tcPr>
          <w:p w14:paraId="69AE6BA3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  <w:tc>
          <w:tcPr>
            <w:tcW w:w="449" w:type="pct"/>
            <w:vMerge/>
            <w:shd w:val="clear" w:color="auto" w:fill="E2EFD9" w:themeFill="accent6" w:themeFillTint="33"/>
            <w:vAlign w:val="center"/>
          </w:tcPr>
          <w:p w14:paraId="63642FF1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9027B1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4F5D6F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</w:tr>
      <w:tr w:rsidR="00CA1482" w:rsidRPr="00BD706C" w14:paraId="11EC2683" w14:textId="77777777" w:rsidTr="00685FD7">
        <w:trPr>
          <w:trHeight w:val="818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14160ED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2D43F79E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12:00-12:40</w:t>
            </w:r>
          </w:p>
          <w:p w14:paraId="237F3401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Lunch break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61FAC86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12:00-12:40</w:t>
            </w:r>
          </w:p>
          <w:p w14:paraId="6CE7008A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Lunch break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750CA843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12:00-12:40</w:t>
            </w:r>
          </w:p>
          <w:p w14:paraId="01A0158B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Lunch break</w:t>
            </w:r>
          </w:p>
        </w:tc>
        <w:tc>
          <w:tcPr>
            <w:tcW w:w="136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72B11" w14:textId="77777777" w:rsidR="00CA1482" w:rsidRPr="00BD706C" w:rsidRDefault="00CA1482" w:rsidP="00685FD7">
            <w:pPr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</w:tr>
      <w:tr w:rsidR="00CA1482" w:rsidRPr="00BD706C" w14:paraId="34324CE0" w14:textId="77777777" w:rsidTr="00685FD7">
        <w:trPr>
          <w:trHeight w:val="340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2B8E2DDB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  <w:tc>
          <w:tcPr>
            <w:tcW w:w="532" w:type="pct"/>
            <w:vMerge w:val="restart"/>
            <w:shd w:val="clear" w:color="auto" w:fill="DEEAF6" w:themeFill="accent5" w:themeFillTint="33"/>
            <w:vAlign w:val="center"/>
          </w:tcPr>
          <w:p w14:paraId="0882023A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WGISS</w:t>
            </w:r>
          </w:p>
        </w:tc>
        <w:tc>
          <w:tcPr>
            <w:tcW w:w="454" w:type="pct"/>
            <w:vMerge w:val="restart"/>
            <w:shd w:val="clear" w:color="auto" w:fill="E2EFD9" w:themeFill="accent6" w:themeFillTint="33"/>
            <w:vAlign w:val="center"/>
          </w:tcPr>
          <w:p w14:paraId="7E9C3279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WGD</w:t>
            </w: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95021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12:40-01:00</w:t>
            </w:r>
          </w:p>
          <w:p w14:paraId="1C93EBB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Joint Groups photo</w:t>
            </w:r>
          </w:p>
        </w:tc>
        <w:tc>
          <w:tcPr>
            <w:tcW w:w="443" w:type="pct"/>
            <w:vMerge w:val="restart"/>
            <w:shd w:val="clear" w:color="auto" w:fill="DEEAF6" w:themeFill="accent5" w:themeFillTint="33"/>
            <w:vAlign w:val="center"/>
          </w:tcPr>
          <w:p w14:paraId="71C68A45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eastAsia="es-AR"/>
              </w:rPr>
              <w:t>WGISS</w:t>
            </w:r>
          </w:p>
        </w:tc>
        <w:tc>
          <w:tcPr>
            <w:tcW w:w="449" w:type="pct"/>
            <w:vMerge w:val="restart"/>
            <w:shd w:val="clear" w:color="auto" w:fill="E2EFD9" w:themeFill="accent6" w:themeFillTint="33"/>
            <w:vAlign w:val="center"/>
          </w:tcPr>
          <w:p w14:paraId="68B35B25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WGD Space Center Tour</w:t>
            </w:r>
          </w:p>
        </w:tc>
        <w:tc>
          <w:tcPr>
            <w:tcW w:w="1368" w:type="pct"/>
            <w:gridSpan w:val="2"/>
            <w:vMerge/>
            <w:shd w:val="clear" w:color="auto" w:fill="auto"/>
            <w:vAlign w:val="center"/>
          </w:tcPr>
          <w:p w14:paraId="43BC91CD" w14:textId="77777777" w:rsidR="00CA1482" w:rsidRPr="00BD706C" w:rsidRDefault="00CA1482" w:rsidP="00685FD7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</w:tr>
      <w:tr w:rsidR="00CA1482" w:rsidRPr="00BD706C" w14:paraId="5F1650C9" w14:textId="77777777" w:rsidTr="00685FD7">
        <w:trPr>
          <w:trHeight w:val="860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08BBFA54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  <w:tc>
          <w:tcPr>
            <w:tcW w:w="532" w:type="pct"/>
            <w:vMerge/>
            <w:shd w:val="clear" w:color="auto" w:fill="DEEAF6" w:themeFill="accent5" w:themeFillTint="33"/>
            <w:vAlign w:val="center"/>
          </w:tcPr>
          <w:p w14:paraId="2E7F30E6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</w:p>
        </w:tc>
        <w:tc>
          <w:tcPr>
            <w:tcW w:w="454" w:type="pct"/>
            <w:vMerge/>
            <w:shd w:val="clear" w:color="auto" w:fill="E2EFD9" w:themeFill="accent6" w:themeFillTint="33"/>
            <w:vAlign w:val="center"/>
          </w:tcPr>
          <w:p w14:paraId="6083ACDD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68B74CD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WGISS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0CA023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lang w:eastAsia="es-AR"/>
              </w:rPr>
              <w:t>WGD</w:t>
            </w:r>
          </w:p>
        </w:tc>
        <w:tc>
          <w:tcPr>
            <w:tcW w:w="443" w:type="pct"/>
            <w:vMerge/>
            <w:shd w:val="clear" w:color="auto" w:fill="DEEAF6" w:themeFill="accent5" w:themeFillTint="33"/>
            <w:vAlign w:val="center"/>
          </w:tcPr>
          <w:p w14:paraId="42681304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  <w:tc>
          <w:tcPr>
            <w:tcW w:w="449" w:type="pct"/>
            <w:vMerge/>
            <w:shd w:val="clear" w:color="auto" w:fill="E2EFD9" w:themeFill="accent6" w:themeFillTint="33"/>
            <w:vAlign w:val="center"/>
          </w:tcPr>
          <w:p w14:paraId="2DAE520D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</w:p>
        </w:tc>
        <w:tc>
          <w:tcPr>
            <w:tcW w:w="1368" w:type="pct"/>
            <w:gridSpan w:val="2"/>
            <w:vMerge/>
            <w:shd w:val="clear" w:color="auto" w:fill="auto"/>
            <w:vAlign w:val="center"/>
          </w:tcPr>
          <w:p w14:paraId="138E8F26" w14:textId="77777777" w:rsidR="00CA1482" w:rsidRPr="00BD706C" w:rsidRDefault="00CA1482" w:rsidP="00685FD7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es-AR"/>
              </w:rPr>
            </w:pPr>
          </w:p>
        </w:tc>
      </w:tr>
      <w:tr w:rsidR="00CA1482" w:rsidRPr="002E33A2" w14:paraId="56BDBDDF" w14:textId="77777777" w:rsidTr="00685FD7">
        <w:trPr>
          <w:trHeight w:val="771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762620C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985" w:type="pct"/>
            <w:gridSpan w:val="2"/>
            <w:vMerge w:val="restart"/>
            <w:shd w:val="clear" w:color="auto" w:fill="auto"/>
          </w:tcPr>
          <w:p w14:paraId="2FC3A85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5-7 pm</w:t>
            </w:r>
          </w:p>
          <w:p w14:paraId="001DE0CF" w14:textId="77777777" w:rsidR="00CA1482" w:rsidRPr="00875DF5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Icebreaker At Space Center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15461874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5pm</w:t>
            </w:r>
          </w:p>
          <w:p w14:paraId="3D24D6E9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Bus Return to hotel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4955766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5 pm</w:t>
            </w:r>
          </w:p>
          <w:p w14:paraId="6EAC1D97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  <w:t>Bus Return to hotel</w:t>
            </w:r>
          </w:p>
        </w:tc>
        <w:tc>
          <w:tcPr>
            <w:tcW w:w="1368" w:type="pct"/>
            <w:gridSpan w:val="2"/>
            <w:vMerge/>
            <w:shd w:val="clear" w:color="auto" w:fill="auto"/>
            <w:vAlign w:val="center"/>
          </w:tcPr>
          <w:p w14:paraId="5BF81154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</w:tr>
      <w:tr w:rsidR="00CA1482" w:rsidRPr="002E33A2" w14:paraId="21A6192B" w14:textId="77777777" w:rsidTr="00685FD7">
        <w:trPr>
          <w:trHeight w:val="828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482A059A" w14:textId="77777777" w:rsidR="00CA1482" w:rsidRPr="00CA1482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  <w:tc>
          <w:tcPr>
            <w:tcW w:w="985" w:type="pct"/>
            <w:gridSpan w:val="2"/>
            <w:vMerge/>
            <w:shd w:val="clear" w:color="auto" w:fill="auto"/>
            <w:vAlign w:val="center"/>
          </w:tcPr>
          <w:p w14:paraId="0F25CCE0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 w:eastAsia="es-AR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38315E61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  <w:tc>
          <w:tcPr>
            <w:tcW w:w="892" w:type="pct"/>
            <w:gridSpan w:val="2"/>
            <w:vMerge w:val="restart"/>
            <w:shd w:val="clear" w:color="auto" w:fill="auto"/>
            <w:vAlign w:val="center"/>
          </w:tcPr>
          <w:p w14:paraId="58FE812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  <w:tc>
          <w:tcPr>
            <w:tcW w:w="1368" w:type="pct"/>
            <w:gridSpan w:val="2"/>
            <w:vMerge/>
            <w:shd w:val="clear" w:color="auto" w:fill="auto"/>
            <w:vAlign w:val="center"/>
          </w:tcPr>
          <w:p w14:paraId="36ACE3A6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</w:tr>
      <w:tr w:rsidR="00CA1482" w:rsidRPr="00BD706C" w14:paraId="40180FDE" w14:textId="77777777" w:rsidTr="00685FD7">
        <w:trPr>
          <w:trHeight w:val="365"/>
          <w:tblCellSpacing w:w="0" w:type="dxa"/>
        </w:trPr>
        <w:tc>
          <w:tcPr>
            <w:tcW w:w="757" w:type="pct"/>
            <w:vMerge/>
            <w:shd w:val="clear" w:color="auto" w:fill="auto"/>
            <w:vAlign w:val="center"/>
          </w:tcPr>
          <w:p w14:paraId="7C20537F" w14:textId="77777777" w:rsidR="00CA1482" w:rsidRPr="00CA1482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  <w:tc>
          <w:tcPr>
            <w:tcW w:w="985" w:type="pct"/>
            <w:gridSpan w:val="2"/>
            <w:vMerge/>
            <w:shd w:val="clear" w:color="auto" w:fill="auto"/>
            <w:vAlign w:val="center"/>
          </w:tcPr>
          <w:p w14:paraId="7F3016E9" w14:textId="77777777" w:rsidR="00CA1482" w:rsidRPr="00CA1482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AR"/>
              </w:rPr>
            </w:pP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72EBD882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8-10 pm</w:t>
            </w:r>
          </w:p>
          <w:p w14:paraId="5CDDFAC5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BD706C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CONAE hosted dinner</w:t>
            </w:r>
          </w:p>
          <w:p w14:paraId="4AEA4809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</w:p>
        </w:tc>
        <w:tc>
          <w:tcPr>
            <w:tcW w:w="892" w:type="pct"/>
            <w:gridSpan w:val="2"/>
            <w:vMerge/>
            <w:shd w:val="clear" w:color="auto" w:fill="auto"/>
            <w:vAlign w:val="center"/>
          </w:tcPr>
          <w:p w14:paraId="18DA4D66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1368" w:type="pct"/>
            <w:gridSpan w:val="2"/>
            <w:vMerge/>
            <w:shd w:val="clear" w:color="auto" w:fill="auto"/>
            <w:vAlign w:val="center"/>
          </w:tcPr>
          <w:p w14:paraId="09D80A84" w14:textId="77777777" w:rsidR="00CA1482" w:rsidRPr="00BD706C" w:rsidRDefault="00CA1482" w:rsidP="0068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</w:tbl>
    <w:p w14:paraId="083C2316" w14:textId="77777777" w:rsidR="00CA1482" w:rsidRDefault="00CA1482">
      <w:pPr>
        <w:pStyle w:val="Prrafodelista"/>
        <w:jc w:val="both"/>
        <w:rPr>
          <w:lang w:val="es-MX"/>
        </w:rPr>
      </w:pPr>
    </w:p>
    <w:p w14:paraId="48CE772A" w14:textId="77777777" w:rsidR="00CA1482" w:rsidRDefault="00CA1482">
      <w:pPr>
        <w:pStyle w:val="Prrafodelista"/>
        <w:jc w:val="both"/>
        <w:rPr>
          <w:lang w:val="es-MX"/>
        </w:rPr>
      </w:pPr>
    </w:p>
    <w:p w14:paraId="1AE6F6B5" w14:textId="77777777" w:rsidR="00CA1482" w:rsidRDefault="00CA1482">
      <w:pPr>
        <w:pStyle w:val="Prrafodelista"/>
        <w:jc w:val="both"/>
        <w:rPr>
          <w:lang w:val="es-MX"/>
        </w:rPr>
      </w:pPr>
    </w:p>
    <w:sectPr w:rsidR="00CA1482" w:rsidSect="00FA1BBA">
      <w:pgSz w:w="11906" w:h="16838"/>
      <w:pgMar w:top="9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20AF" w14:textId="77777777" w:rsidR="007136F1" w:rsidRDefault="007136F1">
      <w:pPr>
        <w:spacing w:after="0" w:line="240" w:lineRule="auto"/>
      </w:pPr>
      <w:r>
        <w:separator/>
      </w:r>
    </w:p>
  </w:endnote>
  <w:endnote w:type="continuationSeparator" w:id="0">
    <w:p w14:paraId="594AE7B9" w14:textId="77777777" w:rsidR="007136F1" w:rsidRDefault="0071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3D6C" w14:textId="77777777" w:rsidR="007136F1" w:rsidRDefault="007136F1">
      <w:pPr>
        <w:spacing w:after="0" w:line="240" w:lineRule="auto"/>
      </w:pPr>
      <w:r>
        <w:separator/>
      </w:r>
    </w:p>
  </w:footnote>
  <w:footnote w:type="continuationSeparator" w:id="0">
    <w:p w14:paraId="7623DBC2" w14:textId="77777777" w:rsidR="007136F1" w:rsidRDefault="0071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6967"/>
    <w:multiLevelType w:val="hybridMultilevel"/>
    <w:tmpl w:val="DDE07C50"/>
    <w:lvl w:ilvl="0" w:tplc="8932E55C">
      <w:start w:val="1"/>
      <w:numFmt w:val="decimal"/>
      <w:lvlText w:val="%1."/>
      <w:lvlJc w:val="left"/>
      <w:pPr>
        <w:ind w:left="709" w:hanging="360"/>
      </w:pPr>
    </w:lvl>
    <w:lvl w:ilvl="1" w:tplc="88B627F2">
      <w:start w:val="1"/>
      <w:numFmt w:val="lowerLetter"/>
      <w:lvlText w:val="%2."/>
      <w:lvlJc w:val="left"/>
      <w:pPr>
        <w:ind w:left="1429" w:hanging="360"/>
      </w:pPr>
    </w:lvl>
    <w:lvl w:ilvl="2" w:tplc="BC5EF314">
      <w:start w:val="1"/>
      <w:numFmt w:val="lowerRoman"/>
      <w:lvlText w:val="%3."/>
      <w:lvlJc w:val="right"/>
      <w:pPr>
        <w:ind w:left="2149" w:hanging="180"/>
      </w:pPr>
    </w:lvl>
    <w:lvl w:ilvl="3" w:tplc="118C77B0">
      <w:start w:val="1"/>
      <w:numFmt w:val="decimal"/>
      <w:lvlText w:val="%4."/>
      <w:lvlJc w:val="left"/>
      <w:pPr>
        <w:ind w:left="2869" w:hanging="360"/>
      </w:pPr>
    </w:lvl>
    <w:lvl w:ilvl="4" w:tplc="332A3E48">
      <w:start w:val="1"/>
      <w:numFmt w:val="lowerLetter"/>
      <w:lvlText w:val="%5."/>
      <w:lvlJc w:val="left"/>
      <w:pPr>
        <w:ind w:left="3589" w:hanging="360"/>
      </w:pPr>
    </w:lvl>
    <w:lvl w:ilvl="5" w:tplc="AE6C191E">
      <w:start w:val="1"/>
      <w:numFmt w:val="lowerRoman"/>
      <w:lvlText w:val="%6."/>
      <w:lvlJc w:val="right"/>
      <w:pPr>
        <w:ind w:left="4309" w:hanging="180"/>
      </w:pPr>
    </w:lvl>
    <w:lvl w:ilvl="6" w:tplc="08A272B4">
      <w:start w:val="1"/>
      <w:numFmt w:val="decimal"/>
      <w:lvlText w:val="%7."/>
      <w:lvlJc w:val="left"/>
      <w:pPr>
        <w:ind w:left="5029" w:hanging="360"/>
      </w:pPr>
    </w:lvl>
    <w:lvl w:ilvl="7" w:tplc="EFB8F5CC">
      <w:start w:val="1"/>
      <w:numFmt w:val="lowerLetter"/>
      <w:lvlText w:val="%8."/>
      <w:lvlJc w:val="left"/>
      <w:pPr>
        <w:ind w:left="5749" w:hanging="360"/>
      </w:pPr>
    </w:lvl>
    <w:lvl w:ilvl="8" w:tplc="4844E1D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751A3830"/>
    <w:multiLevelType w:val="hybridMultilevel"/>
    <w:tmpl w:val="9E6C1A66"/>
    <w:lvl w:ilvl="0" w:tplc="FAA07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C802EA8">
      <w:start w:val="1"/>
      <w:numFmt w:val="lowerLetter"/>
      <w:lvlText w:val="%2."/>
      <w:lvlJc w:val="left"/>
      <w:pPr>
        <w:ind w:left="1440" w:hanging="360"/>
      </w:pPr>
    </w:lvl>
    <w:lvl w:ilvl="2" w:tplc="3FECBF68">
      <w:start w:val="1"/>
      <w:numFmt w:val="lowerRoman"/>
      <w:lvlText w:val="%3."/>
      <w:lvlJc w:val="right"/>
      <w:pPr>
        <w:ind w:left="2160" w:hanging="180"/>
      </w:pPr>
    </w:lvl>
    <w:lvl w:ilvl="3" w:tplc="88245FF6">
      <w:start w:val="1"/>
      <w:numFmt w:val="decimal"/>
      <w:lvlText w:val="%4."/>
      <w:lvlJc w:val="left"/>
      <w:pPr>
        <w:ind w:left="2880" w:hanging="360"/>
      </w:pPr>
    </w:lvl>
    <w:lvl w:ilvl="4" w:tplc="BF104448">
      <w:start w:val="1"/>
      <w:numFmt w:val="lowerLetter"/>
      <w:lvlText w:val="%5."/>
      <w:lvlJc w:val="left"/>
      <w:pPr>
        <w:ind w:left="3600" w:hanging="360"/>
      </w:pPr>
    </w:lvl>
    <w:lvl w:ilvl="5" w:tplc="03541164">
      <w:start w:val="1"/>
      <w:numFmt w:val="lowerRoman"/>
      <w:lvlText w:val="%6."/>
      <w:lvlJc w:val="right"/>
      <w:pPr>
        <w:ind w:left="4320" w:hanging="180"/>
      </w:pPr>
    </w:lvl>
    <w:lvl w:ilvl="6" w:tplc="9B9C47C6">
      <w:start w:val="1"/>
      <w:numFmt w:val="decimal"/>
      <w:lvlText w:val="%7."/>
      <w:lvlJc w:val="left"/>
      <w:pPr>
        <w:ind w:left="5040" w:hanging="360"/>
      </w:pPr>
    </w:lvl>
    <w:lvl w:ilvl="7" w:tplc="F28A58AA">
      <w:start w:val="1"/>
      <w:numFmt w:val="lowerLetter"/>
      <w:lvlText w:val="%8."/>
      <w:lvlJc w:val="left"/>
      <w:pPr>
        <w:ind w:left="5760" w:hanging="360"/>
      </w:pPr>
    </w:lvl>
    <w:lvl w:ilvl="8" w:tplc="C9E0278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11886">
    <w:abstractNumId w:val="1"/>
  </w:num>
  <w:num w:numId="2" w16cid:durableId="123793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0F"/>
    <w:rsid w:val="000045B2"/>
    <w:rsid w:val="000B6B0B"/>
    <w:rsid w:val="00131307"/>
    <w:rsid w:val="00181776"/>
    <w:rsid w:val="001C4B17"/>
    <w:rsid w:val="001E4224"/>
    <w:rsid w:val="00216B31"/>
    <w:rsid w:val="002651A0"/>
    <w:rsid w:val="002E33A2"/>
    <w:rsid w:val="002F1F2D"/>
    <w:rsid w:val="002F2264"/>
    <w:rsid w:val="004B06C8"/>
    <w:rsid w:val="004E27A9"/>
    <w:rsid w:val="005271B6"/>
    <w:rsid w:val="005B6BC0"/>
    <w:rsid w:val="006307F9"/>
    <w:rsid w:val="006531C0"/>
    <w:rsid w:val="00681B80"/>
    <w:rsid w:val="0069268C"/>
    <w:rsid w:val="0071057F"/>
    <w:rsid w:val="007136F1"/>
    <w:rsid w:val="00767ACF"/>
    <w:rsid w:val="00777F10"/>
    <w:rsid w:val="00783DD9"/>
    <w:rsid w:val="00810CF1"/>
    <w:rsid w:val="0086677F"/>
    <w:rsid w:val="00970427"/>
    <w:rsid w:val="009F6A3B"/>
    <w:rsid w:val="00A46B84"/>
    <w:rsid w:val="00A5069B"/>
    <w:rsid w:val="00AE350F"/>
    <w:rsid w:val="00B50D37"/>
    <w:rsid w:val="00CA1482"/>
    <w:rsid w:val="00D20EE1"/>
    <w:rsid w:val="00D704DD"/>
    <w:rsid w:val="00DB4039"/>
    <w:rsid w:val="00DF3A42"/>
    <w:rsid w:val="00E44B6A"/>
    <w:rsid w:val="00ED5432"/>
    <w:rsid w:val="00EE3CCE"/>
    <w:rsid w:val="00F0604A"/>
    <w:rsid w:val="00F30C3E"/>
    <w:rsid w:val="00F64FEF"/>
    <w:rsid w:val="00FA1BBA"/>
    <w:rsid w:val="00FA78F2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4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04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4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42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0E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F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@conae.gov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eventos@conae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os@conae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2023-04-12T22:03:00Z</dcterms:created>
  <dcterms:modified xsi:type="dcterms:W3CDTF">2023-04-12T23:26:00Z</dcterms:modified>
</cp:coreProperties>
</file>