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9EC6" w14:textId="77777777" w:rsidR="00F74FC5" w:rsidRPr="002C0874" w:rsidRDefault="00F74FC5">
      <w:pPr>
        <w:jc w:val="right"/>
        <w:rPr>
          <w:b/>
          <w:bCs/>
          <w:u w:val="single"/>
          <w:lang w:val="en-GB"/>
        </w:rPr>
      </w:pPr>
    </w:p>
    <w:p w14:paraId="05ABDDD6" w14:textId="77777777" w:rsidR="00F74FC5" w:rsidRPr="002C0874" w:rsidRDefault="00F74FC5">
      <w:pPr>
        <w:rPr>
          <w:lang w:val="en-GB"/>
        </w:rPr>
      </w:pPr>
    </w:p>
    <w:p w14:paraId="2D6A0E4B" w14:textId="77777777" w:rsidR="00F74FC5" w:rsidRPr="002C0874" w:rsidRDefault="00F74FC5">
      <w:pPr>
        <w:rPr>
          <w:lang w:val="en-GB"/>
        </w:rPr>
      </w:pPr>
    </w:p>
    <w:p w14:paraId="58B32BE3" w14:textId="77777777" w:rsidR="00F74FC5" w:rsidRPr="002C0874" w:rsidRDefault="00F74FC5" w:rsidP="00777780">
      <w:pPr>
        <w:rPr>
          <w:lang w:val="en-GB"/>
        </w:rPr>
      </w:pPr>
    </w:p>
    <w:p w14:paraId="6CA778BB" w14:textId="77777777" w:rsidR="00F74FC5" w:rsidRPr="002C0874" w:rsidRDefault="00F74FC5">
      <w:pPr>
        <w:rPr>
          <w:lang w:val="en-GB"/>
        </w:rPr>
      </w:pPr>
    </w:p>
    <w:p w14:paraId="6FCF92E5" w14:textId="77777777" w:rsidR="00F74FC5" w:rsidRPr="002C0874" w:rsidRDefault="00F74FC5">
      <w:pPr>
        <w:rPr>
          <w:lang w:val="en-GB"/>
        </w:rPr>
      </w:pPr>
      <w:r w:rsidRPr="002C0874">
        <w:rPr>
          <w:lang w:val="en-GB"/>
        </w:rPr>
        <w:fldChar w:fldCharType="begin"/>
      </w:r>
      <w:r w:rsidRPr="002C0874">
        <w:rPr>
          <w:lang w:val="en-GB"/>
        </w:rPr>
        <w:instrText xml:space="preserve"> ASK DOC_TITLE  \* MERGEFORMAT </w:instrText>
      </w:r>
      <w:r w:rsidRPr="002C0874">
        <w:rPr>
          <w:lang w:val="en-GB"/>
        </w:rPr>
        <w:fldChar w:fldCharType="separate"/>
      </w:r>
      <w:r w:rsidRPr="002C0874">
        <w:rPr>
          <w:lang w:val="en-GB"/>
        </w:rPr>
        <w:t>Interoperable Catalogue System (ICS)</w:t>
      </w:r>
      <w:r w:rsidRPr="002C0874">
        <w:rPr>
          <w:lang w:val="en-GB"/>
        </w:rPr>
        <w:fldChar w:fldCharType="end"/>
      </w:r>
    </w:p>
    <w:p w14:paraId="094349DD" w14:textId="77777777" w:rsidR="00F74FC5" w:rsidRPr="002C0874" w:rsidRDefault="00F74FC5">
      <w:pPr>
        <w:rPr>
          <w:lang w:val="en-GB"/>
        </w:rPr>
      </w:pPr>
    </w:p>
    <w:tbl>
      <w:tblPr>
        <w:tblW w:w="0" w:type="auto"/>
        <w:jc w:val="center"/>
        <w:tblLayout w:type="fixed"/>
        <w:tblLook w:val="0000" w:firstRow="0" w:lastRow="0" w:firstColumn="0" w:lastColumn="0" w:noHBand="0" w:noVBand="0"/>
      </w:tblPr>
      <w:tblGrid>
        <w:gridCol w:w="7470"/>
      </w:tblGrid>
      <w:tr w:rsidR="00F74FC5" w:rsidRPr="002C0874" w14:paraId="557F0303" w14:textId="77777777" w:rsidTr="009C7D37">
        <w:trPr>
          <w:jc w:val="center"/>
        </w:trPr>
        <w:tc>
          <w:tcPr>
            <w:tcW w:w="7470" w:type="dxa"/>
            <w:tcBorders>
              <w:top w:val="single" w:sz="30" w:space="0" w:color="auto"/>
              <w:left w:val="nil"/>
              <w:bottom w:val="single" w:sz="30" w:space="0" w:color="auto"/>
              <w:right w:val="nil"/>
            </w:tcBorders>
          </w:tcPr>
          <w:p w14:paraId="757561B3" w14:textId="77777777" w:rsidR="00F74FC5" w:rsidRPr="002C0874" w:rsidRDefault="00F74FC5" w:rsidP="009C7D37">
            <w:pPr>
              <w:spacing w:before="0"/>
              <w:jc w:val="center"/>
              <w:rPr>
                <w:sz w:val="40"/>
                <w:szCs w:val="40"/>
                <w:lang w:val="en-GB"/>
              </w:rPr>
            </w:pPr>
          </w:p>
          <w:p w14:paraId="3331F5A2" w14:textId="35D1460E" w:rsidR="00F74FC5" w:rsidRPr="002C0874" w:rsidRDefault="00F74FC5" w:rsidP="009C7D37">
            <w:pPr>
              <w:spacing w:before="0"/>
              <w:ind w:right="402"/>
              <w:jc w:val="center"/>
              <w:rPr>
                <w:b/>
                <w:bCs/>
                <w:sz w:val="40"/>
                <w:szCs w:val="40"/>
                <w:lang w:val="en-GB"/>
              </w:rPr>
            </w:pPr>
            <w:r w:rsidRPr="002C0874">
              <w:rPr>
                <w:b/>
                <w:bCs/>
                <w:sz w:val="40"/>
                <w:szCs w:val="40"/>
                <w:lang w:val="en-GB"/>
              </w:rPr>
              <w:fldChar w:fldCharType="begin"/>
            </w:r>
            <w:r w:rsidRPr="002C0874">
              <w:rPr>
                <w:b/>
                <w:bCs/>
                <w:sz w:val="40"/>
                <w:szCs w:val="40"/>
                <w:lang w:val="en-GB"/>
              </w:rPr>
              <w:instrText xml:space="preserve"> ASK DOC_SUBJECT "Document Subject" \* MERGEFORMAT </w:instrText>
            </w:r>
            <w:r w:rsidRPr="002C0874">
              <w:rPr>
                <w:b/>
                <w:bCs/>
                <w:sz w:val="40"/>
                <w:szCs w:val="40"/>
                <w:lang w:val="en-GB"/>
              </w:rPr>
              <w:fldChar w:fldCharType="separate"/>
            </w:r>
            <w:bookmarkStart w:id="0" w:name="DOC_SUBJECT"/>
            <w:r w:rsidRPr="002C0874">
              <w:rPr>
                <w:b/>
                <w:bCs/>
                <w:sz w:val="40"/>
                <w:szCs w:val="40"/>
                <w:lang w:val="en-GB"/>
              </w:rPr>
              <w:t>System Design Document (SDD)</w:t>
            </w:r>
            <w:bookmarkEnd w:id="0"/>
            <w:r w:rsidRPr="002C0874">
              <w:rPr>
                <w:b/>
                <w:bCs/>
                <w:sz w:val="40"/>
                <w:szCs w:val="40"/>
                <w:lang w:val="en-GB"/>
              </w:rPr>
              <w:fldChar w:fldCharType="end"/>
            </w:r>
            <w:r w:rsidR="009C7D37" w:rsidRPr="002C0874">
              <w:rPr>
                <w:b/>
                <w:bCs/>
                <w:sz w:val="40"/>
                <w:szCs w:val="40"/>
                <w:lang w:val="en-GB"/>
              </w:rPr>
              <w:t>Persistent Identifiers Best Practice</w:t>
            </w:r>
          </w:p>
          <w:p w14:paraId="1EA90705" w14:textId="77777777" w:rsidR="00F74FC5" w:rsidRPr="002C0874" w:rsidRDefault="00F74FC5" w:rsidP="009C7D37">
            <w:pPr>
              <w:spacing w:before="0"/>
              <w:jc w:val="center"/>
              <w:rPr>
                <w:sz w:val="40"/>
                <w:szCs w:val="40"/>
                <w:lang w:val="en-GB"/>
              </w:rPr>
            </w:pPr>
          </w:p>
        </w:tc>
      </w:tr>
    </w:tbl>
    <w:p w14:paraId="04A36CC6" w14:textId="77777777" w:rsidR="00F74FC5" w:rsidRPr="002C0874" w:rsidRDefault="00F74FC5">
      <w:pPr>
        <w:rPr>
          <w:lang w:val="en-GB"/>
        </w:rPr>
      </w:pPr>
    </w:p>
    <w:p w14:paraId="0C90A3E0" w14:textId="77777777" w:rsidR="00F74FC5" w:rsidRPr="002C0874" w:rsidRDefault="00F74FC5">
      <w:pPr>
        <w:rPr>
          <w:lang w:val="en-GB"/>
        </w:rPr>
      </w:pPr>
    </w:p>
    <w:p w14:paraId="23EB87D7" w14:textId="77777777" w:rsidR="00F74FC5" w:rsidRPr="002C0874" w:rsidRDefault="00F74FC5">
      <w:pPr>
        <w:rPr>
          <w:lang w:val="en-GB"/>
        </w:rPr>
      </w:pPr>
    </w:p>
    <w:p w14:paraId="1DC7172D" w14:textId="77777777" w:rsidR="00F74FC5" w:rsidRPr="002C0874" w:rsidRDefault="00F74FC5">
      <w:pPr>
        <w:rPr>
          <w:lang w:val="en-GB"/>
        </w:rPr>
      </w:pPr>
    </w:p>
    <w:p w14:paraId="79D0EB8A" w14:textId="77777777" w:rsidR="00F74FC5" w:rsidRPr="002C0874" w:rsidRDefault="00F74FC5">
      <w:pPr>
        <w:rPr>
          <w:lang w:val="en-GB"/>
        </w:rPr>
      </w:pPr>
    </w:p>
    <w:p w14:paraId="5EE9174D" w14:textId="77777777" w:rsidR="00F74FC5" w:rsidRPr="002C0874" w:rsidRDefault="00F74FC5">
      <w:pPr>
        <w:rPr>
          <w:lang w:val="en-GB" w:eastAsia="ja-JP"/>
        </w:rPr>
      </w:pPr>
    </w:p>
    <w:p w14:paraId="2F2FBCB7" w14:textId="77777777" w:rsidR="00F74FC5" w:rsidRPr="002C0874" w:rsidRDefault="00F74FC5">
      <w:pPr>
        <w:rPr>
          <w:lang w:val="en-GB"/>
        </w:rPr>
      </w:pPr>
    </w:p>
    <w:p w14:paraId="556786DB" w14:textId="77777777" w:rsidR="00F74FC5" w:rsidRPr="002C0874" w:rsidRDefault="00F74FC5">
      <w:pPr>
        <w:rPr>
          <w:lang w:val="en-GB"/>
        </w:rPr>
      </w:pPr>
    </w:p>
    <w:p w14:paraId="7FAD593F" w14:textId="77777777" w:rsidR="00F74FC5" w:rsidRPr="002C0874" w:rsidRDefault="00F74FC5">
      <w:pPr>
        <w:rPr>
          <w:lang w:val="en-GB"/>
        </w:rPr>
      </w:pPr>
    </w:p>
    <w:p w14:paraId="647D382D" w14:textId="77777777" w:rsidR="00F74FC5" w:rsidRPr="002C0874" w:rsidRDefault="00F74FC5">
      <w:pPr>
        <w:rPr>
          <w:lang w:val="en-GB"/>
        </w:rPr>
      </w:pPr>
    </w:p>
    <w:p w14:paraId="5647B52E" w14:textId="77777777" w:rsidR="009C12D7" w:rsidRPr="002C0874" w:rsidRDefault="009C12D7">
      <w:pPr>
        <w:rPr>
          <w:lang w:val="en-GB"/>
        </w:rPr>
      </w:pPr>
    </w:p>
    <w:tbl>
      <w:tblPr>
        <w:tblW w:w="0" w:type="auto"/>
        <w:tblInd w:w="108" w:type="dxa"/>
        <w:tblLayout w:type="fixed"/>
        <w:tblLook w:val="0000" w:firstRow="0" w:lastRow="0" w:firstColumn="0" w:lastColumn="0" w:noHBand="0" w:noVBand="0"/>
      </w:tblPr>
      <w:tblGrid>
        <w:gridCol w:w="4091"/>
        <w:gridCol w:w="589"/>
        <w:gridCol w:w="4320"/>
      </w:tblGrid>
      <w:tr w:rsidR="00F74FC5" w:rsidRPr="002C0874" w14:paraId="7A0E65DC" w14:textId="77777777">
        <w:tc>
          <w:tcPr>
            <w:tcW w:w="4091" w:type="dxa"/>
            <w:tcBorders>
              <w:top w:val="nil"/>
              <w:left w:val="nil"/>
              <w:bottom w:val="nil"/>
              <w:right w:val="nil"/>
            </w:tcBorders>
          </w:tcPr>
          <w:p w14:paraId="32E10A30" w14:textId="77777777" w:rsidR="00F74FC5" w:rsidRPr="002C0874" w:rsidRDefault="00F74FC5">
            <w:pPr>
              <w:rPr>
                <w:b/>
                <w:bCs/>
                <w:i/>
                <w:iCs/>
                <w:lang w:val="en-GB"/>
              </w:rPr>
            </w:pPr>
            <w:r w:rsidRPr="002C0874">
              <w:rPr>
                <w:b/>
                <w:bCs/>
                <w:i/>
                <w:iCs/>
                <w:lang w:val="en-GB"/>
              </w:rPr>
              <w:t>CEOS</w:t>
            </w:r>
          </w:p>
          <w:p w14:paraId="7E50A63B" w14:textId="5FBCED20" w:rsidR="00F74FC5" w:rsidRPr="002C0874" w:rsidRDefault="009C12D7">
            <w:pPr>
              <w:rPr>
                <w:b/>
                <w:bCs/>
                <w:i/>
                <w:iCs/>
                <w:lang w:val="en-GB"/>
              </w:rPr>
            </w:pPr>
            <w:r w:rsidRPr="002C0874">
              <w:rPr>
                <w:b/>
                <w:bCs/>
                <w:i/>
                <w:iCs/>
                <w:lang w:val="en-GB"/>
              </w:rPr>
              <w:t xml:space="preserve">Data Stewardship </w:t>
            </w:r>
            <w:r w:rsidR="00B506A2" w:rsidRPr="002C0874">
              <w:rPr>
                <w:b/>
                <w:bCs/>
                <w:i/>
                <w:iCs/>
                <w:lang w:val="en-GB"/>
              </w:rPr>
              <w:t>Interest Group</w:t>
            </w:r>
          </w:p>
          <w:p w14:paraId="77061A9E" w14:textId="77777777" w:rsidR="00F74FC5" w:rsidRPr="002C0874" w:rsidRDefault="00F74FC5">
            <w:pPr>
              <w:rPr>
                <w:b/>
                <w:bCs/>
                <w:lang w:val="en-GB"/>
              </w:rPr>
            </w:pPr>
          </w:p>
        </w:tc>
        <w:tc>
          <w:tcPr>
            <w:tcW w:w="589" w:type="dxa"/>
            <w:tcBorders>
              <w:top w:val="nil"/>
              <w:left w:val="nil"/>
              <w:bottom w:val="nil"/>
              <w:right w:val="nil"/>
            </w:tcBorders>
          </w:tcPr>
          <w:p w14:paraId="403822E6" w14:textId="77777777" w:rsidR="00F74FC5" w:rsidRPr="002C0874" w:rsidRDefault="00F74FC5">
            <w:pPr>
              <w:rPr>
                <w:b/>
                <w:bCs/>
                <w:lang w:val="en-GB"/>
              </w:rPr>
            </w:pPr>
          </w:p>
        </w:tc>
        <w:tc>
          <w:tcPr>
            <w:tcW w:w="4320" w:type="dxa"/>
            <w:tcBorders>
              <w:top w:val="nil"/>
              <w:left w:val="nil"/>
              <w:bottom w:val="nil"/>
              <w:right w:val="nil"/>
            </w:tcBorders>
          </w:tcPr>
          <w:p w14:paraId="449FA300" w14:textId="5EEBBD6C" w:rsidR="00F74FC5" w:rsidRPr="002C0874" w:rsidRDefault="00F74FC5">
            <w:pPr>
              <w:rPr>
                <w:lang w:val="en-GB"/>
              </w:rPr>
            </w:pPr>
            <w:r w:rsidRPr="002C0874">
              <w:rPr>
                <w:b/>
                <w:bCs/>
                <w:lang w:val="en-GB"/>
              </w:rPr>
              <w:t>Doc. Ref.:</w:t>
            </w:r>
            <w:r w:rsidRPr="002C0874">
              <w:rPr>
                <w:lang w:val="en-GB"/>
              </w:rPr>
              <w:tab/>
            </w:r>
            <w:r w:rsidRPr="002C0874">
              <w:rPr>
                <w:lang w:val="en-GB"/>
              </w:rPr>
              <w:fldChar w:fldCharType="begin"/>
            </w:r>
            <w:r w:rsidRPr="002C0874">
              <w:rPr>
                <w:lang w:val="en-GB"/>
              </w:rPr>
              <w:instrText xml:space="preserve"> ASK DOC_REF "Document Reference" \* MERGEFORMAT </w:instrText>
            </w:r>
            <w:r w:rsidRPr="002C0874">
              <w:rPr>
                <w:lang w:val="en-GB"/>
              </w:rPr>
              <w:fldChar w:fldCharType="separate"/>
            </w:r>
            <w:bookmarkStart w:id="1" w:name="DOC_REF"/>
            <w:r w:rsidRPr="002C0874">
              <w:rPr>
                <w:lang w:val="en-GB"/>
              </w:rPr>
              <w:t>CEOS/WGISS/PTT/SDD</w:t>
            </w:r>
            <w:bookmarkEnd w:id="1"/>
            <w:r w:rsidRPr="002C0874">
              <w:rPr>
                <w:lang w:val="en-GB"/>
              </w:rPr>
              <w:fldChar w:fldCharType="end"/>
            </w:r>
            <w:r w:rsidRPr="002C0874">
              <w:rPr>
                <w:lang w:val="en-GB"/>
              </w:rPr>
              <w:t>CEOS/WGISS/</w:t>
            </w:r>
            <w:r w:rsidR="009C12D7" w:rsidRPr="002C0874">
              <w:rPr>
                <w:lang w:val="en-GB"/>
              </w:rPr>
              <w:t>DSIG/PI</w:t>
            </w:r>
            <w:r w:rsidR="00551A49" w:rsidRPr="002C0874">
              <w:rPr>
                <w:lang w:val="en-GB"/>
              </w:rPr>
              <w:t>D</w:t>
            </w:r>
            <w:r w:rsidR="009C12D7" w:rsidRPr="002C0874">
              <w:rPr>
                <w:lang w:val="en-GB"/>
              </w:rPr>
              <w:t>BP</w:t>
            </w:r>
            <w:r w:rsidRPr="002C0874">
              <w:rPr>
                <w:lang w:val="en-GB"/>
              </w:rPr>
              <w:t xml:space="preserve"> </w:t>
            </w:r>
          </w:p>
          <w:p w14:paraId="3B3D21D9" w14:textId="6828B583" w:rsidR="00F74FC5" w:rsidRPr="002C0874" w:rsidRDefault="00F74FC5">
            <w:pPr>
              <w:rPr>
                <w:rFonts w:eastAsia="MS Gothic"/>
                <w:lang w:val="en-GB" w:eastAsia="ja-JP"/>
              </w:rPr>
            </w:pPr>
            <w:r w:rsidRPr="002C0874">
              <w:rPr>
                <w:b/>
                <w:bCs/>
                <w:lang w:val="en-GB"/>
              </w:rPr>
              <w:t>Date:</w:t>
            </w:r>
            <w:r w:rsidRPr="002C0874">
              <w:rPr>
                <w:lang w:val="en-GB"/>
              </w:rPr>
              <w:tab/>
            </w:r>
            <w:r w:rsidR="00C4420E" w:rsidRPr="002C0874">
              <w:rPr>
                <w:lang w:val="en-GB"/>
              </w:rPr>
              <w:fldChar w:fldCharType="begin"/>
            </w:r>
            <w:r w:rsidR="00C4420E" w:rsidRPr="002C0874">
              <w:rPr>
                <w:lang w:val="en-GB"/>
              </w:rPr>
              <w:instrText xml:space="preserve"> ASK ISSUE_DATE "Issue Date" \* MERGEFORMAT </w:instrText>
            </w:r>
            <w:r w:rsidR="00C4420E" w:rsidRPr="002C0874">
              <w:rPr>
                <w:lang w:val="en-GB"/>
              </w:rPr>
              <w:fldChar w:fldCharType="separate"/>
            </w:r>
            <w:r w:rsidR="00C4420E" w:rsidRPr="002C0874">
              <w:rPr>
                <w:lang w:val="en-GB"/>
              </w:rPr>
              <w:t>March 1997</w:t>
            </w:r>
            <w:r w:rsidR="00C4420E" w:rsidRPr="002C0874">
              <w:rPr>
                <w:lang w:val="en-GB"/>
              </w:rPr>
              <w:fldChar w:fldCharType="end"/>
            </w:r>
            <w:r w:rsidR="00C4420E" w:rsidRPr="002C0874">
              <w:rPr>
                <w:lang w:val="en-GB"/>
              </w:rPr>
              <w:t>March</w:t>
            </w:r>
            <w:r w:rsidR="00C4420E" w:rsidRPr="002C0874">
              <w:rPr>
                <w:rFonts w:eastAsia="MS Gothic"/>
                <w:lang w:val="en-GB"/>
              </w:rPr>
              <w:t xml:space="preserve"> </w:t>
            </w:r>
            <w:r w:rsidR="00EF2203" w:rsidRPr="002C0874">
              <w:rPr>
                <w:rFonts w:eastAsia="MS Gothic"/>
                <w:lang w:val="en-GB" w:eastAsia="ja-JP"/>
              </w:rPr>
              <w:t>20</w:t>
            </w:r>
            <w:r w:rsidR="00C4420E" w:rsidRPr="002C0874">
              <w:rPr>
                <w:rFonts w:eastAsia="MS Gothic"/>
                <w:lang w:val="en-GB" w:eastAsia="ja-JP"/>
              </w:rPr>
              <w:t>23</w:t>
            </w:r>
          </w:p>
          <w:p w14:paraId="33485C6C" w14:textId="7CC84EC8" w:rsidR="00F74FC5" w:rsidRPr="002C0874" w:rsidRDefault="00F74FC5" w:rsidP="009E36A8">
            <w:pPr>
              <w:rPr>
                <w:lang w:val="en-GB" w:eastAsia="ja-JP"/>
              </w:rPr>
            </w:pPr>
            <w:r w:rsidRPr="002C0874">
              <w:rPr>
                <w:b/>
                <w:bCs/>
                <w:lang w:val="en-GB"/>
              </w:rPr>
              <w:t>Issue</w:t>
            </w:r>
            <w:r w:rsidRPr="002C0874">
              <w:rPr>
                <w:lang w:val="en-GB"/>
              </w:rPr>
              <w:t>:</w:t>
            </w:r>
            <w:r w:rsidRPr="002C0874">
              <w:rPr>
                <w:lang w:val="en-GB"/>
              </w:rPr>
              <w:tab/>
            </w:r>
            <w:r w:rsidRPr="002C0874">
              <w:rPr>
                <w:lang w:val="en-GB"/>
              </w:rPr>
              <w:fldChar w:fldCharType="begin"/>
            </w:r>
            <w:r w:rsidRPr="002C0874">
              <w:rPr>
                <w:lang w:val="en-GB"/>
              </w:rPr>
              <w:instrText xml:space="preserve"> ASK ISSUE_NUMBER "Issue Number"  \* MERGEFORMAT </w:instrText>
            </w:r>
            <w:r w:rsidRPr="002C0874">
              <w:rPr>
                <w:lang w:val="en-GB"/>
              </w:rPr>
              <w:fldChar w:fldCharType="separate"/>
            </w:r>
            <w:bookmarkStart w:id="2" w:name="ISSUE_NUMBER"/>
            <w:r w:rsidRPr="002C0874">
              <w:rPr>
                <w:lang w:val="en-GB"/>
              </w:rPr>
              <w:t>Version 1.2</w:t>
            </w:r>
            <w:bookmarkEnd w:id="2"/>
            <w:r w:rsidRPr="002C0874">
              <w:rPr>
                <w:lang w:val="en-GB"/>
              </w:rPr>
              <w:fldChar w:fldCharType="end"/>
            </w:r>
            <w:r w:rsidRPr="002C0874">
              <w:rPr>
                <w:lang w:val="en-GB"/>
              </w:rPr>
              <w:t xml:space="preserve">Version </w:t>
            </w:r>
            <w:r w:rsidR="00C148CB" w:rsidRPr="002C0874">
              <w:rPr>
                <w:rFonts w:eastAsia="MS Gothic"/>
                <w:lang w:val="en-GB" w:eastAsia="ja-JP"/>
              </w:rPr>
              <w:t>1.</w:t>
            </w:r>
            <w:r w:rsidR="00C4420E" w:rsidRPr="002C0874">
              <w:rPr>
                <w:rFonts w:eastAsia="MS Gothic"/>
                <w:lang w:val="en-GB" w:eastAsia="ja-JP"/>
              </w:rPr>
              <w:t>4</w:t>
            </w:r>
          </w:p>
        </w:tc>
      </w:tr>
    </w:tbl>
    <w:p w14:paraId="1566A5D5" w14:textId="77777777" w:rsidR="00F74FC5" w:rsidRPr="002C0874" w:rsidRDefault="00F74FC5">
      <w:pPr>
        <w:rPr>
          <w:lang w:val="en-GB"/>
        </w:rPr>
      </w:pPr>
    </w:p>
    <w:p w14:paraId="567A91FE" w14:textId="210B7E9F" w:rsidR="009C12D7" w:rsidRPr="002C0874" w:rsidRDefault="009C12D7" w:rsidP="009C12D7">
      <w:pPr>
        <w:rPr>
          <w:lang w:val="en-GB"/>
        </w:rPr>
        <w:sectPr w:rsidR="009C12D7" w:rsidRPr="002C0874" w:rsidSect="007D0BDA">
          <w:footerReference w:type="default" r:id="rId8"/>
          <w:pgSz w:w="11907" w:h="16839" w:code="9"/>
          <w:pgMar w:top="1440" w:right="1440" w:bottom="1800" w:left="1440" w:header="709" w:footer="1440" w:gutter="0"/>
          <w:cols w:space="209"/>
        </w:sectPr>
      </w:pPr>
    </w:p>
    <w:p w14:paraId="1DF48811" w14:textId="77777777" w:rsidR="00F74FC5" w:rsidRPr="002C0874" w:rsidRDefault="00F74FC5" w:rsidP="00F74FC5">
      <w:pPr>
        <w:jc w:val="center"/>
        <w:rPr>
          <w:b/>
          <w:sz w:val="32"/>
          <w:szCs w:val="32"/>
          <w:u w:val="single"/>
          <w:lang w:val="en-GB"/>
        </w:rPr>
      </w:pPr>
      <w:r w:rsidRPr="002C0874">
        <w:rPr>
          <w:b/>
          <w:sz w:val="32"/>
          <w:szCs w:val="32"/>
          <w:u w:val="single"/>
          <w:lang w:val="en-GB"/>
        </w:rPr>
        <w:lastRenderedPageBreak/>
        <w:t>Document Status Sheet</w:t>
      </w:r>
    </w:p>
    <w:p w14:paraId="4914A3AE" w14:textId="3656723F" w:rsidR="00F74FC5" w:rsidRPr="002C0874" w:rsidRDefault="008F47E4" w:rsidP="004204DF">
      <w:pPr>
        <w:tabs>
          <w:tab w:val="clear" w:pos="432"/>
          <w:tab w:val="clear" w:pos="1152"/>
          <w:tab w:val="clear" w:pos="1728"/>
          <w:tab w:val="clear" w:pos="2304"/>
          <w:tab w:val="clear" w:pos="2880"/>
          <w:tab w:val="left" w:pos="6090"/>
        </w:tabs>
        <w:rPr>
          <w:lang w:val="en-GB"/>
        </w:rPr>
      </w:pPr>
      <w:r w:rsidRPr="002C0874">
        <w:rPr>
          <w:lang w:val="en-GB"/>
        </w:rPr>
        <w:tab/>
      </w:r>
    </w:p>
    <w:tbl>
      <w:tblPr>
        <w:tblW w:w="0" w:type="auto"/>
        <w:tblInd w:w="120" w:type="dxa"/>
        <w:tblLayout w:type="fixed"/>
        <w:tblCellMar>
          <w:left w:w="120" w:type="dxa"/>
          <w:right w:w="120" w:type="dxa"/>
        </w:tblCellMar>
        <w:tblLook w:val="0000" w:firstRow="0" w:lastRow="0" w:firstColumn="0" w:lastColumn="0" w:noHBand="0" w:noVBand="0"/>
      </w:tblPr>
      <w:tblGrid>
        <w:gridCol w:w="810"/>
        <w:gridCol w:w="1530"/>
        <w:gridCol w:w="5315"/>
        <w:gridCol w:w="1345"/>
      </w:tblGrid>
      <w:tr w:rsidR="00F74FC5" w:rsidRPr="002C0874" w14:paraId="0DF2D471" w14:textId="77777777" w:rsidTr="009E5DAB">
        <w:trPr>
          <w:tblHeader/>
        </w:trPr>
        <w:tc>
          <w:tcPr>
            <w:tcW w:w="810" w:type="dxa"/>
            <w:tcBorders>
              <w:top w:val="double" w:sz="6" w:space="0" w:color="auto"/>
              <w:left w:val="double" w:sz="6" w:space="0" w:color="auto"/>
              <w:bottom w:val="nil"/>
              <w:right w:val="single" w:sz="6" w:space="0" w:color="auto"/>
            </w:tcBorders>
            <w:shd w:val="pct10" w:color="auto" w:fill="auto"/>
          </w:tcPr>
          <w:p w14:paraId="37D82A32" w14:textId="77777777" w:rsidR="00F74FC5" w:rsidRPr="002C0874" w:rsidRDefault="00F74FC5">
            <w:pPr>
              <w:spacing w:before="20" w:after="20"/>
              <w:jc w:val="center"/>
              <w:rPr>
                <w:b/>
                <w:bCs/>
                <w:spacing w:val="-3"/>
                <w:lang w:val="en-GB"/>
              </w:rPr>
            </w:pPr>
            <w:r w:rsidRPr="002C0874">
              <w:rPr>
                <w:b/>
                <w:bCs/>
                <w:spacing w:val="-3"/>
                <w:lang w:val="en-GB"/>
              </w:rPr>
              <w:t>Issue</w:t>
            </w:r>
          </w:p>
        </w:tc>
        <w:tc>
          <w:tcPr>
            <w:tcW w:w="1530" w:type="dxa"/>
            <w:tcBorders>
              <w:top w:val="double" w:sz="6" w:space="0" w:color="auto"/>
              <w:left w:val="single" w:sz="6" w:space="0" w:color="auto"/>
              <w:bottom w:val="nil"/>
              <w:right w:val="single" w:sz="6" w:space="0" w:color="auto"/>
            </w:tcBorders>
            <w:shd w:val="pct10" w:color="auto" w:fill="auto"/>
          </w:tcPr>
          <w:p w14:paraId="7AD78DC9" w14:textId="77777777" w:rsidR="00F74FC5" w:rsidRPr="002C0874" w:rsidRDefault="00F74FC5">
            <w:pPr>
              <w:spacing w:before="20" w:after="20"/>
              <w:jc w:val="center"/>
              <w:rPr>
                <w:b/>
                <w:bCs/>
                <w:spacing w:val="-3"/>
                <w:lang w:val="en-GB"/>
              </w:rPr>
            </w:pPr>
            <w:r w:rsidRPr="002C0874">
              <w:rPr>
                <w:b/>
                <w:bCs/>
                <w:spacing w:val="-3"/>
                <w:lang w:val="en-GB"/>
              </w:rPr>
              <w:t>Date</w:t>
            </w:r>
          </w:p>
        </w:tc>
        <w:tc>
          <w:tcPr>
            <w:tcW w:w="5315" w:type="dxa"/>
            <w:tcBorders>
              <w:top w:val="double" w:sz="6" w:space="0" w:color="auto"/>
              <w:left w:val="single" w:sz="6" w:space="0" w:color="auto"/>
              <w:bottom w:val="nil"/>
              <w:right w:val="single" w:sz="6" w:space="0" w:color="auto"/>
            </w:tcBorders>
            <w:shd w:val="pct10" w:color="auto" w:fill="auto"/>
          </w:tcPr>
          <w:p w14:paraId="3A675F1E" w14:textId="77777777" w:rsidR="00F74FC5" w:rsidRPr="002C0874" w:rsidRDefault="00F74FC5">
            <w:pPr>
              <w:spacing w:before="20" w:after="20"/>
              <w:jc w:val="center"/>
              <w:rPr>
                <w:b/>
                <w:bCs/>
                <w:spacing w:val="-3"/>
                <w:lang w:val="en-GB"/>
              </w:rPr>
            </w:pPr>
            <w:r w:rsidRPr="002C0874">
              <w:rPr>
                <w:b/>
                <w:bCs/>
                <w:spacing w:val="-3"/>
                <w:lang w:val="en-GB"/>
              </w:rPr>
              <w:t>Comments</w:t>
            </w:r>
          </w:p>
        </w:tc>
        <w:tc>
          <w:tcPr>
            <w:tcW w:w="1345" w:type="dxa"/>
            <w:tcBorders>
              <w:top w:val="double" w:sz="6" w:space="0" w:color="auto"/>
              <w:left w:val="single" w:sz="6" w:space="0" w:color="auto"/>
              <w:bottom w:val="nil"/>
              <w:right w:val="double" w:sz="6" w:space="0" w:color="auto"/>
            </w:tcBorders>
            <w:shd w:val="pct10" w:color="auto" w:fill="auto"/>
          </w:tcPr>
          <w:p w14:paraId="2AB8C88F" w14:textId="77777777" w:rsidR="00F74FC5" w:rsidRPr="002C0874" w:rsidRDefault="00F74FC5">
            <w:pPr>
              <w:spacing w:before="20" w:after="20"/>
              <w:jc w:val="center"/>
              <w:rPr>
                <w:b/>
                <w:bCs/>
                <w:spacing w:val="-3"/>
                <w:lang w:val="en-GB"/>
              </w:rPr>
            </w:pPr>
            <w:r w:rsidRPr="002C0874">
              <w:rPr>
                <w:b/>
                <w:bCs/>
                <w:spacing w:val="-3"/>
                <w:lang w:val="en-GB"/>
              </w:rPr>
              <w:t>Editor</w:t>
            </w:r>
          </w:p>
        </w:tc>
      </w:tr>
      <w:tr w:rsidR="00F74FC5" w:rsidRPr="002C0874" w14:paraId="3ADAE62A" w14:textId="77777777" w:rsidTr="009E5DAB">
        <w:tc>
          <w:tcPr>
            <w:tcW w:w="810" w:type="dxa"/>
            <w:tcBorders>
              <w:top w:val="double" w:sz="6" w:space="0" w:color="auto"/>
              <w:left w:val="double" w:sz="6" w:space="0" w:color="auto"/>
              <w:bottom w:val="double" w:sz="6" w:space="0" w:color="auto"/>
              <w:right w:val="single" w:sz="6" w:space="0" w:color="auto"/>
            </w:tcBorders>
          </w:tcPr>
          <w:p w14:paraId="37CCB942" w14:textId="60DD3AD5" w:rsidR="00F74FC5" w:rsidRPr="002C0874" w:rsidRDefault="00F74FC5" w:rsidP="00181BD7">
            <w:pPr>
              <w:spacing w:before="20" w:after="20"/>
              <w:jc w:val="center"/>
              <w:rPr>
                <w:spacing w:val="-3"/>
                <w:lang w:val="en-GB"/>
              </w:rPr>
            </w:pPr>
            <w:r w:rsidRPr="002C0874">
              <w:rPr>
                <w:spacing w:val="-3"/>
                <w:lang w:val="en-GB"/>
              </w:rPr>
              <w:t>0.</w:t>
            </w:r>
            <w:r w:rsidR="00181BD7" w:rsidRPr="002C0874">
              <w:rPr>
                <w:rFonts w:eastAsia="MS Gothic"/>
                <w:spacing w:val="-3"/>
                <w:lang w:val="en-GB"/>
              </w:rPr>
              <w:t>7</w:t>
            </w:r>
          </w:p>
        </w:tc>
        <w:tc>
          <w:tcPr>
            <w:tcW w:w="1530" w:type="dxa"/>
            <w:tcBorders>
              <w:top w:val="double" w:sz="6" w:space="0" w:color="auto"/>
              <w:left w:val="single" w:sz="6" w:space="0" w:color="auto"/>
              <w:bottom w:val="double" w:sz="6" w:space="0" w:color="auto"/>
              <w:right w:val="single" w:sz="6" w:space="0" w:color="auto"/>
            </w:tcBorders>
          </w:tcPr>
          <w:p w14:paraId="43EBFA62" w14:textId="2226EFCC" w:rsidR="00F74FC5" w:rsidRPr="002C0874" w:rsidRDefault="00181BD7">
            <w:pPr>
              <w:spacing w:before="20" w:after="20"/>
              <w:jc w:val="center"/>
              <w:rPr>
                <w:rFonts w:eastAsia="MS Gothic"/>
                <w:spacing w:val="-3"/>
                <w:lang w:val="en-GB"/>
              </w:rPr>
            </w:pPr>
            <w:r w:rsidRPr="002C0874">
              <w:rPr>
                <w:rFonts w:eastAsia="MS Gothic"/>
                <w:spacing w:val="-3"/>
                <w:lang w:val="en-GB"/>
              </w:rPr>
              <w:t xml:space="preserve">December </w:t>
            </w:r>
            <w:r w:rsidR="00B506A2" w:rsidRPr="002C0874">
              <w:rPr>
                <w:rFonts w:eastAsia="MS Gothic"/>
                <w:spacing w:val="-3"/>
                <w:lang w:val="en-GB"/>
              </w:rPr>
              <w:t>2014</w:t>
            </w:r>
          </w:p>
        </w:tc>
        <w:tc>
          <w:tcPr>
            <w:tcW w:w="5315" w:type="dxa"/>
            <w:tcBorders>
              <w:top w:val="double" w:sz="6" w:space="0" w:color="auto"/>
              <w:left w:val="single" w:sz="6" w:space="0" w:color="auto"/>
              <w:bottom w:val="double" w:sz="6" w:space="0" w:color="auto"/>
              <w:right w:val="single" w:sz="6" w:space="0" w:color="auto"/>
            </w:tcBorders>
          </w:tcPr>
          <w:p w14:paraId="4EF16089" w14:textId="21642440" w:rsidR="00F74FC5" w:rsidRPr="002C0874" w:rsidRDefault="00F74FC5" w:rsidP="00B506A2">
            <w:pPr>
              <w:spacing w:before="20" w:after="20"/>
              <w:rPr>
                <w:spacing w:val="-3"/>
                <w:lang w:val="en-GB"/>
              </w:rPr>
            </w:pPr>
            <w:r w:rsidRPr="002C0874">
              <w:rPr>
                <w:lang w:val="en-GB"/>
              </w:rPr>
              <w:t>First</w:t>
            </w:r>
            <w:r w:rsidRPr="002C0874">
              <w:rPr>
                <w:rFonts w:eastAsia="MS Gothic"/>
                <w:lang w:val="en-GB"/>
              </w:rPr>
              <w:t xml:space="preserve"> draft</w:t>
            </w:r>
            <w:r w:rsidRPr="002C0874">
              <w:rPr>
                <w:lang w:val="en-GB"/>
              </w:rPr>
              <w:t xml:space="preserve"> issue for CEOS-</w:t>
            </w:r>
            <w:r w:rsidR="00B506A2" w:rsidRPr="002C0874">
              <w:rPr>
                <w:rFonts w:eastAsia="MS Gothic"/>
                <w:lang w:val="en-GB"/>
              </w:rPr>
              <w:t>Data Stewardship</w:t>
            </w:r>
            <w:r w:rsidRPr="002C0874">
              <w:rPr>
                <w:rFonts w:eastAsia="MS Gothic"/>
                <w:lang w:val="en-GB"/>
              </w:rPr>
              <w:t xml:space="preserve"> </w:t>
            </w:r>
            <w:r w:rsidR="00B506A2" w:rsidRPr="002C0874">
              <w:rPr>
                <w:rFonts w:eastAsia="MS Gothic"/>
                <w:lang w:val="en-GB"/>
              </w:rPr>
              <w:t>interest g</w:t>
            </w:r>
            <w:r w:rsidRPr="002C0874">
              <w:rPr>
                <w:rFonts w:eastAsia="MS Gothic"/>
                <w:lang w:val="en-GB"/>
              </w:rPr>
              <w:t>roup</w:t>
            </w:r>
            <w:r w:rsidRPr="002C0874">
              <w:rPr>
                <w:lang w:val="en-GB"/>
              </w:rPr>
              <w:t xml:space="preserve"> review</w:t>
            </w:r>
          </w:p>
        </w:tc>
        <w:tc>
          <w:tcPr>
            <w:tcW w:w="1345" w:type="dxa"/>
            <w:tcBorders>
              <w:top w:val="double" w:sz="6" w:space="0" w:color="auto"/>
              <w:left w:val="single" w:sz="6" w:space="0" w:color="auto"/>
              <w:bottom w:val="double" w:sz="6" w:space="0" w:color="auto"/>
              <w:right w:val="double" w:sz="6" w:space="0" w:color="auto"/>
            </w:tcBorders>
          </w:tcPr>
          <w:p w14:paraId="1D1146EE" w14:textId="21348A25" w:rsidR="00F74FC5" w:rsidRPr="002C0874" w:rsidRDefault="009E5DAB">
            <w:pPr>
              <w:pStyle w:val="oo-object"/>
              <w:tabs>
                <w:tab w:val="left" w:pos="432"/>
                <w:tab w:val="left" w:pos="1152"/>
                <w:tab w:val="left" w:pos="1728"/>
                <w:tab w:val="left" w:pos="2304"/>
                <w:tab w:val="left" w:pos="2880"/>
              </w:tabs>
              <w:spacing w:before="20" w:after="20"/>
              <w:rPr>
                <w:lang w:val="en-GB"/>
              </w:rPr>
            </w:pPr>
            <w:r w:rsidRPr="002C0874">
              <w:rPr>
                <w:lang w:val="en-GB"/>
              </w:rPr>
              <w:t>Tyler Christensen</w:t>
            </w:r>
          </w:p>
        </w:tc>
      </w:tr>
      <w:tr w:rsidR="00F74FC5" w:rsidRPr="002C0874" w14:paraId="7EE4E555" w14:textId="77777777" w:rsidTr="009E5DAB">
        <w:trPr>
          <w:trHeight w:val="531"/>
        </w:trPr>
        <w:tc>
          <w:tcPr>
            <w:tcW w:w="810" w:type="dxa"/>
            <w:tcBorders>
              <w:top w:val="double" w:sz="6" w:space="0" w:color="auto"/>
              <w:left w:val="double" w:sz="6" w:space="0" w:color="auto"/>
              <w:bottom w:val="double" w:sz="4" w:space="0" w:color="auto"/>
              <w:right w:val="single" w:sz="6" w:space="0" w:color="auto"/>
            </w:tcBorders>
          </w:tcPr>
          <w:p w14:paraId="7ABC9A98" w14:textId="3E58ED05" w:rsidR="00F74FC5" w:rsidRPr="002C0874" w:rsidRDefault="009E5DAB" w:rsidP="009E5DAB">
            <w:pPr>
              <w:spacing w:before="20" w:after="20"/>
              <w:jc w:val="center"/>
              <w:rPr>
                <w:spacing w:val="-3"/>
                <w:lang w:val="en-GB"/>
              </w:rPr>
            </w:pPr>
            <w:r w:rsidRPr="002C0874">
              <w:rPr>
                <w:spacing w:val="-3"/>
                <w:lang w:val="en-GB"/>
              </w:rPr>
              <w:t>0.8</w:t>
            </w:r>
          </w:p>
        </w:tc>
        <w:tc>
          <w:tcPr>
            <w:tcW w:w="1530" w:type="dxa"/>
            <w:tcBorders>
              <w:top w:val="double" w:sz="6" w:space="0" w:color="auto"/>
              <w:left w:val="single" w:sz="6" w:space="0" w:color="auto"/>
              <w:bottom w:val="double" w:sz="4" w:space="0" w:color="auto"/>
              <w:right w:val="single" w:sz="6" w:space="0" w:color="auto"/>
            </w:tcBorders>
          </w:tcPr>
          <w:p w14:paraId="28B7DE6A" w14:textId="77777777" w:rsidR="009E5DAB" w:rsidRPr="002C0874" w:rsidRDefault="009E5DAB">
            <w:pPr>
              <w:spacing w:before="20" w:after="20"/>
              <w:jc w:val="center"/>
              <w:rPr>
                <w:rFonts w:eastAsia="MS Gothic"/>
                <w:spacing w:val="-3"/>
                <w:lang w:val="en-GB"/>
              </w:rPr>
            </w:pPr>
            <w:r w:rsidRPr="002C0874">
              <w:rPr>
                <w:rFonts w:eastAsia="MS Gothic"/>
                <w:spacing w:val="-3"/>
                <w:lang w:val="en-GB"/>
              </w:rPr>
              <w:t>March</w:t>
            </w:r>
          </w:p>
          <w:p w14:paraId="3083A20B" w14:textId="30DC43ED" w:rsidR="00F74FC5" w:rsidRPr="002C0874" w:rsidRDefault="009E5DAB">
            <w:pPr>
              <w:spacing w:before="20" w:after="20"/>
              <w:jc w:val="center"/>
              <w:rPr>
                <w:rFonts w:eastAsia="MS Gothic"/>
                <w:spacing w:val="-3"/>
                <w:lang w:val="en-GB"/>
              </w:rPr>
            </w:pPr>
            <w:r w:rsidRPr="002C0874">
              <w:rPr>
                <w:rFonts w:eastAsia="MS Gothic"/>
                <w:spacing w:val="-3"/>
                <w:lang w:val="en-GB"/>
              </w:rPr>
              <w:t>2015</w:t>
            </w:r>
          </w:p>
        </w:tc>
        <w:tc>
          <w:tcPr>
            <w:tcW w:w="5315" w:type="dxa"/>
            <w:tcBorders>
              <w:top w:val="double" w:sz="6" w:space="0" w:color="auto"/>
              <w:left w:val="single" w:sz="6" w:space="0" w:color="auto"/>
              <w:bottom w:val="double" w:sz="4" w:space="0" w:color="auto"/>
              <w:right w:val="single" w:sz="6" w:space="0" w:color="auto"/>
            </w:tcBorders>
          </w:tcPr>
          <w:p w14:paraId="44EC5E55" w14:textId="11DEBCB9" w:rsidR="00F74FC5" w:rsidRPr="002C0874" w:rsidRDefault="009E5DAB">
            <w:pPr>
              <w:spacing w:before="20" w:after="20"/>
              <w:rPr>
                <w:spacing w:val="-3"/>
                <w:lang w:val="en-GB"/>
              </w:rPr>
            </w:pPr>
            <w:r w:rsidRPr="002C0874">
              <w:rPr>
                <w:spacing w:val="-3"/>
                <w:lang w:val="en-GB"/>
              </w:rPr>
              <w:t xml:space="preserve">Second draft, incorporating some comments received during the CEOS-DSIG </w:t>
            </w:r>
            <w:r w:rsidR="00AC2870" w:rsidRPr="002C0874">
              <w:rPr>
                <w:spacing w:val="-3"/>
                <w:lang w:val="en-GB"/>
              </w:rPr>
              <w:t>review</w:t>
            </w:r>
          </w:p>
        </w:tc>
        <w:tc>
          <w:tcPr>
            <w:tcW w:w="1345" w:type="dxa"/>
            <w:tcBorders>
              <w:top w:val="double" w:sz="6" w:space="0" w:color="auto"/>
              <w:left w:val="single" w:sz="6" w:space="0" w:color="auto"/>
              <w:bottom w:val="double" w:sz="4" w:space="0" w:color="auto"/>
              <w:right w:val="double" w:sz="6" w:space="0" w:color="auto"/>
            </w:tcBorders>
          </w:tcPr>
          <w:p w14:paraId="3AEBB0A8" w14:textId="77A47D03" w:rsidR="00F74FC5" w:rsidRPr="002C0874" w:rsidRDefault="009E5DAB">
            <w:pPr>
              <w:pStyle w:val="oo-object"/>
              <w:tabs>
                <w:tab w:val="left" w:pos="432"/>
                <w:tab w:val="left" w:pos="1152"/>
                <w:tab w:val="left" w:pos="1728"/>
                <w:tab w:val="left" w:pos="2304"/>
                <w:tab w:val="left" w:pos="2880"/>
              </w:tabs>
              <w:spacing w:before="20" w:after="20"/>
              <w:rPr>
                <w:rFonts w:eastAsia="MS Gothic"/>
                <w:lang w:val="en-GB" w:eastAsia="ja-JP"/>
              </w:rPr>
            </w:pPr>
            <w:r w:rsidRPr="002C0874">
              <w:rPr>
                <w:rFonts w:eastAsia="MS Gothic"/>
                <w:lang w:val="en-GB" w:eastAsia="ja-JP"/>
              </w:rPr>
              <w:t>Tyler Christensen</w:t>
            </w:r>
          </w:p>
        </w:tc>
      </w:tr>
      <w:tr w:rsidR="00F74FC5" w:rsidRPr="002C0874" w14:paraId="39B91D59" w14:textId="77777777" w:rsidTr="00EF7A4E">
        <w:trPr>
          <w:trHeight w:val="480"/>
        </w:trPr>
        <w:tc>
          <w:tcPr>
            <w:tcW w:w="810" w:type="dxa"/>
            <w:tcBorders>
              <w:top w:val="double" w:sz="4" w:space="0" w:color="auto"/>
              <w:left w:val="double" w:sz="6" w:space="0" w:color="auto"/>
              <w:bottom w:val="double" w:sz="4" w:space="0" w:color="auto"/>
              <w:right w:val="single" w:sz="6" w:space="0" w:color="auto"/>
            </w:tcBorders>
          </w:tcPr>
          <w:p w14:paraId="2E3EF8F2" w14:textId="04B7EABC" w:rsidR="00F74FC5" w:rsidRPr="002C0874" w:rsidRDefault="00B170F9" w:rsidP="00F74FC5">
            <w:pPr>
              <w:spacing w:before="20" w:after="20"/>
              <w:jc w:val="center"/>
              <w:rPr>
                <w:spacing w:val="-3"/>
                <w:lang w:val="en-GB" w:eastAsia="ja-JP"/>
              </w:rPr>
            </w:pPr>
            <w:r w:rsidRPr="002C0874">
              <w:rPr>
                <w:spacing w:val="-3"/>
                <w:lang w:val="en-GB" w:eastAsia="ja-JP"/>
              </w:rPr>
              <w:t>1.0</w:t>
            </w:r>
          </w:p>
        </w:tc>
        <w:tc>
          <w:tcPr>
            <w:tcW w:w="1530" w:type="dxa"/>
            <w:tcBorders>
              <w:top w:val="double" w:sz="4" w:space="0" w:color="auto"/>
              <w:left w:val="single" w:sz="6" w:space="0" w:color="auto"/>
              <w:bottom w:val="double" w:sz="4" w:space="0" w:color="auto"/>
              <w:right w:val="single" w:sz="6" w:space="0" w:color="auto"/>
            </w:tcBorders>
          </w:tcPr>
          <w:p w14:paraId="79D7A992" w14:textId="77777777" w:rsidR="00B170F9" w:rsidRPr="002C0874" w:rsidRDefault="00B170F9" w:rsidP="00F74FC5">
            <w:pPr>
              <w:spacing w:before="20" w:after="20"/>
              <w:jc w:val="center"/>
              <w:rPr>
                <w:rFonts w:eastAsia="MS Gothic"/>
                <w:spacing w:val="-3"/>
                <w:lang w:val="en-GB" w:eastAsia="ja-JP"/>
              </w:rPr>
            </w:pPr>
            <w:r w:rsidRPr="002C0874">
              <w:rPr>
                <w:rFonts w:eastAsia="MS Gothic"/>
                <w:spacing w:val="-3"/>
                <w:lang w:val="en-GB" w:eastAsia="ja-JP"/>
              </w:rPr>
              <w:t>March</w:t>
            </w:r>
          </w:p>
          <w:p w14:paraId="40E13A8C" w14:textId="61913FDF" w:rsidR="00F74FC5" w:rsidRPr="002C0874" w:rsidRDefault="00B170F9" w:rsidP="00F74FC5">
            <w:pPr>
              <w:spacing w:before="20" w:after="20"/>
              <w:jc w:val="center"/>
              <w:rPr>
                <w:rFonts w:eastAsia="MS Gothic"/>
                <w:spacing w:val="-3"/>
                <w:lang w:val="en-GB" w:eastAsia="ja-JP"/>
              </w:rPr>
            </w:pPr>
            <w:r w:rsidRPr="002C0874">
              <w:rPr>
                <w:rFonts w:eastAsia="MS Gothic"/>
                <w:spacing w:val="-3"/>
                <w:lang w:val="en-GB" w:eastAsia="ja-JP"/>
              </w:rPr>
              <w:t>2015</w:t>
            </w:r>
          </w:p>
        </w:tc>
        <w:tc>
          <w:tcPr>
            <w:tcW w:w="5315" w:type="dxa"/>
            <w:tcBorders>
              <w:top w:val="double" w:sz="4" w:space="0" w:color="auto"/>
              <w:left w:val="single" w:sz="6" w:space="0" w:color="auto"/>
              <w:bottom w:val="double" w:sz="4" w:space="0" w:color="auto"/>
              <w:right w:val="single" w:sz="6" w:space="0" w:color="auto"/>
            </w:tcBorders>
          </w:tcPr>
          <w:p w14:paraId="1B8FF683" w14:textId="1C4C3531" w:rsidR="009979EA" w:rsidRPr="002C0874" w:rsidRDefault="00B170F9" w:rsidP="00510E8F">
            <w:pPr>
              <w:spacing w:before="20" w:after="20"/>
              <w:rPr>
                <w:lang w:val="en-GB" w:eastAsia="ja-JP"/>
              </w:rPr>
            </w:pPr>
            <w:r w:rsidRPr="002C0874">
              <w:rPr>
                <w:lang w:val="en-GB" w:eastAsia="ja-JP"/>
              </w:rPr>
              <w:t>First version for public release</w:t>
            </w:r>
          </w:p>
        </w:tc>
        <w:tc>
          <w:tcPr>
            <w:tcW w:w="1345" w:type="dxa"/>
            <w:tcBorders>
              <w:top w:val="double" w:sz="4" w:space="0" w:color="auto"/>
              <w:left w:val="single" w:sz="6" w:space="0" w:color="auto"/>
              <w:bottom w:val="double" w:sz="4" w:space="0" w:color="auto"/>
              <w:right w:val="double" w:sz="6" w:space="0" w:color="auto"/>
            </w:tcBorders>
          </w:tcPr>
          <w:p w14:paraId="7CF0B768" w14:textId="32A150D9" w:rsidR="009979EA" w:rsidRPr="002C0874" w:rsidRDefault="00B170F9" w:rsidP="00F74FC5">
            <w:pPr>
              <w:pStyle w:val="oo-object"/>
              <w:tabs>
                <w:tab w:val="left" w:pos="432"/>
                <w:tab w:val="left" w:pos="1152"/>
                <w:tab w:val="left" w:pos="1728"/>
                <w:tab w:val="left" w:pos="2304"/>
                <w:tab w:val="left" w:pos="2880"/>
              </w:tabs>
              <w:spacing w:before="20" w:after="20"/>
              <w:rPr>
                <w:rFonts w:eastAsia="MS Gothic"/>
                <w:lang w:val="en-GB" w:eastAsia="ja-JP"/>
              </w:rPr>
            </w:pPr>
            <w:r w:rsidRPr="002C0874">
              <w:rPr>
                <w:rFonts w:eastAsia="MS Gothic"/>
                <w:lang w:val="en-GB" w:eastAsia="ja-JP"/>
              </w:rPr>
              <w:t>Tyler Christensen</w:t>
            </w:r>
          </w:p>
        </w:tc>
      </w:tr>
      <w:tr w:rsidR="00B170F9" w:rsidRPr="002C0874" w14:paraId="7C28F39C" w14:textId="77777777" w:rsidTr="00B03653">
        <w:trPr>
          <w:trHeight w:val="480"/>
        </w:trPr>
        <w:tc>
          <w:tcPr>
            <w:tcW w:w="810" w:type="dxa"/>
            <w:tcBorders>
              <w:top w:val="double" w:sz="4" w:space="0" w:color="auto"/>
              <w:left w:val="double" w:sz="6" w:space="0" w:color="auto"/>
              <w:bottom w:val="double" w:sz="4" w:space="0" w:color="auto"/>
              <w:right w:val="single" w:sz="6" w:space="0" w:color="auto"/>
            </w:tcBorders>
          </w:tcPr>
          <w:p w14:paraId="6365DDB5" w14:textId="4A16918C" w:rsidR="00B170F9" w:rsidRPr="002C0874" w:rsidRDefault="00B170F9" w:rsidP="00F74FC5">
            <w:pPr>
              <w:spacing w:before="20" w:after="20"/>
              <w:jc w:val="center"/>
              <w:rPr>
                <w:spacing w:val="-3"/>
                <w:lang w:val="en-GB" w:eastAsia="ja-JP"/>
              </w:rPr>
            </w:pPr>
            <w:r w:rsidRPr="002C0874">
              <w:rPr>
                <w:spacing w:val="-3"/>
                <w:lang w:val="en-GB" w:eastAsia="ja-JP"/>
              </w:rPr>
              <w:t>1.1</w:t>
            </w:r>
          </w:p>
        </w:tc>
        <w:tc>
          <w:tcPr>
            <w:tcW w:w="1530" w:type="dxa"/>
            <w:tcBorders>
              <w:top w:val="double" w:sz="4" w:space="0" w:color="auto"/>
              <w:left w:val="single" w:sz="6" w:space="0" w:color="auto"/>
              <w:bottom w:val="double" w:sz="4" w:space="0" w:color="auto"/>
              <w:right w:val="single" w:sz="6" w:space="0" w:color="auto"/>
            </w:tcBorders>
          </w:tcPr>
          <w:p w14:paraId="5EDA74A9" w14:textId="4184A993" w:rsidR="00B170F9" w:rsidRPr="002C0874" w:rsidRDefault="00BB0CED" w:rsidP="00F74FC5">
            <w:pPr>
              <w:spacing w:before="20" w:after="20"/>
              <w:jc w:val="center"/>
              <w:rPr>
                <w:rFonts w:eastAsia="MS Gothic"/>
                <w:spacing w:val="-3"/>
                <w:lang w:val="en-GB" w:eastAsia="ja-JP"/>
              </w:rPr>
            </w:pPr>
            <w:r w:rsidRPr="002C0874">
              <w:rPr>
                <w:rFonts w:eastAsia="MS Gothic"/>
                <w:spacing w:val="-3"/>
                <w:lang w:val="en-GB" w:eastAsia="ja-JP"/>
              </w:rPr>
              <w:t>January</w:t>
            </w:r>
          </w:p>
          <w:p w14:paraId="55F7643C" w14:textId="1F826E43" w:rsidR="00B170F9" w:rsidRPr="002C0874" w:rsidRDefault="00B170F9" w:rsidP="00BB0CED">
            <w:pPr>
              <w:spacing w:before="20" w:after="20"/>
              <w:jc w:val="center"/>
              <w:rPr>
                <w:rFonts w:eastAsia="MS Gothic"/>
                <w:spacing w:val="-3"/>
                <w:lang w:val="en-GB" w:eastAsia="ja-JP"/>
              </w:rPr>
            </w:pPr>
            <w:r w:rsidRPr="002C0874">
              <w:rPr>
                <w:rFonts w:eastAsia="MS Gothic"/>
                <w:spacing w:val="-3"/>
                <w:lang w:val="en-GB" w:eastAsia="ja-JP"/>
              </w:rPr>
              <w:t>201</w:t>
            </w:r>
            <w:r w:rsidR="00BB0CED" w:rsidRPr="002C0874">
              <w:rPr>
                <w:rFonts w:eastAsia="MS Gothic"/>
                <w:spacing w:val="-3"/>
                <w:lang w:val="en-GB" w:eastAsia="ja-JP"/>
              </w:rPr>
              <w:t>6</w:t>
            </w:r>
          </w:p>
        </w:tc>
        <w:tc>
          <w:tcPr>
            <w:tcW w:w="5315" w:type="dxa"/>
            <w:tcBorders>
              <w:top w:val="double" w:sz="4" w:space="0" w:color="auto"/>
              <w:left w:val="single" w:sz="6" w:space="0" w:color="auto"/>
              <w:bottom w:val="double" w:sz="4" w:space="0" w:color="auto"/>
              <w:right w:val="single" w:sz="6" w:space="0" w:color="auto"/>
            </w:tcBorders>
          </w:tcPr>
          <w:p w14:paraId="0ECD38D4" w14:textId="727018E3" w:rsidR="00B170F9" w:rsidRPr="002C0874" w:rsidRDefault="00B170F9" w:rsidP="00510E8F">
            <w:pPr>
              <w:spacing w:before="20" w:after="20"/>
              <w:rPr>
                <w:lang w:val="en-GB" w:eastAsia="ja-JP"/>
              </w:rPr>
            </w:pPr>
            <w:r w:rsidRPr="002C0874">
              <w:rPr>
                <w:lang w:val="en-GB" w:eastAsia="ja-JP"/>
              </w:rPr>
              <w:t>Added recommendation and use case scenarios for near real time products.</w:t>
            </w:r>
          </w:p>
        </w:tc>
        <w:tc>
          <w:tcPr>
            <w:tcW w:w="1345" w:type="dxa"/>
            <w:tcBorders>
              <w:top w:val="double" w:sz="4" w:space="0" w:color="auto"/>
              <w:left w:val="single" w:sz="6" w:space="0" w:color="auto"/>
              <w:bottom w:val="double" w:sz="4" w:space="0" w:color="auto"/>
              <w:right w:val="double" w:sz="6" w:space="0" w:color="auto"/>
            </w:tcBorders>
          </w:tcPr>
          <w:p w14:paraId="7209C71F" w14:textId="5177B493" w:rsidR="00B170F9" w:rsidRPr="002C0874" w:rsidRDefault="00B170F9" w:rsidP="00F74FC5">
            <w:pPr>
              <w:pStyle w:val="oo-object"/>
              <w:tabs>
                <w:tab w:val="left" w:pos="432"/>
                <w:tab w:val="left" w:pos="1152"/>
                <w:tab w:val="left" w:pos="1728"/>
                <w:tab w:val="left" w:pos="2304"/>
                <w:tab w:val="left" w:pos="2880"/>
              </w:tabs>
              <w:spacing w:before="20" w:after="20"/>
              <w:rPr>
                <w:rFonts w:eastAsia="MS Gothic"/>
                <w:lang w:val="en-GB" w:eastAsia="ja-JP"/>
              </w:rPr>
            </w:pPr>
            <w:r w:rsidRPr="002C0874">
              <w:rPr>
                <w:rFonts w:eastAsia="MS Gothic"/>
                <w:lang w:val="en-GB" w:eastAsia="ja-JP"/>
              </w:rPr>
              <w:t>Tyler Christensen</w:t>
            </w:r>
          </w:p>
        </w:tc>
      </w:tr>
      <w:tr w:rsidR="00AE4EDF" w:rsidRPr="002C0874" w14:paraId="67D7C4F1" w14:textId="77777777" w:rsidTr="006F219A">
        <w:trPr>
          <w:trHeight w:val="480"/>
        </w:trPr>
        <w:tc>
          <w:tcPr>
            <w:tcW w:w="810" w:type="dxa"/>
            <w:tcBorders>
              <w:top w:val="double" w:sz="4" w:space="0" w:color="auto"/>
              <w:left w:val="double" w:sz="6" w:space="0" w:color="auto"/>
              <w:bottom w:val="double" w:sz="4" w:space="0" w:color="auto"/>
              <w:right w:val="single" w:sz="6" w:space="0" w:color="auto"/>
            </w:tcBorders>
          </w:tcPr>
          <w:p w14:paraId="7928A6C1" w14:textId="19C22D4A" w:rsidR="00AE4EDF" w:rsidRPr="002C0874" w:rsidRDefault="00AE4EDF" w:rsidP="00F74FC5">
            <w:pPr>
              <w:spacing w:before="20" w:after="20"/>
              <w:jc w:val="center"/>
              <w:rPr>
                <w:spacing w:val="-3"/>
                <w:lang w:val="en-GB" w:eastAsia="ja-JP"/>
              </w:rPr>
            </w:pPr>
            <w:r w:rsidRPr="002C0874">
              <w:rPr>
                <w:spacing w:val="-3"/>
                <w:lang w:val="en-GB" w:eastAsia="ja-JP"/>
              </w:rPr>
              <w:t>1.2</w:t>
            </w:r>
          </w:p>
        </w:tc>
        <w:tc>
          <w:tcPr>
            <w:tcW w:w="1530" w:type="dxa"/>
            <w:tcBorders>
              <w:top w:val="double" w:sz="4" w:space="0" w:color="auto"/>
              <w:left w:val="single" w:sz="6" w:space="0" w:color="auto"/>
              <w:bottom w:val="double" w:sz="4" w:space="0" w:color="auto"/>
              <w:right w:val="single" w:sz="6" w:space="0" w:color="auto"/>
            </w:tcBorders>
          </w:tcPr>
          <w:p w14:paraId="279241A9" w14:textId="374F1FB9" w:rsidR="00AE4EDF" w:rsidRPr="002C0874" w:rsidRDefault="00AE4EDF" w:rsidP="00F74FC5">
            <w:pPr>
              <w:spacing w:before="20" w:after="20"/>
              <w:jc w:val="center"/>
              <w:rPr>
                <w:rFonts w:eastAsia="MS Gothic"/>
                <w:spacing w:val="-3"/>
                <w:lang w:val="en-GB" w:eastAsia="ja-JP"/>
              </w:rPr>
            </w:pPr>
            <w:r w:rsidRPr="002C0874">
              <w:rPr>
                <w:rFonts w:eastAsia="MS Gothic"/>
                <w:spacing w:val="-3"/>
                <w:lang w:val="en-GB" w:eastAsia="ja-JP"/>
              </w:rPr>
              <w:t xml:space="preserve">January </w:t>
            </w:r>
            <w:r w:rsidRPr="002C0874">
              <w:rPr>
                <w:rFonts w:eastAsia="MS Gothic"/>
                <w:spacing w:val="-3"/>
                <w:lang w:val="en-GB" w:eastAsia="ja-JP"/>
              </w:rPr>
              <w:br/>
              <w:t>201</w:t>
            </w:r>
            <w:r w:rsidR="009E36A8" w:rsidRPr="002C0874">
              <w:rPr>
                <w:rFonts w:eastAsia="MS Gothic"/>
                <w:spacing w:val="-3"/>
                <w:lang w:val="en-GB" w:eastAsia="ja-JP"/>
              </w:rPr>
              <w:t>7</w:t>
            </w:r>
          </w:p>
        </w:tc>
        <w:tc>
          <w:tcPr>
            <w:tcW w:w="5315" w:type="dxa"/>
            <w:tcBorders>
              <w:top w:val="double" w:sz="4" w:space="0" w:color="auto"/>
              <w:left w:val="single" w:sz="6" w:space="0" w:color="auto"/>
              <w:bottom w:val="double" w:sz="4" w:space="0" w:color="auto"/>
              <w:right w:val="single" w:sz="6" w:space="0" w:color="auto"/>
            </w:tcBorders>
          </w:tcPr>
          <w:p w14:paraId="30EDBA80" w14:textId="3274F99D" w:rsidR="00AE4EDF" w:rsidRPr="002C0874" w:rsidRDefault="00AE4EDF" w:rsidP="00510E8F">
            <w:pPr>
              <w:spacing w:before="20" w:after="20"/>
              <w:rPr>
                <w:lang w:val="en-GB" w:eastAsia="ja-JP"/>
              </w:rPr>
            </w:pPr>
            <w:r w:rsidRPr="002C0874">
              <w:rPr>
                <w:lang w:val="en-GB" w:eastAsia="ja-JP"/>
              </w:rPr>
              <w:t>Added recommendations for the landing page. Updated applicable and reference documents.</w:t>
            </w:r>
          </w:p>
        </w:tc>
        <w:tc>
          <w:tcPr>
            <w:tcW w:w="1345" w:type="dxa"/>
            <w:tcBorders>
              <w:top w:val="double" w:sz="4" w:space="0" w:color="auto"/>
              <w:left w:val="single" w:sz="6" w:space="0" w:color="auto"/>
              <w:bottom w:val="double" w:sz="4" w:space="0" w:color="auto"/>
              <w:right w:val="double" w:sz="6" w:space="0" w:color="auto"/>
            </w:tcBorders>
          </w:tcPr>
          <w:p w14:paraId="2B188CA1" w14:textId="7A09547A" w:rsidR="00AE4EDF" w:rsidRPr="002C0874" w:rsidRDefault="00AE4EDF" w:rsidP="00F74FC5">
            <w:pPr>
              <w:pStyle w:val="oo-object"/>
              <w:tabs>
                <w:tab w:val="left" w:pos="432"/>
                <w:tab w:val="left" w:pos="1152"/>
                <w:tab w:val="left" w:pos="1728"/>
                <w:tab w:val="left" w:pos="2304"/>
                <w:tab w:val="left" w:pos="2880"/>
              </w:tabs>
              <w:spacing w:before="20" w:after="20"/>
              <w:rPr>
                <w:rFonts w:eastAsia="MS Gothic"/>
                <w:lang w:val="en-GB" w:eastAsia="ja-JP"/>
              </w:rPr>
            </w:pPr>
            <w:r w:rsidRPr="002C0874">
              <w:rPr>
                <w:rFonts w:eastAsia="MS Gothic"/>
                <w:lang w:val="en-GB" w:eastAsia="ja-JP"/>
              </w:rPr>
              <w:t>Razvan Cosac</w:t>
            </w:r>
          </w:p>
        </w:tc>
      </w:tr>
      <w:tr w:rsidR="009E36A8" w:rsidRPr="002C0874" w14:paraId="56997304" w14:textId="77777777" w:rsidTr="00F20A27">
        <w:trPr>
          <w:trHeight w:val="1212"/>
        </w:trPr>
        <w:tc>
          <w:tcPr>
            <w:tcW w:w="810" w:type="dxa"/>
            <w:tcBorders>
              <w:top w:val="double" w:sz="4" w:space="0" w:color="auto"/>
              <w:left w:val="double" w:sz="6" w:space="0" w:color="auto"/>
              <w:bottom w:val="double" w:sz="4" w:space="0" w:color="auto"/>
              <w:right w:val="single" w:sz="6" w:space="0" w:color="auto"/>
            </w:tcBorders>
          </w:tcPr>
          <w:p w14:paraId="5E29D33C" w14:textId="72A8CF91" w:rsidR="009E36A8" w:rsidRPr="002C0874" w:rsidRDefault="009E36A8" w:rsidP="00F74FC5">
            <w:pPr>
              <w:spacing w:before="20" w:after="20"/>
              <w:jc w:val="center"/>
              <w:rPr>
                <w:spacing w:val="-3"/>
                <w:lang w:val="en-GB" w:eastAsia="ja-JP"/>
              </w:rPr>
            </w:pPr>
            <w:r w:rsidRPr="002C0874">
              <w:rPr>
                <w:spacing w:val="-3"/>
                <w:lang w:val="en-GB" w:eastAsia="ja-JP"/>
              </w:rPr>
              <w:t>1.3</w:t>
            </w:r>
          </w:p>
        </w:tc>
        <w:tc>
          <w:tcPr>
            <w:tcW w:w="1530" w:type="dxa"/>
            <w:tcBorders>
              <w:top w:val="double" w:sz="4" w:space="0" w:color="auto"/>
              <w:left w:val="single" w:sz="6" w:space="0" w:color="auto"/>
              <w:bottom w:val="double" w:sz="4" w:space="0" w:color="auto"/>
              <w:right w:val="single" w:sz="6" w:space="0" w:color="auto"/>
            </w:tcBorders>
          </w:tcPr>
          <w:p w14:paraId="1D51086E" w14:textId="0CDA7ED4" w:rsidR="009E36A8" w:rsidRPr="002C0874" w:rsidRDefault="00246E02" w:rsidP="00F74FC5">
            <w:pPr>
              <w:spacing w:before="20" w:after="20"/>
              <w:jc w:val="center"/>
              <w:rPr>
                <w:rFonts w:eastAsia="MS Gothic"/>
                <w:spacing w:val="-3"/>
                <w:lang w:val="en-GB" w:eastAsia="ja-JP"/>
              </w:rPr>
            </w:pPr>
            <w:r w:rsidRPr="002C0874">
              <w:rPr>
                <w:rFonts w:eastAsia="MS Gothic"/>
                <w:spacing w:val="-3"/>
                <w:lang w:val="en-GB" w:eastAsia="ja-JP"/>
              </w:rPr>
              <w:t>December</w:t>
            </w:r>
          </w:p>
          <w:p w14:paraId="05999891" w14:textId="6FA4B8C3" w:rsidR="009E36A8" w:rsidRPr="002C0874" w:rsidRDefault="009E36A8" w:rsidP="00F74FC5">
            <w:pPr>
              <w:spacing w:before="20" w:after="20"/>
              <w:jc w:val="center"/>
              <w:rPr>
                <w:rFonts w:eastAsia="MS Gothic"/>
                <w:spacing w:val="-3"/>
                <w:lang w:val="en-GB" w:eastAsia="ja-JP"/>
              </w:rPr>
            </w:pPr>
            <w:r w:rsidRPr="002C0874">
              <w:rPr>
                <w:rFonts w:eastAsia="MS Gothic"/>
                <w:spacing w:val="-3"/>
                <w:lang w:val="en-GB" w:eastAsia="ja-JP"/>
              </w:rPr>
              <w:t>2019</w:t>
            </w:r>
          </w:p>
        </w:tc>
        <w:tc>
          <w:tcPr>
            <w:tcW w:w="5315" w:type="dxa"/>
            <w:tcBorders>
              <w:top w:val="double" w:sz="4" w:space="0" w:color="auto"/>
              <w:left w:val="single" w:sz="6" w:space="0" w:color="auto"/>
              <w:bottom w:val="double" w:sz="4" w:space="0" w:color="auto"/>
              <w:right w:val="single" w:sz="6" w:space="0" w:color="auto"/>
            </w:tcBorders>
          </w:tcPr>
          <w:p w14:paraId="707E9823" w14:textId="4C786C05" w:rsidR="00246E02" w:rsidRPr="002C0874" w:rsidRDefault="0049221E" w:rsidP="004A17B1">
            <w:pPr>
              <w:spacing w:before="20" w:after="20"/>
              <w:rPr>
                <w:lang w:val="en-GB" w:eastAsia="ja-JP"/>
              </w:rPr>
            </w:pPr>
            <w:r w:rsidRPr="002C0874">
              <w:rPr>
                <w:lang w:val="en-GB" w:eastAsia="ja-JP"/>
              </w:rPr>
              <w:t xml:space="preserve">Added </w:t>
            </w:r>
            <w:r w:rsidR="004A17B1" w:rsidRPr="002C0874">
              <w:rPr>
                <w:lang w:val="en-GB" w:eastAsia="ja-JP"/>
              </w:rPr>
              <w:t xml:space="preserve">new </w:t>
            </w:r>
            <w:r w:rsidRPr="002C0874">
              <w:rPr>
                <w:lang w:val="en-GB" w:eastAsia="ja-JP"/>
              </w:rPr>
              <w:t xml:space="preserve">recommendations </w:t>
            </w:r>
            <w:r w:rsidR="004A17B1" w:rsidRPr="002C0874">
              <w:rPr>
                <w:lang w:val="en-GB" w:eastAsia="ja-JP"/>
              </w:rPr>
              <w:t>and use cases in line with received RIDs.</w:t>
            </w:r>
          </w:p>
        </w:tc>
        <w:tc>
          <w:tcPr>
            <w:tcW w:w="1345" w:type="dxa"/>
            <w:tcBorders>
              <w:top w:val="double" w:sz="4" w:space="0" w:color="auto"/>
              <w:left w:val="single" w:sz="6" w:space="0" w:color="auto"/>
              <w:bottom w:val="double" w:sz="4" w:space="0" w:color="auto"/>
              <w:right w:val="double" w:sz="6" w:space="0" w:color="auto"/>
            </w:tcBorders>
          </w:tcPr>
          <w:p w14:paraId="6EF97CB0" w14:textId="40F77FC4" w:rsidR="009E36A8" w:rsidRPr="002C0874" w:rsidRDefault="009E36A8" w:rsidP="00F74FC5">
            <w:pPr>
              <w:pStyle w:val="oo-object"/>
              <w:tabs>
                <w:tab w:val="left" w:pos="432"/>
                <w:tab w:val="left" w:pos="1152"/>
                <w:tab w:val="left" w:pos="1728"/>
                <w:tab w:val="left" w:pos="2304"/>
                <w:tab w:val="left" w:pos="2880"/>
              </w:tabs>
              <w:spacing w:before="20" w:after="20"/>
              <w:rPr>
                <w:rFonts w:eastAsia="MS Gothic"/>
                <w:lang w:val="en-GB" w:eastAsia="ja-JP"/>
              </w:rPr>
            </w:pPr>
            <w:r w:rsidRPr="002C0874">
              <w:rPr>
                <w:rFonts w:eastAsia="MS Gothic"/>
                <w:lang w:val="en-GB" w:eastAsia="ja-JP"/>
              </w:rPr>
              <w:t>Razvan Cosac</w:t>
            </w:r>
            <w:r w:rsidR="004A17B1" w:rsidRPr="002C0874">
              <w:rPr>
                <w:rFonts w:eastAsia="MS Gothic"/>
                <w:lang w:val="en-GB" w:eastAsia="ja-JP"/>
              </w:rPr>
              <w:t>,</w:t>
            </w:r>
          </w:p>
          <w:p w14:paraId="00E6C726" w14:textId="77777777" w:rsidR="00246E02" w:rsidRPr="002C0874" w:rsidRDefault="00246E02" w:rsidP="00F74FC5">
            <w:pPr>
              <w:pStyle w:val="oo-object"/>
              <w:tabs>
                <w:tab w:val="left" w:pos="432"/>
                <w:tab w:val="left" w:pos="1152"/>
                <w:tab w:val="left" w:pos="1728"/>
                <w:tab w:val="left" w:pos="2304"/>
                <w:tab w:val="left" w:pos="2880"/>
              </w:tabs>
              <w:spacing w:before="20" w:after="20"/>
              <w:rPr>
                <w:rFonts w:eastAsia="MS Gothic"/>
                <w:lang w:val="en-GB" w:eastAsia="ja-JP"/>
              </w:rPr>
            </w:pPr>
            <w:r w:rsidRPr="002C0874">
              <w:rPr>
                <w:rFonts w:eastAsia="MS Gothic"/>
                <w:lang w:val="en-GB" w:eastAsia="ja-JP"/>
              </w:rPr>
              <w:t>Ville</w:t>
            </w:r>
          </w:p>
          <w:p w14:paraId="439F7006" w14:textId="18CEA99C" w:rsidR="00246E02" w:rsidRPr="002C0874" w:rsidRDefault="00246E02" w:rsidP="00F74FC5">
            <w:pPr>
              <w:pStyle w:val="oo-object"/>
              <w:tabs>
                <w:tab w:val="left" w:pos="432"/>
                <w:tab w:val="left" w:pos="1152"/>
                <w:tab w:val="left" w:pos="1728"/>
                <w:tab w:val="left" w:pos="2304"/>
                <w:tab w:val="left" w:pos="2880"/>
              </w:tabs>
              <w:spacing w:before="20" w:after="20"/>
              <w:rPr>
                <w:rFonts w:eastAsia="MS Gothic"/>
                <w:lang w:val="en-GB" w:eastAsia="ja-JP"/>
              </w:rPr>
            </w:pPr>
            <w:proofErr w:type="spellStart"/>
            <w:r w:rsidRPr="002C0874">
              <w:rPr>
                <w:rFonts w:eastAsia="MS Gothic"/>
                <w:lang w:val="en-GB" w:eastAsia="ja-JP"/>
              </w:rPr>
              <w:t>Saaristo</w:t>
            </w:r>
            <w:proofErr w:type="spellEnd"/>
          </w:p>
        </w:tc>
      </w:tr>
      <w:tr w:rsidR="00C4420E" w:rsidRPr="00A60740" w14:paraId="55C67C56" w14:textId="77777777" w:rsidTr="006B3CF4">
        <w:trPr>
          <w:trHeight w:val="1758"/>
        </w:trPr>
        <w:tc>
          <w:tcPr>
            <w:tcW w:w="810" w:type="dxa"/>
            <w:tcBorders>
              <w:top w:val="double" w:sz="4" w:space="0" w:color="auto"/>
              <w:left w:val="double" w:sz="6" w:space="0" w:color="auto"/>
              <w:bottom w:val="double" w:sz="6" w:space="0" w:color="auto"/>
              <w:right w:val="single" w:sz="6" w:space="0" w:color="auto"/>
            </w:tcBorders>
          </w:tcPr>
          <w:p w14:paraId="63BF3944" w14:textId="3626EEA9" w:rsidR="00C4420E" w:rsidRPr="002C0874" w:rsidRDefault="00C4420E" w:rsidP="00F74FC5">
            <w:pPr>
              <w:spacing w:before="20" w:after="20"/>
              <w:jc w:val="center"/>
              <w:rPr>
                <w:spacing w:val="-3"/>
                <w:lang w:val="en-GB" w:eastAsia="ja-JP"/>
              </w:rPr>
            </w:pPr>
            <w:r w:rsidRPr="002C0874">
              <w:rPr>
                <w:spacing w:val="-3"/>
                <w:lang w:val="en-GB" w:eastAsia="ja-JP"/>
              </w:rPr>
              <w:t>1.4</w:t>
            </w:r>
          </w:p>
        </w:tc>
        <w:tc>
          <w:tcPr>
            <w:tcW w:w="1530" w:type="dxa"/>
            <w:tcBorders>
              <w:top w:val="double" w:sz="4" w:space="0" w:color="auto"/>
              <w:left w:val="single" w:sz="6" w:space="0" w:color="auto"/>
              <w:bottom w:val="double" w:sz="6" w:space="0" w:color="auto"/>
              <w:right w:val="single" w:sz="6" w:space="0" w:color="auto"/>
            </w:tcBorders>
          </w:tcPr>
          <w:p w14:paraId="3A04DB44" w14:textId="4312D80C" w:rsidR="00C4420E" w:rsidRPr="002C0874" w:rsidRDefault="00C4420E" w:rsidP="00F74FC5">
            <w:pPr>
              <w:spacing w:before="20" w:after="20"/>
              <w:jc w:val="center"/>
              <w:rPr>
                <w:rFonts w:eastAsia="MS Gothic"/>
                <w:spacing w:val="-3"/>
                <w:lang w:val="en-GB" w:eastAsia="ja-JP"/>
              </w:rPr>
            </w:pPr>
            <w:r w:rsidRPr="002C0874">
              <w:rPr>
                <w:rFonts w:eastAsia="MS Gothic"/>
                <w:spacing w:val="-3"/>
                <w:lang w:val="en-GB" w:eastAsia="ja-JP"/>
              </w:rPr>
              <w:t>March 2023</w:t>
            </w:r>
          </w:p>
        </w:tc>
        <w:tc>
          <w:tcPr>
            <w:tcW w:w="5315" w:type="dxa"/>
            <w:tcBorders>
              <w:top w:val="double" w:sz="4" w:space="0" w:color="auto"/>
              <w:left w:val="single" w:sz="6" w:space="0" w:color="auto"/>
              <w:bottom w:val="double" w:sz="6" w:space="0" w:color="auto"/>
              <w:right w:val="single" w:sz="6" w:space="0" w:color="auto"/>
            </w:tcBorders>
          </w:tcPr>
          <w:p w14:paraId="675C9951" w14:textId="37BF40FF" w:rsidR="00C4420E" w:rsidRPr="002C0874" w:rsidRDefault="00C4420E" w:rsidP="004A17B1">
            <w:pPr>
              <w:spacing w:before="20" w:after="20"/>
              <w:rPr>
                <w:lang w:val="en-GB" w:eastAsia="ja-JP"/>
              </w:rPr>
            </w:pPr>
            <w:r w:rsidRPr="002C0874">
              <w:rPr>
                <w:lang w:val="en-GB" w:eastAsia="ja-JP"/>
              </w:rPr>
              <w:t>Added new recommendations, use cases</w:t>
            </w:r>
            <w:r w:rsidR="00726EC2" w:rsidRPr="002C0874">
              <w:rPr>
                <w:lang w:val="en-GB" w:eastAsia="ja-JP"/>
              </w:rPr>
              <w:t>. Content refreshment and verification of links.</w:t>
            </w:r>
          </w:p>
        </w:tc>
        <w:tc>
          <w:tcPr>
            <w:tcW w:w="1345" w:type="dxa"/>
            <w:tcBorders>
              <w:top w:val="double" w:sz="4" w:space="0" w:color="auto"/>
              <w:left w:val="single" w:sz="6" w:space="0" w:color="auto"/>
              <w:bottom w:val="double" w:sz="6" w:space="0" w:color="auto"/>
              <w:right w:val="double" w:sz="6" w:space="0" w:color="auto"/>
            </w:tcBorders>
          </w:tcPr>
          <w:p w14:paraId="66729B8E" w14:textId="2A412F57" w:rsidR="00C4420E" w:rsidRPr="00F20A27" w:rsidRDefault="00726EC2" w:rsidP="00F74FC5">
            <w:pPr>
              <w:pStyle w:val="oo-object"/>
              <w:tabs>
                <w:tab w:val="left" w:pos="432"/>
                <w:tab w:val="left" w:pos="1152"/>
                <w:tab w:val="left" w:pos="1728"/>
                <w:tab w:val="left" w:pos="2304"/>
                <w:tab w:val="left" w:pos="2880"/>
              </w:tabs>
              <w:spacing w:before="20" w:after="20"/>
              <w:rPr>
                <w:rFonts w:eastAsia="MS Gothic"/>
                <w:lang w:val="it-IT" w:eastAsia="ja-JP"/>
              </w:rPr>
            </w:pPr>
            <w:r w:rsidRPr="00F20A27">
              <w:rPr>
                <w:rFonts w:eastAsia="MS Gothic"/>
                <w:lang w:val="it-IT" w:eastAsia="ja-JP"/>
              </w:rPr>
              <w:t>Sergio Folco, Iolanda Maggio, Bryan Keary</w:t>
            </w:r>
          </w:p>
        </w:tc>
      </w:tr>
    </w:tbl>
    <w:p w14:paraId="0DA7AFE2" w14:textId="7DBA5833" w:rsidR="00F74FC5" w:rsidRPr="00F20A27" w:rsidRDefault="00F74FC5" w:rsidP="00F74FC5">
      <w:pPr>
        <w:rPr>
          <w:lang w:val="it-IT"/>
        </w:rPr>
      </w:pPr>
    </w:p>
    <w:p w14:paraId="75132EB1" w14:textId="77777777" w:rsidR="00F74FC5" w:rsidRPr="00F20A27" w:rsidRDefault="00F74FC5">
      <w:pPr>
        <w:rPr>
          <w:lang w:val="it-IT"/>
        </w:rPr>
      </w:pPr>
    </w:p>
    <w:p w14:paraId="7BF321FA" w14:textId="77777777" w:rsidR="00F74FC5" w:rsidRPr="00F20A27" w:rsidRDefault="00F74FC5">
      <w:pPr>
        <w:rPr>
          <w:lang w:val="it-IT"/>
        </w:rPr>
      </w:pPr>
    </w:p>
    <w:p w14:paraId="396B6064" w14:textId="77777777" w:rsidR="00F74FC5" w:rsidRPr="00F20A27" w:rsidRDefault="00F74FC5">
      <w:pPr>
        <w:rPr>
          <w:lang w:val="it-IT"/>
        </w:rPr>
      </w:pPr>
    </w:p>
    <w:p w14:paraId="675DBDCF" w14:textId="77777777" w:rsidR="00F74FC5" w:rsidRPr="00F20A27" w:rsidRDefault="00F74FC5">
      <w:pPr>
        <w:rPr>
          <w:lang w:val="it-IT"/>
        </w:rPr>
      </w:pPr>
    </w:p>
    <w:p w14:paraId="1247941B" w14:textId="77777777" w:rsidR="00F74FC5" w:rsidRPr="00F20A27" w:rsidRDefault="00F74FC5">
      <w:pPr>
        <w:rPr>
          <w:lang w:val="it-IT"/>
        </w:rPr>
      </w:pPr>
    </w:p>
    <w:p w14:paraId="5F09847B" w14:textId="77777777" w:rsidR="00F74FC5" w:rsidRPr="00F20A27" w:rsidRDefault="00F74FC5">
      <w:pPr>
        <w:pStyle w:val="Table"/>
        <w:spacing w:before="0" w:after="0"/>
        <w:rPr>
          <w:i/>
          <w:iCs/>
          <w:lang w:val="it-IT"/>
        </w:rPr>
      </w:pPr>
      <w:r w:rsidRPr="00F20A27">
        <w:rPr>
          <w:lang w:val="it-IT"/>
        </w:rPr>
        <w:tab/>
      </w:r>
      <w:r w:rsidRPr="00F20A27">
        <w:rPr>
          <w:lang w:val="it-IT"/>
        </w:rPr>
        <w:tab/>
      </w:r>
    </w:p>
    <w:p w14:paraId="0B2C5720" w14:textId="77777777" w:rsidR="00F74FC5" w:rsidRPr="00F20A27" w:rsidRDefault="00F74FC5">
      <w:pPr>
        <w:jc w:val="left"/>
        <w:rPr>
          <w:lang w:val="it-IT"/>
        </w:rPr>
        <w:sectPr w:rsidR="00F74FC5" w:rsidRPr="00F20A27" w:rsidSect="007D0BDA">
          <w:headerReference w:type="default" r:id="rId9"/>
          <w:footerReference w:type="default" r:id="rId10"/>
          <w:pgSz w:w="11907" w:h="16839" w:code="9"/>
          <w:pgMar w:top="1440" w:right="1440" w:bottom="1800" w:left="1440" w:header="709" w:footer="1440" w:gutter="0"/>
          <w:pgNumType w:fmt="lowerRoman" w:start="1"/>
          <w:cols w:space="209"/>
        </w:sectPr>
      </w:pPr>
    </w:p>
    <w:p w14:paraId="3F172471" w14:textId="77777777" w:rsidR="00F74FC5" w:rsidRPr="002C0874" w:rsidRDefault="00F74FC5" w:rsidP="00F74FC5">
      <w:pPr>
        <w:pStyle w:val="Title"/>
        <w:rPr>
          <w:lang w:val="en-GB"/>
        </w:rPr>
      </w:pPr>
      <w:r w:rsidRPr="002C0874">
        <w:rPr>
          <w:lang w:val="en-GB"/>
        </w:rPr>
        <w:lastRenderedPageBreak/>
        <w:t>Table of contents</w:t>
      </w:r>
    </w:p>
    <w:bookmarkStart w:id="3" w:name="_Toc329515909"/>
    <w:bookmarkStart w:id="4" w:name="_Ref329591120"/>
    <w:bookmarkStart w:id="5" w:name="_Toc330181683"/>
    <w:bookmarkStart w:id="6" w:name="_Toc330181841"/>
    <w:bookmarkStart w:id="7" w:name="_Ref330528888"/>
    <w:bookmarkStart w:id="8" w:name="_Toc330568325"/>
    <w:p w14:paraId="32F1C6F6" w14:textId="69575317" w:rsidR="00F20A27" w:rsidRDefault="005C29F5">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r w:rsidRPr="002C0874">
        <w:rPr>
          <w:lang w:val="en-GB"/>
        </w:rPr>
        <w:fldChar w:fldCharType="begin"/>
      </w:r>
      <w:r w:rsidRPr="002C0874">
        <w:rPr>
          <w:lang w:val="en-GB"/>
        </w:rPr>
        <w:instrText xml:space="preserve"> TOC \o "1-4" \h \z \u </w:instrText>
      </w:r>
      <w:r w:rsidRPr="002C0874">
        <w:rPr>
          <w:lang w:val="en-GB"/>
        </w:rPr>
        <w:fldChar w:fldCharType="separate"/>
      </w:r>
      <w:hyperlink w:anchor="_Toc139618555" w:history="1">
        <w:r w:rsidR="00F20A27" w:rsidRPr="006E2A52">
          <w:rPr>
            <w:rStyle w:val="Hyperlink"/>
            <w:noProof/>
            <w:lang w:val="en-GB"/>
          </w:rPr>
          <w:t>1</w:t>
        </w:r>
        <w:r w:rsidR="00F20A27">
          <w:rPr>
            <w:rFonts w:asciiTheme="minorHAnsi" w:eastAsiaTheme="minorEastAsia" w:hAnsiTheme="minorHAnsi" w:cstheme="minorBidi"/>
            <w:b w:val="0"/>
            <w:bCs w:val="0"/>
            <w:caps w:val="0"/>
            <w:noProof/>
            <w:kern w:val="2"/>
            <w:sz w:val="22"/>
            <w:szCs w:val="22"/>
            <w14:ligatures w14:val="standardContextual"/>
          </w:rPr>
          <w:tab/>
        </w:r>
        <w:r w:rsidR="00F20A27" w:rsidRPr="006E2A52">
          <w:rPr>
            <w:rStyle w:val="Hyperlink"/>
            <w:noProof/>
            <w:lang w:val="en-GB"/>
          </w:rPr>
          <w:t>Introduction</w:t>
        </w:r>
        <w:r w:rsidR="00F20A27">
          <w:rPr>
            <w:noProof/>
            <w:webHidden/>
          </w:rPr>
          <w:tab/>
        </w:r>
        <w:r w:rsidR="00F20A27">
          <w:rPr>
            <w:noProof/>
            <w:webHidden/>
          </w:rPr>
          <w:fldChar w:fldCharType="begin"/>
        </w:r>
        <w:r w:rsidR="00F20A27">
          <w:rPr>
            <w:noProof/>
            <w:webHidden/>
          </w:rPr>
          <w:instrText xml:space="preserve"> PAGEREF _Toc139618555 \h </w:instrText>
        </w:r>
        <w:r w:rsidR="00F20A27">
          <w:rPr>
            <w:noProof/>
            <w:webHidden/>
          </w:rPr>
        </w:r>
        <w:r w:rsidR="00F20A27">
          <w:rPr>
            <w:noProof/>
            <w:webHidden/>
          </w:rPr>
          <w:fldChar w:fldCharType="separate"/>
        </w:r>
        <w:r w:rsidR="00A60740">
          <w:rPr>
            <w:noProof/>
            <w:webHidden/>
          </w:rPr>
          <w:t>1</w:t>
        </w:r>
        <w:r w:rsidR="00F20A27">
          <w:rPr>
            <w:noProof/>
            <w:webHidden/>
          </w:rPr>
          <w:fldChar w:fldCharType="end"/>
        </w:r>
      </w:hyperlink>
    </w:p>
    <w:p w14:paraId="006A9121" w14:textId="34041159" w:rsidR="00F20A27" w:rsidRDefault="00000000">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556" w:history="1">
        <w:r w:rsidR="00F20A27" w:rsidRPr="006E2A52">
          <w:rPr>
            <w:rStyle w:val="Hyperlink"/>
            <w:noProof/>
            <w:lang w:val="en-GB"/>
          </w:rPr>
          <w:t>1.1</w:t>
        </w:r>
        <w:r w:rsidR="00F20A27">
          <w:rPr>
            <w:rFonts w:asciiTheme="minorHAnsi" w:eastAsiaTheme="minorEastAsia" w:hAnsiTheme="minorHAnsi" w:cstheme="minorBidi"/>
            <w:b w:val="0"/>
            <w:bCs w:val="0"/>
            <w:noProof/>
            <w:kern w:val="2"/>
            <w:sz w:val="22"/>
            <w:szCs w:val="22"/>
            <w14:ligatures w14:val="standardContextual"/>
          </w:rPr>
          <w:tab/>
        </w:r>
        <w:r w:rsidR="00F20A27" w:rsidRPr="006E2A52">
          <w:rPr>
            <w:rStyle w:val="Hyperlink"/>
            <w:noProof/>
            <w:lang w:val="en-GB"/>
          </w:rPr>
          <w:t>Purpose of the document</w:t>
        </w:r>
        <w:r w:rsidR="00F20A27">
          <w:rPr>
            <w:noProof/>
            <w:webHidden/>
          </w:rPr>
          <w:tab/>
        </w:r>
        <w:r w:rsidR="00F20A27">
          <w:rPr>
            <w:noProof/>
            <w:webHidden/>
          </w:rPr>
          <w:fldChar w:fldCharType="begin"/>
        </w:r>
        <w:r w:rsidR="00F20A27">
          <w:rPr>
            <w:noProof/>
            <w:webHidden/>
          </w:rPr>
          <w:instrText xml:space="preserve"> PAGEREF _Toc139618556 \h </w:instrText>
        </w:r>
        <w:r w:rsidR="00F20A27">
          <w:rPr>
            <w:noProof/>
            <w:webHidden/>
          </w:rPr>
        </w:r>
        <w:r w:rsidR="00F20A27">
          <w:rPr>
            <w:noProof/>
            <w:webHidden/>
          </w:rPr>
          <w:fldChar w:fldCharType="separate"/>
        </w:r>
        <w:r w:rsidR="00A60740">
          <w:rPr>
            <w:noProof/>
            <w:webHidden/>
          </w:rPr>
          <w:t>1</w:t>
        </w:r>
        <w:r w:rsidR="00F20A27">
          <w:rPr>
            <w:noProof/>
            <w:webHidden/>
          </w:rPr>
          <w:fldChar w:fldCharType="end"/>
        </w:r>
      </w:hyperlink>
    </w:p>
    <w:p w14:paraId="134E5697" w14:textId="5C52DFB7" w:rsidR="00F20A27" w:rsidRDefault="00000000">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557" w:history="1">
        <w:r w:rsidR="00F20A27" w:rsidRPr="006E2A52">
          <w:rPr>
            <w:rStyle w:val="Hyperlink"/>
            <w:noProof/>
            <w:lang w:val="en-GB"/>
          </w:rPr>
          <w:t>1.2</w:t>
        </w:r>
        <w:r w:rsidR="00F20A27">
          <w:rPr>
            <w:rFonts w:asciiTheme="minorHAnsi" w:eastAsiaTheme="minorEastAsia" w:hAnsiTheme="minorHAnsi" w:cstheme="minorBidi"/>
            <w:b w:val="0"/>
            <w:bCs w:val="0"/>
            <w:noProof/>
            <w:kern w:val="2"/>
            <w:sz w:val="22"/>
            <w:szCs w:val="22"/>
            <w14:ligatures w14:val="standardContextual"/>
          </w:rPr>
          <w:tab/>
        </w:r>
        <w:r w:rsidR="00F20A27" w:rsidRPr="006E2A52">
          <w:rPr>
            <w:rStyle w:val="Hyperlink"/>
            <w:noProof/>
            <w:lang w:val="en-GB"/>
          </w:rPr>
          <w:t>Document Overview</w:t>
        </w:r>
        <w:r w:rsidR="00F20A27">
          <w:rPr>
            <w:noProof/>
            <w:webHidden/>
          </w:rPr>
          <w:tab/>
        </w:r>
        <w:r w:rsidR="00F20A27">
          <w:rPr>
            <w:noProof/>
            <w:webHidden/>
          </w:rPr>
          <w:fldChar w:fldCharType="begin"/>
        </w:r>
        <w:r w:rsidR="00F20A27">
          <w:rPr>
            <w:noProof/>
            <w:webHidden/>
          </w:rPr>
          <w:instrText xml:space="preserve"> PAGEREF _Toc139618557 \h </w:instrText>
        </w:r>
        <w:r w:rsidR="00F20A27">
          <w:rPr>
            <w:noProof/>
            <w:webHidden/>
          </w:rPr>
        </w:r>
        <w:r w:rsidR="00F20A27">
          <w:rPr>
            <w:noProof/>
            <w:webHidden/>
          </w:rPr>
          <w:fldChar w:fldCharType="separate"/>
        </w:r>
        <w:r w:rsidR="00A60740">
          <w:rPr>
            <w:noProof/>
            <w:webHidden/>
          </w:rPr>
          <w:t>1</w:t>
        </w:r>
        <w:r w:rsidR="00F20A27">
          <w:rPr>
            <w:noProof/>
            <w:webHidden/>
          </w:rPr>
          <w:fldChar w:fldCharType="end"/>
        </w:r>
      </w:hyperlink>
    </w:p>
    <w:p w14:paraId="3F5C89CA" w14:textId="04A3C8FC" w:rsidR="00F20A27" w:rsidRDefault="00000000">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558" w:history="1">
        <w:r w:rsidR="00F20A27" w:rsidRPr="006E2A52">
          <w:rPr>
            <w:rStyle w:val="Hyperlink"/>
            <w:noProof/>
            <w:lang w:val="en-GB"/>
          </w:rPr>
          <w:t>1.3</w:t>
        </w:r>
        <w:r w:rsidR="00F20A27">
          <w:rPr>
            <w:rFonts w:asciiTheme="minorHAnsi" w:eastAsiaTheme="minorEastAsia" w:hAnsiTheme="minorHAnsi" w:cstheme="minorBidi"/>
            <w:b w:val="0"/>
            <w:bCs w:val="0"/>
            <w:noProof/>
            <w:kern w:val="2"/>
            <w:sz w:val="22"/>
            <w:szCs w:val="22"/>
            <w14:ligatures w14:val="standardContextual"/>
          </w:rPr>
          <w:tab/>
        </w:r>
        <w:r w:rsidR="00F20A27" w:rsidRPr="006E2A52">
          <w:rPr>
            <w:rStyle w:val="Hyperlink"/>
            <w:noProof/>
            <w:lang w:val="en-GB" w:eastAsia="ja-JP"/>
          </w:rPr>
          <w:t>Acronyms</w:t>
        </w:r>
        <w:r w:rsidR="00F20A27">
          <w:rPr>
            <w:noProof/>
            <w:webHidden/>
          </w:rPr>
          <w:tab/>
        </w:r>
        <w:r w:rsidR="00F20A27">
          <w:rPr>
            <w:noProof/>
            <w:webHidden/>
          </w:rPr>
          <w:fldChar w:fldCharType="begin"/>
        </w:r>
        <w:r w:rsidR="00F20A27">
          <w:rPr>
            <w:noProof/>
            <w:webHidden/>
          </w:rPr>
          <w:instrText xml:space="preserve"> PAGEREF _Toc139618558 \h </w:instrText>
        </w:r>
        <w:r w:rsidR="00F20A27">
          <w:rPr>
            <w:noProof/>
            <w:webHidden/>
          </w:rPr>
        </w:r>
        <w:r w:rsidR="00F20A27">
          <w:rPr>
            <w:noProof/>
            <w:webHidden/>
          </w:rPr>
          <w:fldChar w:fldCharType="separate"/>
        </w:r>
        <w:r w:rsidR="00A60740">
          <w:rPr>
            <w:noProof/>
            <w:webHidden/>
          </w:rPr>
          <w:t>1</w:t>
        </w:r>
        <w:r w:rsidR="00F20A27">
          <w:rPr>
            <w:noProof/>
            <w:webHidden/>
          </w:rPr>
          <w:fldChar w:fldCharType="end"/>
        </w:r>
      </w:hyperlink>
    </w:p>
    <w:p w14:paraId="5C1EF2CB" w14:textId="40C3010F" w:rsidR="00F20A27" w:rsidRDefault="00000000">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559" w:history="1">
        <w:r w:rsidR="00F20A27" w:rsidRPr="006E2A52">
          <w:rPr>
            <w:rStyle w:val="Hyperlink"/>
            <w:noProof/>
            <w:lang w:val="en-GB"/>
          </w:rPr>
          <w:t>1.4</w:t>
        </w:r>
        <w:r w:rsidR="00F20A27">
          <w:rPr>
            <w:rFonts w:asciiTheme="minorHAnsi" w:eastAsiaTheme="minorEastAsia" w:hAnsiTheme="minorHAnsi" w:cstheme="minorBidi"/>
            <w:b w:val="0"/>
            <w:bCs w:val="0"/>
            <w:noProof/>
            <w:kern w:val="2"/>
            <w:sz w:val="22"/>
            <w:szCs w:val="22"/>
            <w14:ligatures w14:val="standardContextual"/>
          </w:rPr>
          <w:tab/>
        </w:r>
        <w:r w:rsidR="00F20A27" w:rsidRPr="006E2A52">
          <w:rPr>
            <w:rStyle w:val="Hyperlink"/>
            <w:noProof/>
            <w:lang w:val="en-GB" w:eastAsia="ja-JP"/>
          </w:rPr>
          <w:t>Definitions</w:t>
        </w:r>
        <w:r w:rsidR="00F20A27">
          <w:rPr>
            <w:noProof/>
            <w:webHidden/>
          </w:rPr>
          <w:tab/>
        </w:r>
        <w:r w:rsidR="00F20A27">
          <w:rPr>
            <w:noProof/>
            <w:webHidden/>
          </w:rPr>
          <w:fldChar w:fldCharType="begin"/>
        </w:r>
        <w:r w:rsidR="00F20A27">
          <w:rPr>
            <w:noProof/>
            <w:webHidden/>
          </w:rPr>
          <w:instrText xml:space="preserve"> PAGEREF _Toc139618559 \h </w:instrText>
        </w:r>
        <w:r w:rsidR="00F20A27">
          <w:rPr>
            <w:noProof/>
            <w:webHidden/>
          </w:rPr>
        </w:r>
        <w:r w:rsidR="00F20A27">
          <w:rPr>
            <w:noProof/>
            <w:webHidden/>
          </w:rPr>
          <w:fldChar w:fldCharType="separate"/>
        </w:r>
        <w:r w:rsidR="00A60740">
          <w:rPr>
            <w:noProof/>
            <w:webHidden/>
          </w:rPr>
          <w:t>2</w:t>
        </w:r>
        <w:r w:rsidR="00F20A27">
          <w:rPr>
            <w:noProof/>
            <w:webHidden/>
          </w:rPr>
          <w:fldChar w:fldCharType="end"/>
        </w:r>
      </w:hyperlink>
    </w:p>
    <w:p w14:paraId="2A554730" w14:textId="3DF77CFC" w:rsidR="00F20A27" w:rsidRDefault="00000000">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560" w:history="1">
        <w:r w:rsidR="00F20A27" w:rsidRPr="006E2A52">
          <w:rPr>
            <w:rStyle w:val="Hyperlink"/>
            <w:noProof/>
            <w:lang w:val="en-GB"/>
          </w:rPr>
          <w:t>1.5</w:t>
        </w:r>
        <w:r w:rsidR="00F20A27">
          <w:rPr>
            <w:rFonts w:asciiTheme="minorHAnsi" w:eastAsiaTheme="minorEastAsia" w:hAnsiTheme="minorHAnsi" w:cstheme="minorBidi"/>
            <w:b w:val="0"/>
            <w:bCs w:val="0"/>
            <w:noProof/>
            <w:kern w:val="2"/>
            <w:sz w:val="22"/>
            <w:szCs w:val="22"/>
            <w14:ligatures w14:val="standardContextual"/>
          </w:rPr>
          <w:tab/>
        </w:r>
        <w:r w:rsidR="00F20A27" w:rsidRPr="006E2A52">
          <w:rPr>
            <w:rStyle w:val="Hyperlink"/>
            <w:noProof/>
            <w:lang w:val="en-GB"/>
          </w:rPr>
          <w:t>Related Documents</w:t>
        </w:r>
        <w:r w:rsidR="00F20A27">
          <w:rPr>
            <w:noProof/>
            <w:webHidden/>
          </w:rPr>
          <w:tab/>
        </w:r>
        <w:r w:rsidR="00F20A27">
          <w:rPr>
            <w:noProof/>
            <w:webHidden/>
          </w:rPr>
          <w:fldChar w:fldCharType="begin"/>
        </w:r>
        <w:r w:rsidR="00F20A27">
          <w:rPr>
            <w:noProof/>
            <w:webHidden/>
          </w:rPr>
          <w:instrText xml:space="preserve"> PAGEREF _Toc139618560 \h </w:instrText>
        </w:r>
        <w:r w:rsidR="00F20A27">
          <w:rPr>
            <w:noProof/>
            <w:webHidden/>
          </w:rPr>
        </w:r>
        <w:r w:rsidR="00F20A27">
          <w:rPr>
            <w:noProof/>
            <w:webHidden/>
          </w:rPr>
          <w:fldChar w:fldCharType="separate"/>
        </w:r>
        <w:r w:rsidR="00A60740">
          <w:rPr>
            <w:noProof/>
            <w:webHidden/>
          </w:rPr>
          <w:t>2</w:t>
        </w:r>
        <w:r w:rsidR="00F20A27">
          <w:rPr>
            <w:noProof/>
            <w:webHidden/>
          </w:rPr>
          <w:fldChar w:fldCharType="end"/>
        </w:r>
      </w:hyperlink>
    </w:p>
    <w:p w14:paraId="2498D66E" w14:textId="61E28A0C" w:rsidR="00F20A27" w:rsidRDefault="00000000">
      <w:pPr>
        <w:pStyle w:val="TOC3"/>
        <w:tabs>
          <w:tab w:val="left" w:pos="1100"/>
        </w:tabs>
        <w:rPr>
          <w:rFonts w:asciiTheme="minorHAnsi" w:eastAsiaTheme="minorEastAsia" w:hAnsiTheme="minorHAnsi" w:cstheme="minorBidi"/>
          <w:b w:val="0"/>
          <w:noProof/>
          <w:kern w:val="2"/>
          <w:sz w:val="22"/>
          <w:szCs w:val="22"/>
          <w14:ligatures w14:val="standardContextual"/>
        </w:rPr>
      </w:pPr>
      <w:hyperlink w:anchor="_Toc139618561" w:history="1">
        <w:r w:rsidR="00F20A27" w:rsidRPr="006E2A52">
          <w:rPr>
            <w:rStyle w:val="Hyperlink"/>
            <w:noProof/>
            <w:lang w:val="en-GB"/>
          </w:rPr>
          <w:t>1.5.1</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Applicable Documents</w:t>
        </w:r>
        <w:r w:rsidR="00F20A27">
          <w:rPr>
            <w:noProof/>
            <w:webHidden/>
          </w:rPr>
          <w:tab/>
        </w:r>
        <w:r w:rsidR="00F20A27">
          <w:rPr>
            <w:noProof/>
            <w:webHidden/>
          </w:rPr>
          <w:fldChar w:fldCharType="begin"/>
        </w:r>
        <w:r w:rsidR="00F20A27">
          <w:rPr>
            <w:noProof/>
            <w:webHidden/>
          </w:rPr>
          <w:instrText xml:space="preserve"> PAGEREF _Toc139618561 \h </w:instrText>
        </w:r>
        <w:r w:rsidR="00F20A27">
          <w:rPr>
            <w:noProof/>
            <w:webHidden/>
          </w:rPr>
        </w:r>
        <w:r w:rsidR="00F20A27">
          <w:rPr>
            <w:noProof/>
            <w:webHidden/>
          </w:rPr>
          <w:fldChar w:fldCharType="separate"/>
        </w:r>
        <w:r w:rsidR="00A60740">
          <w:rPr>
            <w:noProof/>
            <w:webHidden/>
          </w:rPr>
          <w:t>2</w:t>
        </w:r>
        <w:r w:rsidR="00F20A27">
          <w:rPr>
            <w:noProof/>
            <w:webHidden/>
          </w:rPr>
          <w:fldChar w:fldCharType="end"/>
        </w:r>
      </w:hyperlink>
    </w:p>
    <w:p w14:paraId="1666F336" w14:textId="319F2697" w:rsidR="00F20A27" w:rsidRDefault="00000000">
      <w:pPr>
        <w:pStyle w:val="TOC3"/>
        <w:tabs>
          <w:tab w:val="left" w:pos="1100"/>
        </w:tabs>
        <w:rPr>
          <w:rFonts w:asciiTheme="minorHAnsi" w:eastAsiaTheme="minorEastAsia" w:hAnsiTheme="minorHAnsi" w:cstheme="minorBidi"/>
          <w:b w:val="0"/>
          <w:noProof/>
          <w:kern w:val="2"/>
          <w:sz w:val="22"/>
          <w:szCs w:val="22"/>
          <w14:ligatures w14:val="standardContextual"/>
        </w:rPr>
      </w:pPr>
      <w:hyperlink w:anchor="_Toc139618562" w:history="1">
        <w:r w:rsidR="00F20A27" w:rsidRPr="006E2A52">
          <w:rPr>
            <w:rStyle w:val="Hyperlink"/>
            <w:noProof/>
            <w:lang w:val="en-GB"/>
          </w:rPr>
          <w:t>1.5.2</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Reference Documents</w:t>
        </w:r>
        <w:r w:rsidR="00F20A27">
          <w:rPr>
            <w:noProof/>
            <w:webHidden/>
          </w:rPr>
          <w:tab/>
        </w:r>
        <w:r w:rsidR="00F20A27">
          <w:rPr>
            <w:noProof/>
            <w:webHidden/>
          </w:rPr>
          <w:fldChar w:fldCharType="begin"/>
        </w:r>
        <w:r w:rsidR="00F20A27">
          <w:rPr>
            <w:noProof/>
            <w:webHidden/>
          </w:rPr>
          <w:instrText xml:space="preserve"> PAGEREF _Toc139618562 \h </w:instrText>
        </w:r>
        <w:r w:rsidR="00F20A27">
          <w:rPr>
            <w:noProof/>
            <w:webHidden/>
          </w:rPr>
        </w:r>
        <w:r w:rsidR="00F20A27">
          <w:rPr>
            <w:noProof/>
            <w:webHidden/>
          </w:rPr>
          <w:fldChar w:fldCharType="separate"/>
        </w:r>
        <w:r w:rsidR="00A60740">
          <w:rPr>
            <w:noProof/>
            <w:webHidden/>
          </w:rPr>
          <w:t>2</w:t>
        </w:r>
        <w:r w:rsidR="00F20A27">
          <w:rPr>
            <w:noProof/>
            <w:webHidden/>
          </w:rPr>
          <w:fldChar w:fldCharType="end"/>
        </w:r>
      </w:hyperlink>
    </w:p>
    <w:p w14:paraId="068D0968" w14:textId="08FEB3CA" w:rsidR="00F20A27" w:rsidRDefault="00000000">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hyperlink w:anchor="_Toc139618563" w:history="1">
        <w:r w:rsidR="00F20A27" w:rsidRPr="006E2A52">
          <w:rPr>
            <w:rStyle w:val="Hyperlink"/>
            <w:noProof/>
            <w:lang w:val="en-GB" w:eastAsia="ja-JP"/>
          </w:rPr>
          <w:t>2</w:t>
        </w:r>
        <w:r w:rsidR="00F20A27">
          <w:rPr>
            <w:rFonts w:asciiTheme="minorHAnsi" w:eastAsiaTheme="minorEastAsia" w:hAnsiTheme="minorHAnsi" w:cstheme="minorBidi"/>
            <w:b w:val="0"/>
            <w:bCs w:val="0"/>
            <w:caps w:val="0"/>
            <w:noProof/>
            <w:kern w:val="2"/>
            <w:sz w:val="22"/>
            <w:szCs w:val="22"/>
            <w14:ligatures w14:val="standardContextual"/>
          </w:rPr>
          <w:tab/>
        </w:r>
        <w:r w:rsidR="00F20A27" w:rsidRPr="006E2A52">
          <w:rPr>
            <w:rStyle w:val="Hyperlink"/>
            <w:noProof/>
            <w:lang w:val="en-GB"/>
          </w:rPr>
          <w:t>BACKGROUND</w:t>
        </w:r>
        <w:r w:rsidR="00F20A27">
          <w:rPr>
            <w:noProof/>
            <w:webHidden/>
          </w:rPr>
          <w:tab/>
        </w:r>
        <w:r w:rsidR="00F20A27">
          <w:rPr>
            <w:noProof/>
            <w:webHidden/>
          </w:rPr>
          <w:fldChar w:fldCharType="begin"/>
        </w:r>
        <w:r w:rsidR="00F20A27">
          <w:rPr>
            <w:noProof/>
            <w:webHidden/>
          </w:rPr>
          <w:instrText xml:space="preserve"> PAGEREF _Toc139618563 \h </w:instrText>
        </w:r>
        <w:r w:rsidR="00F20A27">
          <w:rPr>
            <w:noProof/>
            <w:webHidden/>
          </w:rPr>
        </w:r>
        <w:r w:rsidR="00F20A27">
          <w:rPr>
            <w:noProof/>
            <w:webHidden/>
          </w:rPr>
          <w:fldChar w:fldCharType="separate"/>
        </w:r>
        <w:r w:rsidR="00A60740">
          <w:rPr>
            <w:noProof/>
            <w:webHidden/>
          </w:rPr>
          <w:t>3</w:t>
        </w:r>
        <w:r w:rsidR="00F20A27">
          <w:rPr>
            <w:noProof/>
            <w:webHidden/>
          </w:rPr>
          <w:fldChar w:fldCharType="end"/>
        </w:r>
      </w:hyperlink>
    </w:p>
    <w:p w14:paraId="6BAE8364" w14:textId="02A721FE" w:rsidR="00F20A27" w:rsidRDefault="00000000">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hyperlink w:anchor="_Toc139618564" w:history="1">
        <w:r w:rsidR="00F20A27" w:rsidRPr="006E2A52">
          <w:rPr>
            <w:rStyle w:val="Hyperlink"/>
            <w:noProof/>
            <w:lang w:val="en-GB" w:eastAsia="ja-JP"/>
          </w:rPr>
          <w:t>3</w:t>
        </w:r>
        <w:r w:rsidR="00F20A27">
          <w:rPr>
            <w:rFonts w:asciiTheme="minorHAnsi" w:eastAsiaTheme="minorEastAsia" w:hAnsiTheme="minorHAnsi" w:cstheme="minorBidi"/>
            <w:b w:val="0"/>
            <w:bCs w:val="0"/>
            <w:caps w:val="0"/>
            <w:noProof/>
            <w:kern w:val="2"/>
            <w:sz w:val="22"/>
            <w:szCs w:val="22"/>
            <w14:ligatures w14:val="standardContextual"/>
          </w:rPr>
          <w:tab/>
        </w:r>
        <w:r w:rsidR="00F20A27" w:rsidRPr="006E2A52">
          <w:rPr>
            <w:rStyle w:val="Hyperlink"/>
            <w:noProof/>
            <w:lang w:val="en-GB" w:eastAsia="ja-JP"/>
          </w:rPr>
          <w:t>OBJECTIVES AND NEEDS</w:t>
        </w:r>
        <w:r w:rsidR="00F20A27">
          <w:rPr>
            <w:noProof/>
            <w:webHidden/>
          </w:rPr>
          <w:tab/>
        </w:r>
        <w:r w:rsidR="00F20A27">
          <w:rPr>
            <w:noProof/>
            <w:webHidden/>
          </w:rPr>
          <w:fldChar w:fldCharType="begin"/>
        </w:r>
        <w:r w:rsidR="00F20A27">
          <w:rPr>
            <w:noProof/>
            <w:webHidden/>
          </w:rPr>
          <w:instrText xml:space="preserve"> PAGEREF _Toc139618564 \h </w:instrText>
        </w:r>
        <w:r w:rsidR="00F20A27">
          <w:rPr>
            <w:noProof/>
            <w:webHidden/>
          </w:rPr>
        </w:r>
        <w:r w:rsidR="00F20A27">
          <w:rPr>
            <w:noProof/>
            <w:webHidden/>
          </w:rPr>
          <w:fldChar w:fldCharType="separate"/>
        </w:r>
        <w:r w:rsidR="00A60740">
          <w:rPr>
            <w:noProof/>
            <w:webHidden/>
          </w:rPr>
          <w:t>4</w:t>
        </w:r>
        <w:r w:rsidR="00F20A27">
          <w:rPr>
            <w:noProof/>
            <w:webHidden/>
          </w:rPr>
          <w:fldChar w:fldCharType="end"/>
        </w:r>
      </w:hyperlink>
    </w:p>
    <w:p w14:paraId="20F37E67" w14:textId="1E2ACB87" w:rsidR="00F20A27" w:rsidRDefault="00000000">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hyperlink w:anchor="_Toc139618565" w:history="1">
        <w:r w:rsidR="00F20A27" w:rsidRPr="006E2A52">
          <w:rPr>
            <w:rStyle w:val="Hyperlink"/>
            <w:noProof/>
            <w:lang w:val="en-GB" w:eastAsia="ja-JP"/>
          </w:rPr>
          <w:t>4</w:t>
        </w:r>
        <w:r w:rsidR="00F20A27">
          <w:rPr>
            <w:rFonts w:asciiTheme="minorHAnsi" w:eastAsiaTheme="minorEastAsia" w:hAnsiTheme="minorHAnsi" w:cstheme="minorBidi"/>
            <w:b w:val="0"/>
            <w:bCs w:val="0"/>
            <w:caps w:val="0"/>
            <w:noProof/>
            <w:kern w:val="2"/>
            <w:sz w:val="22"/>
            <w:szCs w:val="22"/>
            <w14:ligatures w14:val="standardContextual"/>
          </w:rPr>
          <w:tab/>
        </w:r>
        <w:r w:rsidR="00F20A27" w:rsidRPr="006E2A52">
          <w:rPr>
            <w:rStyle w:val="Hyperlink"/>
            <w:noProof/>
            <w:lang w:val="en-GB" w:eastAsia="ja-JP"/>
          </w:rPr>
          <w:t>Components of a PID System</w:t>
        </w:r>
        <w:r w:rsidR="00F20A27">
          <w:rPr>
            <w:noProof/>
            <w:webHidden/>
          </w:rPr>
          <w:tab/>
        </w:r>
        <w:r w:rsidR="00F20A27">
          <w:rPr>
            <w:noProof/>
            <w:webHidden/>
          </w:rPr>
          <w:fldChar w:fldCharType="begin"/>
        </w:r>
        <w:r w:rsidR="00F20A27">
          <w:rPr>
            <w:noProof/>
            <w:webHidden/>
          </w:rPr>
          <w:instrText xml:space="preserve"> PAGEREF _Toc139618565 \h </w:instrText>
        </w:r>
        <w:r w:rsidR="00F20A27">
          <w:rPr>
            <w:noProof/>
            <w:webHidden/>
          </w:rPr>
        </w:r>
        <w:r w:rsidR="00F20A27">
          <w:rPr>
            <w:noProof/>
            <w:webHidden/>
          </w:rPr>
          <w:fldChar w:fldCharType="separate"/>
        </w:r>
        <w:r w:rsidR="00A60740">
          <w:rPr>
            <w:noProof/>
            <w:webHidden/>
          </w:rPr>
          <w:t>5</w:t>
        </w:r>
        <w:r w:rsidR="00F20A27">
          <w:rPr>
            <w:noProof/>
            <w:webHidden/>
          </w:rPr>
          <w:fldChar w:fldCharType="end"/>
        </w:r>
      </w:hyperlink>
    </w:p>
    <w:p w14:paraId="3844FEA0" w14:textId="19F14A4E" w:rsidR="00F20A27" w:rsidRDefault="00000000">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hyperlink w:anchor="_Toc139618566" w:history="1">
        <w:r w:rsidR="00F20A27" w:rsidRPr="006E2A52">
          <w:rPr>
            <w:rStyle w:val="Hyperlink"/>
            <w:noProof/>
            <w:lang w:val="en-GB"/>
          </w:rPr>
          <w:t>5</w:t>
        </w:r>
        <w:r w:rsidR="00F20A27">
          <w:rPr>
            <w:rFonts w:asciiTheme="minorHAnsi" w:eastAsiaTheme="minorEastAsia" w:hAnsiTheme="minorHAnsi" w:cstheme="minorBidi"/>
            <w:b w:val="0"/>
            <w:bCs w:val="0"/>
            <w:caps w:val="0"/>
            <w:noProof/>
            <w:kern w:val="2"/>
            <w:sz w:val="22"/>
            <w:szCs w:val="22"/>
            <w14:ligatures w14:val="standardContextual"/>
          </w:rPr>
          <w:tab/>
        </w:r>
        <w:r w:rsidR="00F20A27" w:rsidRPr="006E2A52">
          <w:rPr>
            <w:rStyle w:val="Hyperlink"/>
            <w:noProof/>
            <w:lang w:val="en-GB" w:eastAsia="ja-JP"/>
          </w:rPr>
          <w:t>PID Best Practice content</w:t>
        </w:r>
        <w:r w:rsidR="00F20A27">
          <w:rPr>
            <w:noProof/>
            <w:webHidden/>
          </w:rPr>
          <w:tab/>
        </w:r>
        <w:r w:rsidR="00F20A27">
          <w:rPr>
            <w:noProof/>
            <w:webHidden/>
          </w:rPr>
          <w:fldChar w:fldCharType="begin"/>
        </w:r>
        <w:r w:rsidR="00F20A27">
          <w:rPr>
            <w:noProof/>
            <w:webHidden/>
          </w:rPr>
          <w:instrText xml:space="preserve"> PAGEREF _Toc139618566 \h </w:instrText>
        </w:r>
        <w:r w:rsidR="00F20A27">
          <w:rPr>
            <w:noProof/>
            <w:webHidden/>
          </w:rPr>
        </w:r>
        <w:r w:rsidR="00F20A27">
          <w:rPr>
            <w:noProof/>
            <w:webHidden/>
          </w:rPr>
          <w:fldChar w:fldCharType="separate"/>
        </w:r>
        <w:r w:rsidR="00A60740">
          <w:rPr>
            <w:noProof/>
            <w:webHidden/>
          </w:rPr>
          <w:t>6</w:t>
        </w:r>
        <w:r w:rsidR="00F20A27">
          <w:rPr>
            <w:noProof/>
            <w:webHidden/>
          </w:rPr>
          <w:fldChar w:fldCharType="end"/>
        </w:r>
      </w:hyperlink>
    </w:p>
    <w:p w14:paraId="49E9055C" w14:textId="4B058044" w:rsidR="00F20A27" w:rsidRDefault="00000000">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567" w:history="1">
        <w:r w:rsidR="00F20A27" w:rsidRPr="006E2A52">
          <w:rPr>
            <w:rStyle w:val="Hyperlink"/>
            <w:noProof/>
            <w:lang w:val="en-GB"/>
          </w:rPr>
          <w:t>5.1</w:t>
        </w:r>
        <w:r w:rsidR="00F20A27">
          <w:rPr>
            <w:rFonts w:asciiTheme="minorHAnsi" w:eastAsiaTheme="minorEastAsia" w:hAnsiTheme="minorHAnsi" w:cstheme="minorBidi"/>
            <w:b w:val="0"/>
            <w:bCs w:val="0"/>
            <w:noProof/>
            <w:kern w:val="2"/>
            <w:sz w:val="22"/>
            <w:szCs w:val="22"/>
            <w14:ligatures w14:val="standardContextual"/>
          </w:rPr>
          <w:tab/>
        </w:r>
        <w:r w:rsidR="00F20A27" w:rsidRPr="006E2A52">
          <w:rPr>
            <w:rStyle w:val="Hyperlink"/>
            <w:noProof/>
            <w:lang w:val="en-GB"/>
          </w:rPr>
          <w:t>General Recommendations</w:t>
        </w:r>
        <w:r w:rsidR="00F20A27">
          <w:rPr>
            <w:noProof/>
            <w:webHidden/>
          </w:rPr>
          <w:tab/>
        </w:r>
        <w:r w:rsidR="00F20A27">
          <w:rPr>
            <w:noProof/>
            <w:webHidden/>
          </w:rPr>
          <w:fldChar w:fldCharType="begin"/>
        </w:r>
        <w:r w:rsidR="00F20A27">
          <w:rPr>
            <w:noProof/>
            <w:webHidden/>
          </w:rPr>
          <w:instrText xml:space="preserve"> PAGEREF _Toc139618567 \h </w:instrText>
        </w:r>
        <w:r w:rsidR="00F20A27">
          <w:rPr>
            <w:noProof/>
            <w:webHidden/>
          </w:rPr>
        </w:r>
        <w:r w:rsidR="00F20A27">
          <w:rPr>
            <w:noProof/>
            <w:webHidden/>
          </w:rPr>
          <w:fldChar w:fldCharType="separate"/>
        </w:r>
        <w:r w:rsidR="00A60740">
          <w:rPr>
            <w:noProof/>
            <w:webHidden/>
          </w:rPr>
          <w:t>6</w:t>
        </w:r>
        <w:r w:rsidR="00F20A27">
          <w:rPr>
            <w:noProof/>
            <w:webHidden/>
          </w:rPr>
          <w:fldChar w:fldCharType="end"/>
        </w:r>
      </w:hyperlink>
    </w:p>
    <w:p w14:paraId="0B7F6DF8" w14:textId="5706EE8F" w:rsidR="00F20A27" w:rsidRDefault="00000000">
      <w:pPr>
        <w:pStyle w:val="TOC4"/>
        <w:tabs>
          <w:tab w:val="left" w:pos="1540"/>
        </w:tabs>
        <w:rPr>
          <w:rFonts w:asciiTheme="minorHAnsi" w:eastAsiaTheme="minorEastAsia" w:hAnsiTheme="minorHAnsi" w:cstheme="minorBidi"/>
          <w:b w:val="0"/>
          <w:noProof/>
          <w:kern w:val="2"/>
          <w:sz w:val="22"/>
          <w:szCs w:val="22"/>
          <w14:ligatures w14:val="standardContextual"/>
        </w:rPr>
      </w:pPr>
      <w:hyperlink w:anchor="_Toc139618568" w:history="1">
        <w:r w:rsidR="00F20A27" w:rsidRPr="006E2A52">
          <w:rPr>
            <w:rStyle w:val="Hyperlink"/>
            <w:noProof/>
            <w:lang w:val="en-GB"/>
          </w:rPr>
          <w:t>5.1.1.1</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Choosing a PID system</w:t>
        </w:r>
        <w:r w:rsidR="00F20A27">
          <w:rPr>
            <w:noProof/>
            <w:webHidden/>
          </w:rPr>
          <w:tab/>
        </w:r>
        <w:r w:rsidR="00F20A27">
          <w:rPr>
            <w:noProof/>
            <w:webHidden/>
          </w:rPr>
          <w:fldChar w:fldCharType="begin"/>
        </w:r>
        <w:r w:rsidR="00F20A27">
          <w:rPr>
            <w:noProof/>
            <w:webHidden/>
          </w:rPr>
          <w:instrText xml:space="preserve"> PAGEREF _Toc139618568 \h </w:instrText>
        </w:r>
        <w:r w:rsidR="00F20A27">
          <w:rPr>
            <w:noProof/>
            <w:webHidden/>
          </w:rPr>
        </w:r>
        <w:r w:rsidR="00F20A27">
          <w:rPr>
            <w:noProof/>
            <w:webHidden/>
          </w:rPr>
          <w:fldChar w:fldCharType="separate"/>
        </w:r>
        <w:r w:rsidR="00A60740">
          <w:rPr>
            <w:noProof/>
            <w:webHidden/>
          </w:rPr>
          <w:t>6</w:t>
        </w:r>
        <w:r w:rsidR="00F20A27">
          <w:rPr>
            <w:noProof/>
            <w:webHidden/>
          </w:rPr>
          <w:fldChar w:fldCharType="end"/>
        </w:r>
      </w:hyperlink>
    </w:p>
    <w:p w14:paraId="32AA8AE0" w14:textId="15719077" w:rsidR="00F20A27" w:rsidRDefault="00000000">
      <w:pPr>
        <w:pStyle w:val="TOC4"/>
        <w:tabs>
          <w:tab w:val="left" w:pos="1540"/>
        </w:tabs>
        <w:rPr>
          <w:rFonts w:asciiTheme="minorHAnsi" w:eastAsiaTheme="minorEastAsia" w:hAnsiTheme="minorHAnsi" w:cstheme="minorBidi"/>
          <w:b w:val="0"/>
          <w:noProof/>
          <w:kern w:val="2"/>
          <w:sz w:val="22"/>
          <w:szCs w:val="22"/>
          <w14:ligatures w14:val="standardContextual"/>
        </w:rPr>
      </w:pPr>
      <w:hyperlink w:anchor="_Toc139618569" w:history="1">
        <w:r w:rsidR="00F20A27" w:rsidRPr="006E2A52">
          <w:rPr>
            <w:rStyle w:val="Hyperlink"/>
            <w:noProof/>
            <w:lang w:val="en-GB"/>
          </w:rPr>
          <w:t>5.1.1.2</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PID numbering</w:t>
        </w:r>
        <w:r w:rsidR="00F20A27">
          <w:rPr>
            <w:noProof/>
            <w:webHidden/>
          </w:rPr>
          <w:tab/>
        </w:r>
        <w:r w:rsidR="00F20A27">
          <w:rPr>
            <w:noProof/>
            <w:webHidden/>
          </w:rPr>
          <w:fldChar w:fldCharType="begin"/>
        </w:r>
        <w:r w:rsidR="00F20A27">
          <w:rPr>
            <w:noProof/>
            <w:webHidden/>
          </w:rPr>
          <w:instrText xml:space="preserve"> PAGEREF _Toc139618569 \h </w:instrText>
        </w:r>
        <w:r w:rsidR="00F20A27">
          <w:rPr>
            <w:noProof/>
            <w:webHidden/>
          </w:rPr>
        </w:r>
        <w:r w:rsidR="00F20A27">
          <w:rPr>
            <w:noProof/>
            <w:webHidden/>
          </w:rPr>
          <w:fldChar w:fldCharType="separate"/>
        </w:r>
        <w:r w:rsidR="00A60740">
          <w:rPr>
            <w:noProof/>
            <w:webHidden/>
          </w:rPr>
          <w:t>6</w:t>
        </w:r>
        <w:r w:rsidR="00F20A27">
          <w:rPr>
            <w:noProof/>
            <w:webHidden/>
          </w:rPr>
          <w:fldChar w:fldCharType="end"/>
        </w:r>
      </w:hyperlink>
    </w:p>
    <w:p w14:paraId="539E8DAA" w14:textId="1D8A0B2A" w:rsidR="00F20A27" w:rsidRDefault="00000000">
      <w:pPr>
        <w:pStyle w:val="TOC4"/>
        <w:tabs>
          <w:tab w:val="left" w:pos="1540"/>
        </w:tabs>
        <w:rPr>
          <w:rFonts w:asciiTheme="minorHAnsi" w:eastAsiaTheme="minorEastAsia" w:hAnsiTheme="minorHAnsi" w:cstheme="minorBidi"/>
          <w:b w:val="0"/>
          <w:noProof/>
          <w:kern w:val="2"/>
          <w:sz w:val="22"/>
          <w:szCs w:val="22"/>
          <w14:ligatures w14:val="standardContextual"/>
        </w:rPr>
      </w:pPr>
      <w:hyperlink w:anchor="_Toc139618570" w:history="1">
        <w:r w:rsidR="00F20A27" w:rsidRPr="006E2A52">
          <w:rPr>
            <w:rStyle w:val="Hyperlink"/>
            <w:noProof/>
            <w:lang w:val="en-GB"/>
          </w:rPr>
          <w:t>5.1.1.3</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Permanence</w:t>
        </w:r>
        <w:r w:rsidR="00F20A27">
          <w:rPr>
            <w:noProof/>
            <w:webHidden/>
          </w:rPr>
          <w:tab/>
        </w:r>
        <w:r w:rsidR="00F20A27">
          <w:rPr>
            <w:noProof/>
            <w:webHidden/>
          </w:rPr>
          <w:fldChar w:fldCharType="begin"/>
        </w:r>
        <w:r w:rsidR="00F20A27">
          <w:rPr>
            <w:noProof/>
            <w:webHidden/>
          </w:rPr>
          <w:instrText xml:space="preserve"> PAGEREF _Toc139618570 \h </w:instrText>
        </w:r>
        <w:r w:rsidR="00F20A27">
          <w:rPr>
            <w:noProof/>
            <w:webHidden/>
          </w:rPr>
        </w:r>
        <w:r w:rsidR="00F20A27">
          <w:rPr>
            <w:noProof/>
            <w:webHidden/>
          </w:rPr>
          <w:fldChar w:fldCharType="separate"/>
        </w:r>
        <w:r w:rsidR="00A60740">
          <w:rPr>
            <w:noProof/>
            <w:webHidden/>
          </w:rPr>
          <w:t>7</w:t>
        </w:r>
        <w:r w:rsidR="00F20A27">
          <w:rPr>
            <w:noProof/>
            <w:webHidden/>
          </w:rPr>
          <w:fldChar w:fldCharType="end"/>
        </w:r>
      </w:hyperlink>
    </w:p>
    <w:p w14:paraId="04AD87E1" w14:textId="182A2E96" w:rsidR="00F20A27" w:rsidRDefault="00000000">
      <w:pPr>
        <w:pStyle w:val="TOC4"/>
        <w:tabs>
          <w:tab w:val="left" w:pos="1540"/>
        </w:tabs>
        <w:rPr>
          <w:rFonts w:asciiTheme="minorHAnsi" w:eastAsiaTheme="minorEastAsia" w:hAnsiTheme="minorHAnsi" w:cstheme="minorBidi"/>
          <w:b w:val="0"/>
          <w:noProof/>
          <w:kern w:val="2"/>
          <w:sz w:val="22"/>
          <w:szCs w:val="22"/>
          <w14:ligatures w14:val="standardContextual"/>
        </w:rPr>
      </w:pPr>
      <w:hyperlink w:anchor="_Toc139618571" w:history="1">
        <w:r w:rsidR="00F20A27" w:rsidRPr="006E2A52">
          <w:rPr>
            <w:rStyle w:val="Hyperlink"/>
            <w:noProof/>
            <w:lang w:val="en-GB"/>
          </w:rPr>
          <w:t>5.1.1.4</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Resolving</w:t>
        </w:r>
        <w:r w:rsidR="00F20A27">
          <w:rPr>
            <w:noProof/>
            <w:webHidden/>
          </w:rPr>
          <w:tab/>
        </w:r>
        <w:r w:rsidR="00F20A27">
          <w:rPr>
            <w:noProof/>
            <w:webHidden/>
          </w:rPr>
          <w:fldChar w:fldCharType="begin"/>
        </w:r>
        <w:r w:rsidR="00F20A27">
          <w:rPr>
            <w:noProof/>
            <w:webHidden/>
          </w:rPr>
          <w:instrText xml:space="preserve"> PAGEREF _Toc139618571 \h </w:instrText>
        </w:r>
        <w:r w:rsidR="00F20A27">
          <w:rPr>
            <w:noProof/>
            <w:webHidden/>
          </w:rPr>
        </w:r>
        <w:r w:rsidR="00F20A27">
          <w:rPr>
            <w:noProof/>
            <w:webHidden/>
          </w:rPr>
          <w:fldChar w:fldCharType="separate"/>
        </w:r>
        <w:r w:rsidR="00A60740">
          <w:rPr>
            <w:noProof/>
            <w:webHidden/>
          </w:rPr>
          <w:t>8</w:t>
        </w:r>
        <w:r w:rsidR="00F20A27">
          <w:rPr>
            <w:noProof/>
            <w:webHidden/>
          </w:rPr>
          <w:fldChar w:fldCharType="end"/>
        </w:r>
      </w:hyperlink>
    </w:p>
    <w:p w14:paraId="10428368" w14:textId="1F9BA8AE" w:rsidR="00F20A27" w:rsidRDefault="00000000">
      <w:pPr>
        <w:pStyle w:val="TOC4"/>
        <w:tabs>
          <w:tab w:val="left" w:pos="1540"/>
        </w:tabs>
        <w:rPr>
          <w:rFonts w:asciiTheme="minorHAnsi" w:eastAsiaTheme="minorEastAsia" w:hAnsiTheme="minorHAnsi" w:cstheme="minorBidi"/>
          <w:b w:val="0"/>
          <w:noProof/>
          <w:kern w:val="2"/>
          <w:sz w:val="22"/>
          <w:szCs w:val="22"/>
          <w14:ligatures w14:val="standardContextual"/>
        </w:rPr>
      </w:pPr>
      <w:hyperlink w:anchor="_Toc139618572" w:history="1">
        <w:r w:rsidR="00F20A27" w:rsidRPr="006E2A52">
          <w:rPr>
            <w:rStyle w:val="Hyperlink"/>
            <w:noProof/>
            <w:lang w:val="en-GB"/>
          </w:rPr>
          <w:t>5.1.1.5</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Granularity</w:t>
        </w:r>
        <w:r w:rsidR="00F20A27">
          <w:rPr>
            <w:noProof/>
            <w:webHidden/>
          </w:rPr>
          <w:tab/>
        </w:r>
        <w:r w:rsidR="00F20A27">
          <w:rPr>
            <w:noProof/>
            <w:webHidden/>
          </w:rPr>
          <w:fldChar w:fldCharType="begin"/>
        </w:r>
        <w:r w:rsidR="00F20A27">
          <w:rPr>
            <w:noProof/>
            <w:webHidden/>
          </w:rPr>
          <w:instrText xml:space="preserve"> PAGEREF _Toc139618572 \h </w:instrText>
        </w:r>
        <w:r w:rsidR="00F20A27">
          <w:rPr>
            <w:noProof/>
            <w:webHidden/>
          </w:rPr>
        </w:r>
        <w:r w:rsidR="00F20A27">
          <w:rPr>
            <w:noProof/>
            <w:webHidden/>
          </w:rPr>
          <w:fldChar w:fldCharType="separate"/>
        </w:r>
        <w:r w:rsidR="00A60740">
          <w:rPr>
            <w:noProof/>
            <w:webHidden/>
          </w:rPr>
          <w:t>8</w:t>
        </w:r>
        <w:r w:rsidR="00F20A27">
          <w:rPr>
            <w:noProof/>
            <w:webHidden/>
          </w:rPr>
          <w:fldChar w:fldCharType="end"/>
        </w:r>
      </w:hyperlink>
    </w:p>
    <w:p w14:paraId="62B7D6E4" w14:textId="5160DF42" w:rsidR="00F20A27" w:rsidRDefault="00000000">
      <w:pPr>
        <w:pStyle w:val="TOC4"/>
        <w:tabs>
          <w:tab w:val="left" w:pos="1540"/>
        </w:tabs>
        <w:rPr>
          <w:rFonts w:asciiTheme="minorHAnsi" w:eastAsiaTheme="minorEastAsia" w:hAnsiTheme="minorHAnsi" w:cstheme="minorBidi"/>
          <w:b w:val="0"/>
          <w:noProof/>
          <w:kern w:val="2"/>
          <w:sz w:val="22"/>
          <w:szCs w:val="22"/>
          <w14:ligatures w14:val="standardContextual"/>
        </w:rPr>
      </w:pPr>
      <w:hyperlink w:anchor="_Toc139618573" w:history="1">
        <w:r w:rsidR="00F20A27" w:rsidRPr="006E2A52">
          <w:rPr>
            <w:rStyle w:val="Hyperlink"/>
            <w:noProof/>
            <w:lang w:val="en-GB"/>
          </w:rPr>
          <w:t>5.1.1.6</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Documentation</w:t>
        </w:r>
        <w:r w:rsidR="00F20A27">
          <w:rPr>
            <w:noProof/>
            <w:webHidden/>
          </w:rPr>
          <w:tab/>
        </w:r>
        <w:r w:rsidR="00F20A27">
          <w:rPr>
            <w:noProof/>
            <w:webHidden/>
          </w:rPr>
          <w:fldChar w:fldCharType="begin"/>
        </w:r>
        <w:r w:rsidR="00F20A27">
          <w:rPr>
            <w:noProof/>
            <w:webHidden/>
          </w:rPr>
          <w:instrText xml:space="preserve"> PAGEREF _Toc139618573 \h </w:instrText>
        </w:r>
        <w:r w:rsidR="00F20A27">
          <w:rPr>
            <w:noProof/>
            <w:webHidden/>
          </w:rPr>
        </w:r>
        <w:r w:rsidR="00F20A27">
          <w:rPr>
            <w:noProof/>
            <w:webHidden/>
          </w:rPr>
          <w:fldChar w:fldCharType="separate"/>
        </w:r>
        <w:r w:rsidR="00A60740">
          <w:rPr>
            <w:noProof/>
            <w:webHidden/>
          </w:rPr>
          <w:t>8</w:t>
        </w:r>
        <w:r w:rsidR="00F20A27">
          <w:rPr>
            <w:noProof/>
            <w:webHidden/>
          </w:rPr>
          <w:fldChar w:fldCharType="end"/>
        </w:r>
      </w:hyperlink>
    </w:p>
    <w:p w14:paraId="41BBC5D0" w14:textId="1FE6844E" w:rsidR="00F20A27" w:rsidRDefault="00000000">
      <w:pPr>
        <w:pStyle w:val="TOC4"/>
        <w:tabs>
          <w:tab w:val="left" w:pos="1540"/>
        </w:tabs>
        <w:rPr>
          <w:rFonts w:asciiTheme="minorHAnsi" w:eastAsiaTheme="minorEastAsia" w:hAnsiTheme="minorHAnsi" w:cstheme="minorBidi"/>
          <w:b w:val="0"/>
          <w:noProof/>
          <w:kern w:val="2"/>
          <w:sz w:val="22"/>
          <w:szCs w:val="22"/>
          <w14:ligatures w14:val="standardContextual"/>
        </w:rPr>
      </w:pPr>
      <w:hyperlink w:anchor="_Toc139618574" w:history="1">
        <w:r w:rsidR="00F20A27" w:rsidRPr="006E2A52">
          <w:rPr>
            <w:rStyle w:val="Hyperlink"/>
            <w:noProof/>
            <w:lang w:val="en-GB"/>
          </w:rPr>
          <w:t>5.1.1.7</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Interoperability</w:t>
        </w:r>
        <w:r w:rsidR="00F20A27">
          <w:rPr>
            <w:noProof/>
            <w:webHidden/>
          </w:rPr>
          <w:tab/>
        </w:r>
        <w:r w:rsidR="00F20A27">
          <w:rPr>
            <w:noProof/>
            <w:webHidden/>
          </w:rPr>
          <w:fldChar w:fldCharType="begin"/>
        </w:r>
        <w:r w:rsidR="00F20A27">
          <w:rPr>
            <w:noProof/>
            <w:webHidden/>
          </w:rPr>
          <w:instrText xml:space="preserve"> PAGEREF _Toc139618574 \h </w:instrText>
        </w:r>
        <w:r w:rsidR="00F20A27">
          <w:rPr>
            <w:noProof/>
            <w:webHidden/>
          </w:rPr>
        </w:r>
        <w:r w:rsidR="00F20A27">
          <w:rPr>
            <w:noProof/>
            <w:webHidden/>
          </w:rPr>
          <w:fldChar w:fldCharType="separate"/>
        </w:r>
        <w:r w:rsidR="00A60740">
          <w:rPr>
            <w:noProof/>
            <w:webHidden/>
          </w:rPr>
          <w:t>9</w:t>
        </w:r>
        <w:r w:rsidR="00F20A27">
          <w:rPr>
            <w:noProof/>
            <w:webHidden/>
          </w:rPr>
          <w:fldChar w:fldCharType="end"/>
        </w:r>
      </w:hyperlink>
    </w:p>
    <w:p w14:paraId="5BA0A65C" w14:textId="492018C0" w:rsidR="00F20A27" w:rsidRDefault="00000000">
      <w:pPr>
        <w:pStyle w:val="TOC4"/>
        <w:tabs>
          <w:tab w:val="left" w:pos="1540"/>
        </w:tabs>
        <w:rPr>
          <w:rFonts w:asciiTheme="minorHAnsi" w:eastAsiaTheme="minorEastAsia" w:hAnsiTheme="minorHAnsi" w:cstheme="minorBidi"/>
          <w:b w:val="0"/>
          <w:noProof/>
          <w:kern w:val="2"/>
          <w:sz w:val="22"/>
          <w:szCs w:val="22"/>
          <w14:ligatures w14:val="standardContextual"/>
        </w:rPr>
      </w:pPr>
      <w:hyperlink w:anchor="_Toc139618575" w:history="1">
        <w:r w:rsidR="00F20A27" w:rsidRPr="006E2A52">
          <w:rPr>
            <w:rStyle w:val="Hyperlink"/>
            <w:noProof/>
            <w:lang w:val="en-GB"/>
          </w:rPr>
          <w:t>5.1.1.8</w:t>
        </w:r>
        <w:r w:rsidR="00F20A27">
          <w:rPr>
            <w:rFonts w:asciiTheme="minorHAnsi" w:eastAsiaTheme="minorEastAsia" w:hAnsiTheme="minorHAnsi" w:cstheme="minorBidi"/>
            <w:b w:val="0"/>
            <w:noProof/>
            <w:kern w:val="2"/>
            <w:sz w:val="22"/>
            <w:szCs w:val="22"/>
            <w14:ligatures w14:val="standardContextual"/>
          </w:rPr>
          <w:tab/>
        </w:r>
        <w:r w:rsidR="00F20A27" w:rsidRPr="006E2A52">
          <w:rPr>
            <w:rStyle w:val="Hyperlink"/>
            <w:noProof/>
            <w:lang w:val="en-GB"/>
          </w:rPr>
          <w:t>Landing Page recommendations</w:t>
        </w:r>
        <w:r w:rsidR="00F20A27">
          <w:rPr>
            <w:noProof/>
            <w:webHidden/>
          </w:rPr>
          <w:tab/>
        </w:r>
        <w:r w:rsidR="00F20A27">
          <w:rPr>
            <w:noProof/>
            <w:webHidden/>
          </w:rPr>
          <w:fldChar w:fldCharType="begin"/>
        </w:r>
        <w:r w:rsidR="00F20A27">
          <w:rPr>
            <w:noProof/>
            <w:webHidden/>
          </w:rPr>
          <w:instrText xml:space="preserve"> PAGEREF _Toc139618575 \h </w:instrText>
        </w:r>
        <w:r w:rsidR="00F20A27">
          <w:rPr>
            <w:noProof/>
            <w:webHidden/>
          </w:rPr>
        </w:r>
        <w:r w:rsidR="00F20A27">
          <w:rPr>
            <w:noProof/>
            <w:webHidden/>
          </w:rPr>
          <w:fldChar w:fldCharType="separate"/>
        </w:r>
        <w:r w:rsidR="00A60740">
          <w:rPr>
            <w:noProof/>
            <w:webHidden/>
          </w:rPr>
          <w:t>9</w:t>
        </w:r>
        <w:r w:rsidR="00F20A27">
          <w:rPr>
            <w:noProof/>
            <w:webHidden/>
          </w:rPr>
          <w:fldChar w:fldCharType="end"/>
        </w:r>
      </w:hyperlink>
    </w:p>
    <w:p w14:paraId="3D1B038B" w14:textId="2D2E31DA" w:rsidR="00F20A27" w:rsidRDefault="00000000">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576" w:history="1">
        <w:r w:rsidR="00F20A27" w:rsidRPr="006E2A52">
          <w:rPr>
            <w:rStyle w:val="Hyperlink"/>
            <w:noProof/>
            <w:lang w:val="en-GB" w:eastAsia="ja-JP"/>
          </w:rPr>
          <w:t>5.2</w:t>
        </w:r>
        <w:r w:rsidR="00F20A27">
          <w:rPr>
            <w:rFonts w:asciiTheme="minorHAnsi" w:eastAsiaTheme="minorEastAsia" w:hAnsiTheme="minorHAnsi" w:cstheme="minorBidi"/>
            <w:b w:val="0"/>
            <w:bCs w:val="0"/>
            <w:noProof/>
            <w:kern w:val="2"/>
            <w:sz w:val="22"/>
            <w:szCs w:val="22"/>
            <w14:ligatures w14:val="standardContextual"/>
          </w:rPr>
          <w:tab/>
        </w:r>
        <w:r w:rsidR="00F20A27" w:rsidRPr="006E2A52">
          <w:rPr>
            <w:rStyle w:val="Hyperlink"/>
            <w:noProof/>
            <w:lang w:val="en-GB" w:eastAsia="ja-JP"/>
          </w:rPr>
          <w:t>PID Policy - Example</w:t>
        </w:r>
        <w:r w:rsidR="00F20A27">
          <w:rPr>
            <w:noProof/>
            <w:webHidden/>
          </w:rPr>
          <w:tab/>
        </w:r>
        <w:r w:rsidR="00F20A27">
          <w:rPr>
            <w:noProof/>
            <w:webHidden/>
          </w:rPr>
          <w:fldChar w:fldCharType="begin"/>
        </w:r>
        <w:r w:rsidR="00F20A27">
          <w:rPr>
            <w:noProof/>
            <w:webHidden/>
          </w:rPr>
          <w:instrText xml:space="preserve"> PAGEREF _Toc139618576 \h </w:instrText>
        </w:r>
        <w:r w:rsidR="00F20A27">
          <w:rPr>
            <w:noProof/>
            <w:webHidden/>
          </w:rPr>
        </w:r>
        <w:r w:rsidR="00F20A27">
          <w:rPr>
            <w:noProof/>
            <w:webHidden/>
          </w:rPr>
          <w:fldChar w:fldCharType="separate"/>
        </w:r>
        <w:r w:rsidR="00A60740">
          <w:rPr>
            <w:noProof/>
            <w:webHidden/>
          </w:rPr>
          <w:t>10</w:t>
        </w:r>
        <w:r w:rsidR="00F20A27">
          <w:rPr>
            <w:noProof/>
            <w:webHidden/>
          </w:rPr>
          <w:fldChar w:fldCharType="end"/>
        </w:r>
      </w:hyperlink>
    </w:p>
    <w:p w14:paraId="7FE575DD" w14:textId="5063C975" w:rsidR="00F74FC5" w:rsidRPr="002C0874" w:rsidRDefault="005C29F5" w:rsidP="00777780">
      <w:pPr>
        <w:pStyle w:val="TableofFigures"/>
        <w:rPr>
          <w:lang w:val="en-GB"/>
        </w:rPr>
      </w:pPr>
      <w:r w:rsidRPr="002C0874">
        <w:rPr>
          <w:lang w:val="en-GB"/>
        </w:rPr>
        <w:fldChar w:fldCharType="end"/>
      </w:r>
    </w:p>
    <w:p w14:paraId="20E7906E" w14:textId="77777777" w:rsidR="00F74FC5" w:rsidRPr="002C0874" w:rsidRDefault="00F74FC5">
      <w:pPr>
        <w:rPr>
          <w:lang w:val="en-GB"/>
        </w:rPr>
      </w:pPr>
    </w:p>
    <w:p w14:paraId="6E9C8A39" w14:textId="77777777" w:rsidR="00517721" w:rsidRPr="002C0874" w:rsidRDefault="00BA0878">
      <w:pPr>
        <w:rPr>
          <w:b/>
          <w:sz w:val="20"/>
          <w:szCs w:val="20"/>
          <w:lang w:val="en-GB"/>
        </w:rPr>
      </w:pPr>
      <w:r w:rsidRPr="002C0874">
        <w:rPr>
          <w:b/>
          <w:sz w:val="20"/>
          <w:szCs w:val="20"/>
          <w:lang w:val="en-GB"/>
        </w:rPr>
        <w:t>Anne</w:t>
      </w:r>
      <w:r w:rsidR="001D38B6" w:rsidRPr="002C0874">
        <w:rPr>
          <w:b/>
          <w:sz w:val="20"/>
          <w:szCs w:val="20"/>
          <w:lang w:val="en-GB"/>
        </w:rPr>
        <w:t xml:space="preserve">x A: More information </w:t>
      </w:r>
      <w:r w:rsidR="002F53BB" w:rsidRPr="002C0874">
        <w:rPr>
          <w:b/>
          <w:sz w:val="20"/>
          <w:szCs w:val="20"/>
          <w:lang w:val="en-GB"/>
        </w:rPr>
        <w:t>on</w:t>
      </w:r>
      <w:r w:rsidR="001D38B6" w:rsidRPr="002C0874">
        <w:rPr>
          <w:b/>
          <w:sz w:val="20"/>
          <w:szCs w:val="20"/>
          <w:lang w:val="en-GB"/>
        </w:rPr>
        <w:t xml:space="preserve"> persistent identifiers</w:t>
      </w:r>
    </w:p>
    <w:p w14:paraId="066FAABE" w14:textId="77777777" w:rsidR="001D38B6" w:rsidRPr="002C0874" w:rsidRDefault="00BA0878">
      <w:pPr>
        <w:rPr>
          <w:b/>
          <w:sz w:val="20"/>
          <w:szCs w:val="20"/>
          <w:lang w:val="en-GB"/>
        </w:rPr>
      </w:pPr>
      <w:r w:rsidRPr="002C0874">
        <w:rPr>
          <w:b/>
          <w:sz w:val="20"/>
          <w:szCs w:val="20"/>
          <w:lang w:val="en-GB"/>
        </w:rPr>
        <w:t>Anne</w:t>
      </w:r>
      <w:r w:rsidR="001D38B6" w:rsidRPr="002C0874">
        <w:rPr>
          <w:b/>
          <w:sz w:val="20"/>
          <w:szCs w:val="20"/>
          <w:lang w:val="en-GB"/>
        </w:rPr>
        <w:t>x B: Use case scenarios</w:t>
      </w:r>
    </w:p>
    <w:p w14:paraId="04F5DC38" w14:textId="77777777" w:rsidR="001D38B6" w:rsidRPr="002C0874" w:rsidRDefault="001D38B6">
      <w:pPr>
        <w:rPr>
          <w:b/>
          <w:sz w:val="20"/>
          <w:szCs w:val="20"/>
          <w:lang w:val="en-GB"/>
        </w:rPr>
        <w:sectPr w:rsidR="001D38B6" w:rsidRPr="002C0874" w:rsidSect="007D0BDA">
          <w:pgSz w:w="11907" w:h="16839" w:code="9"/>
          <w:pgMar w:top="1440" w:right="1440" w:bottom="1800" w:left="1440" w:header="709" w:footer="1440" w:gutter="0"/>
          <w:pgNumType w:fmt="lowerRoman"/>
          <w:cols w:space="209"/>
          <w:docGrid w:linePitch="299"/>
        </w:sectPr>
      </w:pPr>
    </w:p>
    <w:p w14:paraId="670E15BA" w14:textId="4D00988A" w:rsidR="00F74FC5" w:rsidRPr="002C0874" w:rsidRDefault="00F74FC5" w:rsidP="00F74FC5">
      <w:pPr>
        <w:pStyle w:val="Heading1"/>
        <w:rPr>
          <w:lang w:val="en-GB"/>
        </w:rPr>
      </w:pPr>
      <w:bookmarkStart w:id="9" w:name="_Toc400544705"/>
      <w:bookmarkStart w:id="10" w:name="_Toc139618555"/>
      <w:bookmarkStart w:id="11" w:name="_Toc371409496"/>
      <w:bookmarkStart w:id="12" w:name="_Toc363869270"/>
      <w:bookmarkStart w:id="13" w:name="_Toc365162693"/>
      <w:bookmarkStart w:id="14" w:name="_Toc365973685"/>
      <w:bookmarkStart w:id="15" w:name="_Toc367007661"/>
      <w:bookmarkStart w:id="16" w:name="_Toc370618204"/>
      <w:bookmarkStart w:id="17" w:name="_Toc371329798"/>
      <w:bookmarkStart w:id="18" w:name="_Toc379868844"/>
      <w:bookmarkStart w:id="19" w:name="_Toc363869278"/>
      <w:bookmarkStart w:id="20" w:name="_Toc365162701"/>
      <w:bookmarkStart w:id="21" w:name="_Toc365973693"/>
      <w:bookmarkStart w:id="22" w:name="_Toc367007669"/>
      <w:bookmarkStart w:id="23" w:name="_Toc370618212"/>
      <w:bookmarkStart w:id="24" w:name="_Toc365162709"/>
      <w:bookmarkStart w:id="25" w:name="_Toc365973697"/>
      <w:bookmarkStart w:id="26" w:name="_Toc366995510"/>
      <w:bookmarkStart w:id="27" w:name="_Toc366995592"/>
      <w:bookmarkStart w:id="28" w:name="_Toc366995859"/>
      <w:bookmarkStart w:id="29" w:name="_Toc366998481"/>
      <w:bookmarkStart w:id="30" w:name="_Toc366998683"/>
      <w:bookmarkStart w:id="31" w:name="_Toc367007673"/>
      <w:bookmarkStart w:id="32" w:name="_Toc370618216"/>
      <w:bookmarkStart w:id="33" w:name="_Toc371329806"/>
      <w:bookmarkEnd w:id="3"/>
      <w:bookmarkEnd w:id="4"/>
      <w:bookmarkEnd w:id="5"/>
      <w:bookmarkEnd w:id="6"/>
      <w:bookmarkEnd w:id="7"/>
      <w:bookmarkEnd w:id="8"/>
      <w:r w:rsidRPr="002C0874">
        <w:rPr>
          <w:lang w:val="en-GB"/>
        </w:rPr>
        <w:lastRenderedPageBreak/>
        <w:t>Introduction</w:t>
      </w:r>
      <w:bookmarkEnd w:id="9"/>
      <w:bookmarkEnd w:id="10"/>
    </w:p>
    <w:p w14:paraId="2264620E" w14:textId="77777777" w:rsidR="00F74FC5" w:rsidRPr="002C0874" w:rsidRDefault="00E30EAA" w:rsidP="00F74FC5">
      <w:pPr>
        <w:pStyle w:val="Heading2"/>
        <w:rPr>
          <w:lang w:val="en-GB"/>
        </w:rPr>
      </w:pPr>
      <w:bookmarkStart w:id="34" w:name="_Toc400544706"/>
      <w:bookmarkStart w:id="35" w:name="_Toc139618556"/>
      <w:r w:rsidRPr="002C0874">
        <w:rPr>
          <w:lang w:val="en-GB"/>
        </w:rPr>
        <w:t>Purpose of the document</w:t>
      </w:r>
      <w:bookmarkEnd w:id="34"/>
      <w:bookmarkEnd w:id="35"/>
    </w:p>
    <w:p w14:paraId="001272A1" w14:textId="5401FB4C" w:rsidR="00F74FC5" w:rsidRPr="002C0874" w:rsidRDefault="00E30EAA">
      <w:pPr>
        <w:rPr>
          <w:lang w:val="en-GB"/>
        </w:rPr>
      </w:pPr>
      <w:r w:rsidRPr="002C0874">
        <w:rPr>
          <w:lang w:val="en-GB"/>
        </w:rPr>
        <w:t xml:space="preserve">This document aims to provide recommendations and best practices on the use of Persistent </w:t>
      </w:r>
      <w:r w:rsidR="00123D48" w:rsidRPr="002C0874">
        <w:rPr>
          <w:lang w:val="en-GB"/>
        </w:rPr>
        <w:t>Identifiers (</w:t>
      </w:r>
      <w:r w:rsidR="00A00026" w:rsidRPr="002C0874">
        <w:rPr>
          <w:lang w:val="en-GB"/>
        </w:rPr>
        <w:t xml:space="preserve">PIDs) </w:t>
      </w:r>
      <w:r w:rsidRPr="002C0874">
        <w:rPr>
          <w:lang w:val="en-GB"/>
        </w:rPr>
        <w:t>to Earth Observation mission data</w:t>
      </w:r>
      <w:r w:rsidR="00365B7A" w:rsidRPr="002C0874">
        <w:rPr>
          <w:lang w:val="en-GB"/>
        </w:rPr>
        <w:t>,</w:t>
      </w:r>
      <w:r w:rsidRPr="002C0874">
        <w:rPr>
          <w:lang w:val="en-GB"/>
        </w:rPr>
        <w:t xml:space="preserve"> allow</w:t>
      </w:r>
      <w:r w:rsidR="00365B7A" w:rsidRPr="002C0874">
        <w:rPr>
          <w:lang w:val="en-GB"/>
        </w:rPr>
        <w:t>ing</w:t>
      </w:r>
      <w:r w:rsidRPr="002C0874">
        <w:rPr>
          <w:lang w:val="en-GB"/>
        </w:rPr>
        <w:t xml:space="preserve"> globally</w:t>
      </w:r>
      <w:r w:rsidR="00365B7A" w:rsidRPr="002C0874">
        <w:rPr>
          <w:lang w:val="en-GB"/>
        </w:rPr>
        <w:t xml:space="preserve"> </w:t>
      </w:r>
      <w:r w:rsidRPr="002C0874">
        <w:rPr>
          <w:lang w:val="en-GB"/>
        </w:rPr>
        <w:t>unique, unambiguous, and permanent identification of digital object</w:t>
      </w:r>
      <w:r w:rsidR="00977D46" w:rsidRPr="002C0874">
        <w:rPr>
          <w:lang w:val="en-GB"/>
        </w:rPr>
        <w:t>s</w:t>
      </w:r>
      <w:r w:rsidRPr="002C0874">
        <w:rPr>
          <w:lang w:val="en-GB"/>
        </w:rPr>
        <w:t>.</w:t>
      </w:r>
    </w:p>
    <w:p w14:paraId="5EC43F29" w14:textId="77777777" w:rsidR="00F74FC5" w:rsidRPr="002C0874" w:rsidRDefault="00F74FC5" w:rsidP="00F74FC5">
      <w:pPr>
        <w:pStyle w:val="Heading2"/>
        <w:rPr>
          <w:lang w:val="en-GB"/>
        </w:rPr>
      </w:pPr>
      <w:bookmarkStart w:id="36" w:name="_Toc400544707"/>
      <w:bookmarkStart w:id="37" w:name="_Toc139618557"/>
      <w:r w:rsidRPr="002C0874">
        <w:rPr>
          <w:lang w:val="en-GB"/>
        </w:rPr>
        <w:t>Document</w:t>
      </w:r>
      <w:r w:rsidR="00E30EAA" w:rsidRPr="002C0874">
        <w:rPr>
          <w:lang w:val="en-GB"/>
        </w:rPr>
        <w:t xml:space="preserve"> Overview</w:t>
      </w:r>
      <w:bookmarkEnd w:id="36"/>
      <w:bookmarkEnd w:id="37"/>
    </w:p>
    <w:p w14:paraId="29B7FC56" w14:textId="77777777" w:rsidR="00B77463" w:rsidRPr="002C0874" w:rsidRDefault="00B77463" w:rsidP="00B77463">
      <w:pPr>
        <w:rPr>
          <w:rFonts w:eastAsia="MS Gothic"/>
          <w:lang w:val="en-GB"/>
        </w:rPr>
      </w:pPr>
      <w:r w:rsidRPr="002C0874">
        <w:rPr>
          <w:rFonts w:eastAsia="MS Gothic"/>
          <w:lang w:val="en-GB"/>
        </w:rPr>
        <w:t>This document is divided into:</w:t>
      </w:r>
    </w:p>
    <w:p w14:paraId="12583AB3" w14:textId="68C4E6B4" w:rsidR="00B77463" w:rsidRPr="002C0874" w:rsidRDefault="00B77463" w:rsidP="00B77463">
      <w:pPr>
        <w:ind w:left="431" w:hanging="431"/>
        <w:rPr>
          <w:rFonts w:eastAsia="MS Gothic"/>
          <w:lang w:val="en-GB"/>
        </w:rPr>
      </w:pPr>
      <w:r w:rsidRPr="002C0874">
        <w:rPr>
          <w:rFonts w:eastAsia="MS Gothic"/>
          <w:lang w:val="en-GB"/>
        </w:rPr>
        <w:t xml:space="preserve">Section 1: Introduction, </w:t>
      </w:r>
      <w:r w:rsidR="002059C4" w:rsidRPr="002C0874">
        <w:rPr>
          <w:rFonts w:eastAsia="MS Gothic"/>
          <w:lang w:val="en-GB"/>
        </w:rPr>
        <w:t xml:space="preserve">including </w:t>
      </w:r>
      <w:r w:rsidRPr="002C0874">
        <w:rPr>
          <w:rFonts w:eastAsia="MS Gothic"/>
          <w:lang w:val="en-GB"/>
        </w:rPr>
        <w:t>definitions</w:t>
      </w:r>
      <w:r w:rsidR="00FF7E7B" w:rsidRPr="002C0874">
        <w:rPr>
          <w:rFonts w:eastAsia="MS Gothic"/>
          <w:lang w:val="en-GB"/>
        </w:rPr>
        <w:t>,</w:t>
      </w:r>
      <w:r w:rsidRPr="002C0874">
        <w:rPr>
          <w:rFonts w:eastAsia="MS Gothic"/>
          <w:lang w:val="en-GB"/>
        </w:rPr>
        <w:t xml:space="preserve"> abbreviations</w:t>
      </w:r>
      <w:r w:rsidR="00FF7E7B" w:rsidRPr="002C0874">
        <w:rPr>
          <w:rFonts w:eastAsia="MS Gothic"/>
          <w:lang w:val="en-GB"/>
        </w:rPr>
        <w:t>,</w:t>
      </w:r>
      <w:r w:rsidRPr="002C0874">
        <w:rPr>
          <w:rFonts w:eastAsia="MS Gothic"/>
          <w:lang w:val="en-GB"/>
        </w:rPr>
        <w:t xml:space="preserve"> and related</w:t>
      </w:r>
      <w:r w:rsidR="00FF7E7B" w:rsidRPr="002C0874">
        <w:rPr>
          <w:rFonts w:eastAsia="MS Gothic"/>
          <w:lang w:val="en-GB"/>
        </w:rPr>
        <w:t xml:space="preserve"> </w:t>
      </w:r>
      <w:proofErr w:type="gramStart"/>
      <w:r w:rsidRPr="002C0874">
        <w:rPr>
          <w:rFonts w:eastAsia="MS Gothic"/>
          <w:lang w:val="en-GB"/>
        </w:rPr>
        <w:t>documents</w:t>
      </w:r>
      <w:proofErr w:type="gramEnd"/>
    </w:p>
    <w:p w14:paraId="5DD09521" w14:textId="77777777" w:rsidR="00B77463" w:rsidRPr="002C0874" w:rsidRDefault="00B77463" w:rsidP="00B77463">
      <w:pPr>
        <w:rPr>
          <w:rFonts w:eastAsia="MS Gothic"/>
          <w:lang w:val="en-GB"/>
        </w:rPr>
      </w:pPr>
      <w:r w:rsidRPr="002C0874">
        <w:rPr>
          <w:rFonts w:eastAsia="MS Gothic"/>
          <w:lang w:val="en-GB"/>
        </w:rPr>
        <w:t>Section 2: Background</w:t>
      </w:r>
    </w:p>
    <w:p w14:paraId="25F6045B" w14:textId="77777777" w:rsidR="00B77463" w:rsidRPr="002C0874" w:rsidRDefault="00B77463" w:rsidP="00B77463">
      <w:pPr>
        <w:rPr>
          <w:rFonts w:eastAsia="MS Gothic"/>
          <w:lang w:val="en-GB"/>
        </w:rPr>
      </w:pPr>
      <w:r w:rsidRPr="002C0874">
        <w:rPr>
          <w:rFonts w:eastAsia="MS Gothic"/>
          <w:lang w:val="en-GB"/>
        </w:rPr>
        <w:t>Section 3: Objectives and Needs</w:t>
      </w:r>
    </w:p>
    <w:p w14:paraId="6A11EA14" w14:textId="77777777" w:rsidR="00490799" w:rsidRPr="002C0874" w:rsidRDefault="00490799" w:rsidP="00B77463">
      <w:pPr>
        <w:rPr>
          <w:rFonts w:eastAsia="MS Gothic"/>
          <w:lang w:val="en-GB"/>
        </w:rPr>
      </w:pPr>
      <w:r w:rsidRPr="002C0874">
        <w:rPr>
          <w:rFonts w:eastAsia="MS Gothic"/>
          <w:lang w:val="en-GB"/>
        </w:rPr>
        <w:t>Section 4: Components of a PID System</w:t>
      </w:r>
    </w:p>
    <w:p w14:paraId="4C4DE4FF" w14:textId="596B0FFA" w:rsidR="00B77463" w:rsidRPr="002C0874" w:rsidRDefault="00B77463" w:rsidP="00B77463">
      <w:pPr>
        <w:rPr>
          <w:rFonts w:eastAsia="MS Gothic"/>
          <w:lang w:val="en-GB"/>
        </w:rPr>
      </w:pPr>
      <w:r w:rsidRPr="002C0874">
        <w:rPr>
          <w:rFonts w:eastAsia="MS Gothic"/>
          <w:lang w:val="en-GB"/>
        </w:rPr>
        <w:t>Section</w:t>
      </w:r>
      <w:r w:rsidR="00AE4EDF" w:rsidRPr="002C0874">
        <w:rPr>
          <w:rFonts w:eastAsia="MS Gothic"/>
          <w:lang w:val="en-GB"/>
        </w:rPr>
        <w:t xml:space="preserve"> </w:t>
      </w:r>
      <w:r w:rsidR="00490799" w:rsidRPr="002C0874">
        <w:rPr>
          <w:rFonts w:eastAsia="MS Gothic"/>
          <w:lang w:val="en-GB"/>
        </w:rPr>
        <w:t>5</w:t>
      </w:r>
      <w:r w:rsidRPr="002C0874">
        <w:rPr>
          <w:rFonts w:eastAsia="MS Gothic"/>
          <w:lang w:val="en-GB"/>
        </w:rPr>
        <w:t xml:space="preserve">: </w:t>
      </w:r>
      <w:r w:rsidR="00490799" w:rsidRPr="002C0874">
        <w:rPr>
          <w:rFonts w:eastAsia="MS Gothic"/>
          <w:lang w:val="en-GB"/>
        </w:rPr>
        <w:t xml:space="preserve">PID </w:t>
      </w:r>
      <w:r w:rsidRPr="002C0874">
        <w:rPr>
          <w:rFonts w:eastAsia="MS Gothic"/>
          <w:lang w:val="en-GB"/>
        </w:rPr>
        <w:t>Best Practice Content</w:t>
      </w:r>
    </w:p>
    <w:p w14:paraId="6356DB68" w14:textId="77777777" w:rsidR="00F74FC5" w:rsidRPr="002C0874" w:rsidRDefault="00B77463" w:rsidP="00B77463">
      <w:pPr>
        <w:rPr>
          <w:rFonts w:eastAsia="MS Gothic"/>
          <w:lang w:val="en-GB"/>
        </w:rPr>
      </w:pPr>
      <w:r w:rsidRPr="002C0874">
        <w:rPr>
          <w:rFonts w:eastAsia="MS Gothic"/>
          <w:lang w:val="en-GB"/>
        </w:rPr>
        <w:t xml:space="preserve">Annex A: </w:t>
      </w:r>
      <w:r w:rsidR="00D420B1" w:rsidRPr="002C0874">
        <w:rPr>
          <w:rFonts w:eastAsia="MS Gothic"/>
          <w:lang w:val="en-GB"/>
        </w:rPr>
        <w:t xml:space="preserve">More Information on </w:t>
      </w:r>
      <w:r w:rsidRPr="002C0874">
        <w:rPr>
          <w:rFonts w:eastAsia="MS Gothic"/>
          <w:lang w:val="en-GB"/>
        </w:rPr>
        <w:t>Persistent Identifiers</w:t>
      </w:r>
    </w:p>
    <w:p w14:paraId="162C1DA5" w14:textId="77777777" w:rsidR="001B330C" w:rsidRPr="002C0874" w:rsidRDefault="001B330C" w:rsidP="00B77463">
      <w:pPr>
        <w:rPr>
          <w:rFonts w:ascii="Times" w:eastAsia="MS Gothic" w:hAnsi="Times"/>
          <w:lang w:val="en-GB" w:eastAsia="ja-JP"/>
        </w:rPr>
      </w:pPr>
      <w:r w:rsidRPr="002C0874">
        <w:rPr>
          <w:rFonts w:eastAsia="MS Gothic"/>
          <w:lang w:val="en-GB"/>
        </w:rPr>
        <w:t xml:space="preserve">Annex B: Use Case Scenarios, tailored for the Earth Observation </w:t>
      </w:r>
      <w:proofErr w:type="gramStart"/>
      <w:r w:rsidRPr="002C0874">
        <w:rPr>
          <w:rFonts w:eastAsia="MS Gothic"/>
          <w:lang w:val="en-GB"/>
        </w:rPr>
        <w:t>community</w:t>
      </w:r>
      <w:proofErr w:type="gramEnd"/>
    </w:p>
    <w:p w14:paraId="3579F5E5" w14:textId="37C06064" w:rsidR="00F74FC5" w:rsidRPr="002C0874" w:rsidRDefault="0095642F" w:rsidP="00F74FC5">
      <w:pPr>
        <w:pStyle w:val="Heading2"/>
        <w:rPr>
          <w:lang w:val="en-GB"/>
        </w:rPr>
      </w:pPr>
      <w:bookmarkStart w:id="38" w:name="_Toc400544708"/>
      <w:bookmarkStart w:id="39" w:name="_Toc139618558"/>
      <w:r w:rsidRPr="002C0874">
        <w:rPr>
          <w:lang w:val="en-GB" w:eastAsia="ja-JP"/>
        </w:rPr>
        <w:t>Acronyms</w:t>
      </w:r>
      <w:bookmarkEnd w:id="38"/>
      <w:bookmarkEnd w:id="39"/>
    </w:p>
    <w:tbl>
      <w:tblPr>
        <w:tblW w:w="0" w:type="auto"/>
        <w:tblLayout w:type="fixed"/>
        <w:tblCellMar>
          <w:left w:w="79" w:type="dxa"/>
          <w:right w:w="79" w:type="dxa"/>
        </w:tblCellMar>
        <w:tblLook w:val="0000" w:firstRow="0" w:lastRow="0" w:firstColumn="0" w:lastColumn="0" w:noHBand="0" w:noVBand="0"/>
      </w:tblPr>
      <w:tblGrid>
        <w:gridCol w:w="2778"/>
        <w:gridCol w:w="5948"/>
      </w:tblGrid>
      <w:tr w:rsidR="0074452A" w:rsidRPr="002C0874" w14:paraId="312D7246" w14:textId="77777777" w:rsidTr="000142AE">
        <w:trPr>
          <w:cantSplit/>
          <w:trHeight w:val="340"/>
        </w:trPr>
        <w:tc>
          <w:tcPr>
            <w:tcW w:w="2778" w:type="dxa"/>
            <w:tcBorders>
              <w:top w:val="single" w:sz="12" w:space="0" w:color="auto"/>
              <w:left w:val="single" w:sz="12" w:space="0" w:color="auto"/>
              <w:bottom w:val="double" w:sz="4" w:space="0" w:color="auto"/>
              <w:right w:val="single" w:sz="6" w:space="0" w:color="auto"/>
            </w:tcBorders>
          </w:tcPr>
          <w:p w14:paraId="22DB1973" w14:textId="77777777" w:rsidR="0074452A" w:rsidRPr="002C0874" w:rsidRDefault="0074452A">
            <w:pPr>
              <w:spacing w:before="40" w:after="40" w:line="40" w:lineRule="atLeast"/>
              <w:jc w:val="center"/>
              <w:rPr>
                <w:rFonts w:ascii="Times" w:hAnsi="Times"/>
                <w:b/>
                <w:lang w:val="en-GB"/>
              </w:rPr>
            </w:pPr>
            <w:r w:rsidRPr="002C0874">
              <w:rPr>
                <w:rFonts w:ascii="Times" w:hAnsi="Times"/>
                <w:b/>
                <w:lang w:val="en-GB"/>
              </w:rPr>
              <w:t>Acronym</w:t>
            </w:r>
          </w:p>
        </w:tc>
        <w:tc>
          <w:tcPr>
            <w:tcW w:w="5948" w:type="dxa"/>
            <w:tcBorders>
              <w:top w:val="single" w:sz="12" w:space="0" w:color="auto"/>
              <w:left w:val="single" w:sz="6" w:space="0" w:color="auto"/>
              <w:bottom w:val="double" w:sz="4" w:space="0" w:color="auto"/>
              <w:right w:val="single" w:sz="12" w:space="0" w:color="auto"/>
            </w:tcBorders>
          </w:tcPr>
          <w:p w14:paraId="4A6C20A7" w14:textId="77777777" w:rsidR="0074452A" w:rsidRPr="002C0874" w:rsidRDefault="0074452A">
            <w:pPr>
              <w:spacing w:before="40" w:after="40" w:line="40" w:lineRule="atLeast"/>
              <w:jc w:val="center"/>
              <w:rPr>
                <w:rFonts w:ascii="Times" w:hAnsi="Times"/>
                <w:b/>
                <w:lang w:val="en-GB"/>
              </w:rPr>
            </w:pPr>
            <w:r w:rsidRPr="002C0874">
              <w:rPr>
                <w:rFonts w:ascii="Times" w:hAnsi="Times"/>
                <w:b/>
                <w:lang w:val="en-GB"/>
              </w:rPr>
              <w:t>Description</w:t>
            </w:r>
          </w:p>
        </w:tc>
      </w:tr>
      <w:tr w:rsidR="00074FAD" w:rsidRPr="002C0874" w14:paraId="5A86FCCE" w14:textId="77777777" w:rsidTr="000142AE">
        <w:trPr>
          <w:cantSplit/>
          <w:trHeight w:val="340"/>
        </w:trPr>
        <w:tc>
          <w:tcPr>
            <w:tcW w:w="2778" w:type="dxa"/>
            <w:tcBorders>
              <w:top w:val="single" w:sz="6" w:space="0" w:color="auto"/>
              <w:left w:val="single" w:sz="12" w:space="0" w:color="auto"/>
              <w:bottom w:val="single" w:sz="4" w:space="0" w:color="auto"/>
              <w:right w:val="single" w:sz="6" w:space="0" w:color="auto"/>
            </w:tcBorders>
          </w:tcPr>
          <w:p w14:paraId="0DEA4BE6" w14:textId="27583D4F" w:rsidR="00074FAD" w:rsidRPr="002C0874" w:rsidRDefault="00074FAD" w:rsidP="00A37294">
            <w:pPr>
              <w:rPr>
                <w:lang w:val="en-GB"/>
              </w:rPr>
            </w:pPr>
            <w:r w:rsidRPr="002C0874">
              <w:rPr>
                <w:lang w:val="en-GB"/>
              </w:rPr>
              <w:t>ARK</w:t>
            </w:r>
          </w:p>
        </w:tc>
        <w:tc>
          <w:tcPr>
            <w:tcW w:w="5948" w:type="dxa"/>
            <w:tcBorders>
              <w:top w:val="single" w:sz="6" w:space="0" w:color="auto"/>
              <w:left w:val="single" w:sz="6" w:space="0" w:color="auto"/>
              <w:bottom w:val="single" w:sz="4" w:space="0" w:color="auto"/>
              <w:right w:val="single" w:sz="12" w:space="0" w:color="auto"/>
            </w:tcBorders>
          </w:tcPr>
          <w:p w14:paraId="706E823B" w14:textId="0C201E35" w:rsidR="00074FAD" w:rsidRPr="002C0874" w:rsidRDefault="00074FAD" w:rsidP="00A37294">
            <w:pPr>
              <w:rPr>
                <w:lang w:val="en-GB"/>
              </w:rPr>
            </w:pPr>
            <w:r w:rsidRPr="002C0874">
              <w:rPr>
                <w:lang w:val="en-GB"/>
              </w:rPr>
              <w:t>Archival Resource Key</w:t>
            </w:r>
          </w:p>
        </w:tc>
      </w:tr>
      <w:tr w:rsidR="0074452A" w:rsidRPr="002C0874" w14:paraId="52AD6F81" w14:textId="77777777" w:rsidTr="000142AE">
        <w:trPr>
          <w:cantSplit/>
          <w:trHeight w:val="340"/>
        </w:trPr>
        <w:tc>
          <w:tcPr>
            <w:tcW w:w="2778" w:type="dxa"/>
            <w:tcBorders>
              <w:top w:val="single" w:sz="6" w:space="0" w:color="auto"/>
              <w:left w:val="single" w:sz="12" w:space="0" w:color="auto"/>
              <w:bottom w:val="single" w:sz="4" w:space="0" w:color="auto"/>
              <w:right w:val="single" w:sz="6" w:space="0" w:color="auto"/>
            </w:tcBorders>
          </w:tcPr>
          <w:p w14:paraId="2B109E2E" w14:textId="77777777" w:rsidR="0074452A" w:rsidRPr="002C0874" w:rsidRDefault="0074452A" w:rsidP="00A37294">
            <w:pPr>
              <w:rPr>
                <w:lang w:val="en-GB"/>
              </w:rPr>
            </w:pPr>
            <w:r w:rsidRPr="002C0874">
              <w:rPr>
                <w:lang w:val="en-GB"/>
              </w:rPr>
              <w:t>DOI</w:t>
            </w:r>
          </w:p>
        </w:tc>
        <w:tc>
          <w:tcPr>
            <w:tcW w:w="5948" w:type="dxa"/>
            <w:tcBorders>
              <w:top w:val="single" w:sz="6" w:space="0" w:color="auto"/>
              <w:left w:val="single" w:sz="6" w:space="0" w:color="auto"/>
              <w:bottom w:val="single" w:sz="4" w:space="0" w:color="auto"/>
              <w:right w:val="single" w:sz="12" w:space="0" w:color="auto"/>
            </w:tcBorders>
          </w:tcPr>
          <w:p w14:paraId="37910D06" w14:textId="77777777" w:rsidR="0074452A" w:rsidRPr="002C0874" w:rsidRDefault="0074452A" w:rsidP="00A37294">
            <w:pPr>
              <w:rPr>
                <w:lang w:val="en-GB"/>
              </w:rPr>
            </w:pPr>
            <w:r w:rsidRPr="002C0874">
              <w:rPr>
                <w:lang w:val="en-GB"/>
              </w:rPr>
              <w:t>Digital Object Identifier</w:t>
            </w:r>
          </w:p>
        </w:tc>
      </w:tr>
      <w:tr w:rsidR="0074452A" w:rsidRPr="002C0874" w14:paraId="525FB6F2" w14:textId="77777777" w:rsidTr="000142AE">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629B76E9" w14:textId="77777777" w:rsidR="0074452A" w:rsidRPr="002C0874" w:rsidRDefault="0074452A" w:rsidP="00A37294">
            <w:pPr>
              <w:rPr>
                <w:lang w:val="en-GB"/>
              </w:rPr>
            </w:pPr>
            <w:r w:rsidRPr="002C0874">
              <w:rPr>
                <w:lang w:val="en-GB"/>
              </w:rPr>
              <w:t>EO</w:t>
            </w:r>
          </w:p>
        </w:tc>
        <w:tc>
          <w:tcPr>
            <w:tcW w:w="5948" w:type="dxa"/>
            <w:tcBorders>
              <w:top w:val="single" w:sz="4" w:space="0" w:color="auto"/>
              <w:left w:val="single" w:sz="6" w:space="0" w:color="auto"/>
              <w:bottom w:val="single" w:sz="4" w:space="0" w:color="auto"/>
              <w:right w:val="single" w:sz="12" w:space="0" w:color="auto"/>
            </w:tcBorders>
          </w:tcPr>
          <w:p w14:paraId="012DBAB1" w14:textId="77777777" w:rsidR="0074452A" w:rsidRPr="002C0874" w:rsidRDefault="0074452A" w:rsidP="00A37294">
            <w:pPr>
              <w:rPr>
                <w:lang w:val="en-GB"/>
              </w:rPr>
            </w:pPr>
            <w:r w:rsidRPr="002C0874">
              <w:rPr>
                <w:lang w:val="en-GB"/>
              </w:rPr>
              <w:t>Earth Observation</w:t>
            </w:r>
          </w:p>
        </w:tc>
      </w:tr>
      <w:tr w:rsidR="002E26A3" w:rsidRPr="002C0874" w14:paraId="00D6F79D" w14:textId="77777777" w:rsidTr="000142AE">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5FE884D1" w14:textId="56AD1612" w:rsidR="002E26A3" w:rsidRPr="002C0874" w:rsidRDefault="002E26A3" w:rsidP="00A37294">
            <w:pPr>
              <w:rPr>
                <w:lang w:val="en-GB"/>
              </w:rPr>
            </w:pPr>
            <w:r w:rsidRPr="002C0874">
              <w:rPr>
                <w:lang w:val="en-GB"/>
              </w:rPr>
              <w:t>ES</w:t>
            </w:r>
          </w:p>
        </w:tc>
        <w:tc>
          <w:tcPr>
            <w:tcW w:w="5948" w:type="dxa"/>
            <w:tcBorders>
              <w:top w:val="single" w:sz="4" w:space="0" w:color="auto"/>
              <w:left w:val="single" w:sz="6" w:space="0" w:color="auto"/>
              <w:bottom w:val="single" w:sz="4" w:space="0" w:color="auto"/>
              <w:right w:val="single" w:sz="12" w:space="0" w:color="auto"/>
            </w:tcBorders>
          </w:tcPr>
          <w:p w14:paraId="763C42AE" w14:textId="0351D269" w:rsidR="002E26A3" w:rsidRPr="002C0874" w:rsidRDefault="002E26A3" w:rsidP="00A37294">
            <w:pPr>
              <w:rPr>
                <w:lang w:val="en-GB"/>
              </w:rPr>
            </w:pPr>
            <w:r w:rsidRPr="002C0874">
              <w:rPr>
                <w:lang w:val="en-GB"/>
              </w:rPr>
              <w:t>Earth Science</w:t>
            </w:r>
          </w:p>
        </w:tc>
      </w:tr>
      <w:tr w:rsidR="000142AE" w:rsidRPr="002C0874" w14:paraId="3FC568F4" w14:textId="77777777" w:rsidTr="000142AE">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2F50592F" w14:textId="77777777" w:rsidR="000142AE" w:rsidRPr="002C0874" w:rsidRDefault="000142AE" w:rsidP="00A37294">
            <w:pPr>
              <w:rPr>
                <w:lang w:val="en-GB"/>
              </w:rPr>
            </w:pPr>
            <w:r w:rsidRPr="002C0874">
              <w:rPr>
                <w:lang w:val="en-GB"/>
              </w:rPr>
              <w:t>PID</w:t>
            </w:r>
          </w:p>
        </w:tc>
        <w:tc>
          <w:tcPr>
            <w:tcW w:w="5948" w:type="dxa"/>
            <w:tcBorders>
              <w:top w:val="single" w:sz="4" w:space="0" w:color="auto"/>
              <w:left w:val="single" w:sz="6" w:space="0" w:color="auto"/>
              <w:bottom w:val="single" w:sz="4" w:space="0" w:color="auto"/>
              <w:right w:val="single" w:sz="12" w:space="0" w:color="auto"/>
            </w:tcBorders>
          </w:tcPr>
          <w:p w14:paraId="387A1D5E" w14:textId="77777777" w:rsidR="000142AE" w:rsidRPr="002C0874" w:rsidRDefault="000142AE" w:rsidP="00A37294">
            <w:pPr>
              <w:rPr>
                <w:lang w:val="en-GB"/>
              </w:rPr>
            </w:pPr>
            <w:r w:rsidRPr="002C0874">
              <w:rPr>
                <w:lang w:val="en-GB"/>
              </w:rPr>
              <w:t>Persistent Identifier</w:t>
            </w:r>
          </w:p>
        </w:tc>
      </w:tr>
      <w:tr w:rsidR="007A6A9B" w:rsidRPr="002C0874" w14:paraId="11716534" w14:textId="77777777" w:rsidTr="000142AE">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5D349693" w14:textId="7642C4E7" w:rsidR="007A6A9B" w:rsidRPr="002C0874" w:rsidRDefault="007A6A9B" w:rsidP="00A37294">
            <w:pPr>
              <w:rPr>
                <w:lang w:val="en-GB"/>
              </w:rPr>
            </w:pPr>
            <w:r w:rsidRPr="002C0874">
              <w:rPr>
                <w:lang w:val="en-GB"/>
              </w:rPr>
              <w:t>RA</w:t>
            </w:r>
          </w:p>
        </w:tc>
        <w:tc>
          <w:tcPr>
            <w:tcW w:w="5948" w:type="dxa"/>
            <w:tcBorders>
              <w:top w:val="single" w:sz="4" w:space="0" w:color="auto"/>
              <w:left w:val="single" w:sz="6" w:space="0" w:color="auto"/>
              <w:bottom w:val="single" w:sz="4" w:space="0" w:color="auto"/>
              <w:right w:val="single" w:sz="12" w:space="0" w:color="auto"/>
            </w:tcBorders>
          </w:tcPr>
          <w:p w14:paraId="45816E4D" w14:textId="453E03F5" w:rsidR="007A6A9B" w:rsidRPr="002C0874" w:rsidRDefault="007A6A9B" w:rsidP="00A37294">
            <w:pPr>
              <w:rPr>
                <w:lang w:val="en-GB"/>
              </w:rPr>
            </w:pPr>
            <w:r w:rsidRPr="002C0874">
              <w:rPr>
                <w:lang w:val="en-GB"/>
              </w:rPr>
              <w:t>Registration Agency</w:t>
            </w:r>
          </w:p>
        </w:tc>
      </w:tr>
    </w:tbl>
    <w:p w14:paraId="0C736F2A" w14:textId="77777777" w:rsidR="003A0224" w:rsidRPr="002C0874" w:rsidRDefault="003A0224" w:rsidP="003A0224">
      <w:pPr>
        <w:pStyle w:val="Heading2"/>
        <w:numPr>
          <w:ilvl w:val="0"/>
          <w:numId w:val="0"/>
        </w:numPr>
        <w:ind w:left="576"/>
        <w:rPr>
          <w:lang w:val="en-GB"/>
        </w:rPr>
      </w:pPr>
      <w:bookmarkStart w:id="40" w:name="_Toc332894906"/>
      <w:bookmarkStart w:id="41" w:name="_Toc332895598"/>
      <w:bookmarkStart w:id="42" w:name="_Toc400544709"/>
      <w:bookmarkEnd w:id="40"/>
      <w:bookmarkEnd w:id="41"/>
    </w:p>
    <w:p w14:paraId="437C478B" w14:textId="77777777" w:rsidR="003A0224" w:rsidRPr="002C0874" w:rsidRDefault="003A0224" w:rsidP="003A0224">
      <w:pPr>
        <w:rPr>
          <w:lang w:val="en-GB"/>
        </w:rPr>
      </w:pPr>
    </w:p>
    <w:p w14:paraId="11D17C8F" w14:textId="77777777" w:rsidR="003A0224" w:rsidRPr="002C0874" w:rsidRDefault="003A0224" w:rsidP="003A0224">
      <w:pPr>
        <w:rPr>
          <w:lang w:val="en-GB"/>
        </w:rPr>
      </w:pPr>
    </w:p>
    <w:p w14:paraId="2CA4445B" w14:textId="77777777" w:rsidR="003A0224" w:rsidRPr="002C0874" w:rsidRDefault="003A0224" w:rsidP="003A0224">
      <w:pPr>
        <w:rPr>
          <w:lang w:val="en-GB"/>
        </w:rPr>
      </w:pPr>
    </w:p>
    <w:p w14:paraId="34DF18B2" w14:textId="77777777" w:rsidR="003A0224" w:rsidRPr="002C0874" w:rsidRDefault="003A0224" w:rsidP="003A0224">
      <w:pPr>
        <w:rPr>
          <w:lang w:val="en-GB"/>
        </w:rPr>
      </w:pPr>
    </w:p>
    <w:p w14:paraId="6DC342FF" w14:textId="77777777" w:rsidR="003A0224" w:rsidRPr="002C0874" w:rsidRDefault="003A0224" w:rsidP="003A0224">
      <w:pPr>
        <w:rPr>
          <w:lang w:val="en-GB"/>
        </w:rPr>
      </w:pPr>
    </w:p>
    <w:p w14:paraId="76EE24C6" w14:textId="77777777" w:rsidR="003A0224" w:rsidRPr="002C0874" w:rsidRDefault="003A0224" w:rsidP="003A0224">
      <w:pPr>
        <w:rPr>
          <w:lang w:val="en-GB"/>
        </w:rPr>
      </w:pPr>
    </w:p>
    <w:p w14:paraId="2905AE9A" w14:textId="77777777" w:rsidR="003A0224" w:rsidRPr="002C0874" w:rsidRDefault="003A0224" w:rsidP="003A0224">
      <w:pPr>
        <w:rPr>
          <w:lang w:val="en-GB"/>
        </w:rPr>
      </w:pPr>
    </w:p>
    <w:p w14:paraId="5A08085C" w14:textId="26393844" w:rsidR="003A0224" w:rsidRPr="002C0874" w:rsidRDefault="003A0224" w:rsidP="003A0224">
      <w:pPr>
        <w:rPr>
          <w:lang w:val="en-GB"/>
        </w:rPr>
      </w:pPr>
    </w:p>
    <w:p w14:paraId="10CC1179" w14:textId="77777777" w:rsidR="004D77CE" w:rsidRPr="002C0874" w:rsidRDefault="004D77CE" w:rsidP="004D77CE">
      <w:pPr>
        <w:pStyle w:val="Heading2"/>
        <w:rPr>
          <w:lang w:val="en-GB"/>
        </w:rPr>
      </w:pPr>
      <w:bookmarkStart w:id="43" w:name="_Toc139618559"/>
      <w:r w:rsidRPr="002C0874">
        <w:rPr>
          <w:lang w:val="en-GB" w:eastAsia="ja-JP"/>
        </w:rPr>
        <w:lastRenderedPageBreak/>
        <w:t>Definitions</w:t>
      </w:r>
      <w:bookmarkEnd w:id="42"/>
      <w:bookmarkEnd w:id="43"/>
    </w:p>
    <w:tbl>
      <w:tblPr>
        <w:tblW w:w="0" w:type="auto"/>
        <w:tblLayout w:type="fixed"/>
        <w:tblCellMar>
          <w:left w:w="79" w:type="dxa"/>
          <w:right w:w="79" w:type="dxa"/>
        </w:tblCellMar>
        <w:tblLook w:val="0000" w:firstRow="0" w:lastRow="0" w:firstColumn="0" w:lastColumn="0" w:noHBand="0" w:noVBand="0"/>
      </w:tblPr>
      <w:tblGrid>
        <w:gridCol w:w="2679"/>
        <w:gridCol w:w="6047"/>
      </w:tblGrid>
      <w:tr w:rsidR="004D77CE" w:rsidRPr="002C0874" w14:paraId="73D4CBF7" w14:textId="77777777" w:rsidTr="006F219A">
        <w:trPr>
          <w:cantSplit/>
          <w:trHeight w:val="340"/>
        </w:trPr>
        <w:tc>
          <w:tcPr>
            <w:tcW w:w="2679" w:type="dxa"/>
            <w:tcBorders>
              <w:top w:val="single" w:sz="12" w:space="0" w:color="auto"/>
              <w:left w:val="single" w:sz="12" w:space="0" w:color="auto"/>
              <w:bottom w:val="double" w:sz="4" w:space="0" w:color="auto"/>
              <w:right w:val="single" w:sz="6" w:space="0" w:color="auto"/>
            </w:tcBorders>
          </w:tcPr>
          <w:p w14:paraId="7FC70F8B" w14:textId="77777777" w:rsidR="004D77CE" w:rsidRPr="002C0874" w:rsidRDefault="00C53275" w:rsidP="00A37294">
            <w:pPr>
              <w:spacing w:before="40" w:after="40" w:line="40" w:lineRule="atLeast"/>
              <w:jc w:val="center"/>
              <w:rPr>
                <w:rFonts w:ascii="Times" w:hAnsi="Times"/>
                <w:b/>
                <w:lang w:val="en-GB"/>
              </w:rPr>
            </w:pPr>
            <w:r w:rsidRPr="002C0874">
              <w:rPr>
                <w:rFonts w:ascii="Times" w:hAnsi="Times"/>
                <w:b/>
                <w:lang w:val="en-GB"/>
              </w:rPr>
              <w:t>Topic</w:t>
            </w:r>
          </w:p>
        </w:tc>
        <w:tc>
          <w:tcPr>
            <w:tcW w:w="6047" w:type="dxa"/>
            <w:tcBorders>
              <w:top w:val="single" w:sz="12" w:space="0" w:color="auto"/>
              <w:left w:val="single" w:sz="6" w:space="0" w:color="auto"/>
              <w:bottom w:val="double" w:sz="4" w:space="0" w:color="auto"/>
              <w:right w:val="single" w:sz="12" w:space="0" w:color="auto"/>
            </w:tcBorders>
          </w:tcPr>
          <w:p w14:paraId="12AC375E" w14:textId="77777777" w:rsidR="004D77CE" w:rsidRPr="002C0874" w:rsidRDefault="004D77CE" w:rsidP="00A37294">
            <w:pPr>
              <w:spacing w:before="40" w:after="40" w:line="40" w:lineRule="atLeast"/>
              <w:jc w:val="center"/>
              <w:rPr>
                <w:rFonts w:ascii="Times" w:hAnsi="Times"/>
                <w:b/>
                <w:lang w:val="en-GB"/>
              </w:rPr>
            </w:pPr>
            <w:r w:rsidRPr="002C0874">
              <w:rPr>
                <w:rFonts w:ascii="Times" w:hAnsi="Times"/>
                <w:b/>
                <w:lang w:val="en-GB"/>
              </w:rPr>
              <w:t>Description</w:t>
            </w:r>
          </w:p>
        </w:tc>
      </w:tr>
      <w:tr w:rsidR="004D77CE" w:rsidRPr="002C0874" w14:paraId="2EB4071A" w14:textId="77777777" w:rsidTr="00A00026">
        <w:trPr>
          <w:cantSplit/>
          <w:trHeight w:val="3099"/>
        </w:trPr>
        <w:tc>
          <w:tcPr>
            <w:tcW w:w="2679" w:type="dxa"/>
            <w:tcBorders>
              <w:top w:val="single" w:sz="6" w:space="0" w:color="auto"/>
              <w:left w:val="single" w:sz="12" w:space="0" w:color="auto"/>
              <w:bottom w:val="single" w:sz="6" w:space="0" w:color="auto"/>
              <w:right w:val="single" w:sz="6" w:space="0" w:color="auto"/>
            </w:tcBorders>
          </w:tcPr>
          <w:p w14:paraId="206DCB02" w14:textId="4772B92D" w:rsidR="004D77CE" w:rsidRPr="002C0874" w:rsidRDefault="009E36A8" w:rsidP="00A37294">
            <w:pPr>
              <w:rPr>
                <w:lang w:val="en-GB"/>
              </w:rPr>
            </w:pPr>
            <w:r w:rsidRPr="002C0874">
              <w:rPr>
                <w:lang w:val="en-GB"/>
              </w:rPr>
              <w:t>Registration Agency</w:t>
            </w:r>
          </w:p>
        </w:tc>
        <w:tc>
          <w:tcPr>
            <w:tcW w:w="6047" w:type="dxa"/>
            <w:tcBorders>
              <w:top w:val="single" w:sz="6" w:space="0" w:color="auto"/>
              <w:left w:val="single" w:sz="6" w:space="0" w:color="auto"/>
              <w:bottom w:val="single" w:sz="6" w:space="0" w:color="auto"/>
              <w:right w:val="single" w:sz="12" w:space="0" w:color="auto"/>
            </w:tcBorders>
          </w:tcPr>
          <w:p w14:paraId="584E80C7" w14:textId="7C3B6CAA" w:rsidR="003D4358" w:rsidRPr="002C0874" w:rsidRDefault="003D4358" w:rsidP="00847B08">
            <w:pPr>
              <w:rPr>
                <w:lang w:val="en-GB"/>
              </w:rPr>
            </w:pPr>
            <w:r w:rsidRPr="002C0874">
              <w:rPr>
                <w:lang w:val="en-GB"/>
              </w:rPr>
              <w:t>The primary role of Registration Agencies (RAs) is to provide services to Registrants – allocating DOI name prefixes, registering DOI names and providing the necessary infrastructure to allow Registrants to declare and maintain metadata and state data (</w:t>
            </w:r>
            <w:proofErr w:type="gramStart"/>
            <w:r w:rsidRPr="002C0874">
              <w:rPr>
                <w:lang w:val="en-GB"/>
              </w:rPr>
              <w:t>i.e.</w:t>
            </w:r>
            <w:proofErr w:type="gramEnd"/>
            <w:r w:rsidRPr="002C0874">
              <w:rPr>
                <w:lang w:val="en-GB"/>
              </w:rPr>
              <w:t xml:space="preserve"> use of the DOI system). Registration Agencies also provide added-value services, such as reference linking or metadata lookup, for registrants and other customers.</w:t>
            </w:r>
          </w:p>
          <w:p w14:paraId="7F71A899" w14:textId="3E130412" w:rsidR="003D4358" w:rsidRPr="002C0874" w:rsidRDefault="00A00026" w:rsidP="00847B08">
            <w:pPr>
              <w:rPr>
                <w:lang w:val="en-GB"/>
              </w:rPr>
            </w:pPr>
            <w:r w:rsidRPr="002C0874">
              <w:rPr>
                <w:lang w:val="en-GB"/>
              </w:rPr>
              <w:t>The following link could be useful to understand more about registration agencies:</w:t>
            </w:r>
          </w:p>
          <w:p w14:paraId="3F9ABF91" w14:textId="5B5107AF" w:rsidR="004D77CE" w:rsidRPr="002C0874" w:rsidRDefault="00000000" w:rsidP="00847B08">
            <w:pPr>
              <w:rPr>
                <w:lang w:val="en-GB"/>
              </w:rPr>
            </w:pPr>
            <w:hyperlink r:id="rId11" w:history="1">
              <w:r w:rsidR="00A00026" w:rsidRPr="002C0874">
                <w:rPr>
                  <w:rStyle w:val="Hyperlink"/>
                  <w:lang w:val="en-GB"/>
                </w:rPr>
                <w:t>https://www.doi.org/doi_handbook/8_Registration_Agencies.html</w:t>
              </w:r>
            </w:hyperlink>
          </w:p>
        </w:tc>
      </w:tr>
      <w:tr w:rsidR="004D77CE" w:rsidRPr="002C0874" w14:paraId="5B11CB91" w14:textId="77777777" w:rsidTr="006F219A">
        <w:trPr>
          <w:cantSplit/>
          <w:trHeight w:val="340"/>
        </w:trPr>
        <w:tc>
          <w:tcPr>
            <w:tcW w:w="2679" w:type="dxa"/>
            <w:tcBorders>
              <w:top w:val="single" w:sz="4" w:space="0" w:color="auto"/>
              <w:left w:val="single" w:sz="12" w:space="0" w:color="auto"/>
              <w:bottom w:val="single" w:sz="12" w:space="0" w:color="auto"/>
              <w:right w:val="single" w:sz="6" w:space="0" w:color="auto"/>
            </w:tcBorders>
          </w:tcPr>
          <w:p w14:paraId="4B8139BA" w14:textId="77777777" w:rsidR="004D77CE" w:rsidRPr="002C0874" w:rsidRDefault="009B329A" w:rsidP="00A37294">
            <w:pPr>
              <w:rPr>
                <w:lang w:val="en-GB"/>
              </w:rPr>
            </w:pPr>
            <w:r w:rsidRPr="002C0874">
              <w:rPr>
                <w:lang w:val="en-GB"/>
              </w:rPr>
              <w:t>Landing Page</w:t>
            </w:r>
          </w:p>
        </w:tc>
        <w:tc>
          <w:tcPr>
            <w:tcW w:w="6047" w:type="dxa"/>
            <w:tcBorders>
              <w:top w:val="single" w:sz="4" w:space="0" w:color="auto"/>
              <w:left w:val="single" w:sz="6" w:space="0" w:color="auto"/>
              <w:bottom w:val="single" w:sz="12" w:space="0" w:color="auto"/>
              <w:right w:val="single" w:sz="12" w:space="0" w:color="auto"/>
            </w:tcBorders>
          </w:tcPr>
          <w:p w14:paraId="2336B304" w14:textId="2C13B0D6" w:rsidR="00497DF5" w:rsidRPr="002C0874" w:rsidRDefault="00497DF5" w:rsidP="009B329A">
            <w:pPr>
              <w:rPr>
                <w:lang w:val="en-GB"/>
              </w:rPr>
            </w:pPr>
            <w:r w:rsidRPr="002C0874">
              <w:rPr>
                <w:lang w:val="en-GB"/>
              </w:rPr>
              <w:t xml:space="preserve">When a data user clicks on a </w:t>
            </w:r>
            <w:r w:rsidR="00ED68A8" w:rsidRPr="002C0874">
              <w:rPr>
                <w:lang w:val="en-GB"/>
              </w:rPr>
              <w:t>persistent identifier</w:t>
            </w:r>
            <w:r w:rsidRPr="002C0874">
              <w:rPr>
                <w:lang w:val="en-GB"/>
              </w:rPr>
              <w:t xml:space="preserve"> link, the resolver will </w:t>
            </w:r>
            <w:r w:rsidR="00A45E41" w:rsidRPr="002C0874">
              <w:rPr>
                <w:lang w:val="en-GB"/>
              </w:rPr>
              <w:t>lead</w:t>
            </w:r>
            <w:r w:rsidRPr="002C0874">
              <w:rPr>
                <w:lang w:val="en-GB"/>
              </w:rPr>
              <w:t xml:space="preserve"> to </w:t>
            </w:r>
            <w:r w:rsidR="00627A68" w:rsidRPr="002C0874">
              <w:rPr>
                <w:lang w:val="en-GB"/>
              </w:rPr>
              <w:t>a</w:t>
            </w:r>
            <w:r w:rsidRPr="002C0874">
              <w:rPr>
                <w:lang w:val="en-GB"/>
              </w:rPr>
              <w:t xml:space="preserve"> landing page. This webpage shows </w:t>
            </w:r>
            <w:proofErr w:type="gramStart"/>
            <w:r w:rsidRPr="002C0874">
              <w:rPr>
                <w:lang w:val="en-GB"/>
              </w:rPr>
              <w:t>all of</w:t>
            </w:r>
            <w:proofErr w:type="gramEnd"/>
            <w:r w:rsidRPr="002C0874">
              <w:rPr>
                <w:lang w:val="en-GB"/>
              </w:rPr>
              <w:t xml:space="preserve"> the relevant information about a data set, and (most importantly) will have a prominent link </w:t>
            </w:r>
            <w:r w:rsidR="00627A68" w:rsidRPr="002C0874">
              <w:rPr>
                <w:lang w:val="en-GB"/>
              </w:rPr>
              <w:t>for</w:t>
            </w:r>
            <w:r w:rsidRPr="002C0874">
              <w:rPr>
                <w:lang w:val="en-GB"/>
              </w:rPr>
              <w:t xml:space="preserve"> download</w:t>
            </w:r>
            <w:r w:rsidR="00627A68" w:rsidRPr="002C0874">
              <w:rPr>
                <w:lang w:val="en-GB"/>
              </w:rPr>
              <w:t>ing</w:t>
            </w:r>
            <w:r w:rsidRPr="002C0874">
              <w:rPr>
                <w:lang w:val="en-GB"/>
              </w:rPr>
              <w:t xml:space="preserve"> the data. Note that the </w:t>
            </w:r>
            <w:r w:rsidR="00BE5C64" w:rsidRPr="002C0874">
              <w:rPr>
                <w:lang w:val="en-GB"/>
              </w:rPr>
              <w:t>PID</w:t>
            </w:r>
            <w:r w:rsidRPr="002C0874">
              <w:rPr>
                <w:lang w:val="en-GB"/>
              </w:rPr>
              <w:t xml:space="preserve"> resolver should not point directly to the data download. The landing page will display some metadata and may also link to documentation, publications that have used the data</w:t>
            </w:r>
            <w:r w:rsidR="000A2CC8" w:rsidRPr="002C0874">
              <w:rPr>
                <w:lang w:val="en-GB"/>
              </w:rPr>
              <w:t xml:space="preserve"> </w:t>
            </w:r>
            <w:r w:rsidRPr="002C0874">
              <w:rPr>
                <w:lang w:val="en-GB"/>
              </w:rPr>
              <w:t>set, citation recommendations, data use policy, etc.</w:t>
            </w:r>
            <w:r w:rsidR="00ED68A8" w:rsidRPr="002C0874">
              <w:rPr>
                <w:lang w:val="en-GB"/>
              </w:rPr>
              <w:t xml:space="preserve"> The landing page should be actively updated and maintained. If the URL to the page changes, it must be updated in the </w:t>
            </w:r>
            <w:r w:rsidR="00551A49" w:rsidRPr="002C0874">
              <w:rPr>
                <w:lang w:val="en-GB"/>
              </w:rPr>
              <w:t>resolver database.</w:t>
            </w:r>
          </w:p>
          <w:p w14:paraId="0137F72B" w14:textId="63F8BCCA" w:rsidR="009B329A" w:rsidRPr="002C0874" w:rsidRDefault="00D05BE3" w:rsidP="009B329A">
            <w:pPr>
              <w:rPr>
                <w:lang w:val="en-GB"/>
              </w:rPr>
            </w:pPr>
            <w:proofErr w:type="gramStart"/>
            <w:r w:rsidRPr="002C0874">
              <w:rPr>
                <w:lang w:val="en-GB"/>
              </w:rPr>
              <w:t>In</w:t>
            </w:r>
            <w:proofErr w:type="gramEnd"/>
            <w:r w:rsidRPr="002C0874">
              <w:rPr>
                <w:lang w:val="en-GB"/>
              </w:rPr>
              <w:t xml:space="preserve"> the website of </w:t>
            </w:r>
            <w:proofErr w:type="spellStart"/>
            <w:r w:rsidR="00546CCF" w:rsidRPr="002C0874">
              <w:rPr>
                <w:lang w:val="en-GB"/>
              </w:rPr>
              <w:t>Datacite</w:t>
            </w:r>
            <w:proofErr w:type="spellEnd"/>
            <w:r w:rsidR="00546CCF" w:rsidRPr="002C0874">
              <w:rPr>
                <w:lang w:val="en-GB"/>
              </w:rPr>
              <w:t xml:space="preserve"> or </w:t>
            </w:r>
            <w:proofErr w:type="spellStart"/>
            <w:r w:rsidR="00546CCF" w:rsidRPr="002C0874">
              <w:rPr>
                <w:lang w:val="en-GB"/>
              </w:rPr>
              <w:t>Crossref</w:t>
            </w:r>
            <w:proofErr w:type="spellEnd"/>
            <w:r w:rsidR="00546CCF" w:rsidRPr="002C0874">
              <w:rPr>
                <w:lang w:val="en-GB"/>
              </w:rPr>
              <w:t xml:space="preserve"> more </w:t>
            </w:r>
            <w:r w:rsidRPr="002C0874">
              <w:rPr>
                <w:lang w:val="en-GB"/>
              </w:rPr>
              <w:t xml:space="preserve">details </w:t>
            </w:r>
            <w:r w:rsidR="00546CCF" w:rsidRPr="002C0874">
              <w:rPr>
                <w:lang w:val="en-GB"/>
              </w:rPr>
              <w:t>about the landing page</w:t>
            </w:r>
            <w:r w:rsidRPr="002C0874">
              <w:rPr>
                <w:lang w:val="en-GB"/>
              </w:rPr>
              <w:t xml:space="preserve"> are found</w:t>
            </w:r>
            <w:r w:rsidR="00546CCF" w:rsidRPr="002C0874">
              <w:rPr>
                <w:lang w:val="en-GB"/>
              </w:rPr>
              <w:t>.</w:t>
            </w:r>
          </w:p>
        </w:tc>
      </w:tr>
    </w:tbl>
    <w:p w14:paraId="54BB5430" w14:textId="7ED17A5E" w:rsidR="00CC13F3" w:rsidRPr="002C0874" w:rsidRDefault="00CC13F3" w:rsidP="00CC13F3">
      <w:pPr>
        <w:pStyle w:val="Heading2"/>
        <w:rPr>
          <w:lang w:val="en-GB"/>
        </w:rPr>
      </w:pPr>
      <w:bookmarkStart w:id="44" w:name="_Toc400544710"/>
      <w:bookmarkStart w:id="45" w:name="_Toc139618560"/>
      <w:r w:rsidRPr="002C0874">
        <w:rPr>
          <w:lang w:val="en-GB"/>
        </w:rPr>
        <w:t>Related Documents</w:t>
      </w:r>
      <w:bookmarkEnd w:id="44"/>
      <w:bookmarkEnd w:id="45"/>
    </w:p>
    <w:p w14:paraId="04AD34A1" w14:textId="77777777" w:rsidR="00005FF3" w:rsidRPr="002C0874" w:rsidRDefault="00005FF3" w:rsidP="003A0224">
      <w:pPr>
        <w:pStyle w:val="Heading3"/>
        <w:spacing w:before="240" w:after="120"/>
        <w:rPr>
          <w:lang w:val="en-GB"/>
        </w:rPr>
      </w:pPr>
      <w:bookmarkStart w:id="46" w:name="_Toc400544711"/>
      <w:bookmarkStart w:id="47" w:name="_Toc139618561"/>
      <w:r w:rsidRPr="002C0874">
        <w:rPr>
          <w:lang w:val="en-GB"/>
        </w:rPr>
        <w:t>Applicable Documents</w:t>
      </w:r>
      <w:bookmarkEnd w:id="46"/>
      <w:bookmarkEnd w:id="47"/>
    </w:p>
    <w:tbl>
      <w:tblPr>
        <w:tblStyle w:val="TableGrid"/>
        <w:tblW w:w="0" w:type="auto"/>
        <w:tblLook w:val="04A0" w:firstRow="1" w:lastRow="0" w:firstColumn="1" w:lastColumn="0" w:noHBand="0" w:noVBand="1"/>
      </w:tblPr>
      <w:tblGrid>
        <w:gridCol w:w="938"/>
        <w:gridCol w:w="2973"/>
        <w:gridCol w:w="4264"/>
        <w:gridCol w:w="842"/>
      </w:tblGrid>
      <w:tr w:rsidR="00005FF3" w:rsidRPr="002C0874" w14:paraId="1AB5498D" w14:textId="77777777" w:rsidTr="003A0224">
        <w:tc>
          <w:tcPr>
            <w:tcW w:w="959" w:type="dxa"/>
            <w:vAlign w:val="center"/>
          </w:tcPr>
          <w:p w14:paraId="03C8AF47" w14:textId="77777777" w:rsidR="00005FF3" w:rsidRPr="002C0874" w:rsidRDefault="00005FF3" w:rsidP="003A0224">
            <w:pPr>
              <w:spacing w:before="60" w:after="60" w:line="276" w:lineRule="auto"/>
              <w:jc w:val="center"/>
              <w:rPr>
                <w:lang w:val="en-GB"/>
              </w:rPr>
            </w:pPr>
            <w:r w:rsidRPr="002C0874">
              <w:rPr>
                <w:lang w:val="en-GB"/>
              </w:rPr>
              <w:t>ID</w:t>
            </w:r>
          </w:p>
        </w:tc>
        <w:tc>
          <w:tcPr>
            <w:tcW w:w="2977" w:type="dxa"/>
            <w:vAlign w:val="center"/>
          </w:tcPr>
          <w:p w14:paraId="44F8DF67" w14:textId="77777777" w:rsidR="00005FF3" w:rsidRPr="002C0874" w:rsidRDefault="00005FF3" w:rsidP="003A0224">
            <w:pPr>
              <w:spacing w:before="60" w:after="60" w:line="276" w:lineRule="auto"/>
              <w:jc w:val="center"/>
              <w:rPr>
                <w:lang w:val="en-GB"/>
              </w:rPr>
            </w:pPr>
            <w:r w:rsidRPr="002C0874">
              <w:rPr>
                <w:lang w:val="en-GB"/>
              </w:rPr>
              <w:t>Reference</w:t>
            </w:r>
          </w:p>
        </w:tc>
        <w:tc>
          <w:tcPr>
            <w:tcW w:w="4394" w:type="dxa"/>
            <w:vAlign w:val="center"/>
          </w:tcPr>
          <w:p w14:paraId="1A9F5D7E" w14:textId="77777777" w:rsidR="00005FF3" w:rsidRPr="002C0874" w:rsidRDefault="00005FF3" w:rsidP="003A0224">
            <w:pPr>
              <w:spacing w:before="60" w:after="60" w:line="276" w:lineRule="auto"/>
              <w:jc w:val="center"/>
              <w:rPr>
                <w:lang w:val="en-GB"/>
              </w:rPr>
            </w:pPr>
            <w:r w:rsidRPr="002C0874">
              <w:rPr>
                <w:lang w:val="en-GB"/>
              </w:rPr>
              <w:t>Title</w:t>
            </w:r>
          </w:p>
        </w:tc>
        <w:tc>
          <w:tcPr>
            <w:tcW w:w="850" w:type="dxa"/>
            <w:vAlign w:val="center"/>
          </w:tcPr>
          <w:p w14:paraId="6ED273E7" w14:textId="77777777" w:rsidR="00005FF3" w:rsidRPr="002C0874" w:rsidRDefault="00005FF3" w:rsidP="003A0224">
            <w:pPr>
              <w:spacing w:before="60" w:after="60" w:line="276" w:lineRule="auto"/>
              <w:jc w:val="center"/>
              <w:rPr>
                <w:lang w:val="en-GB"/>
              </w:rPr>
            </w:pPr>
            <w:r w:rsidRPr="002C0874">
              <w:rPr>
                <w:lang w:val="en-GB"/>
              </w:rPr>
              <w:t>Issue</w:t>
            </w:r>
          </w:p>
        </w:tc>
      </w:tr>
      <w:tr w:rsidR="00005FF3" w:rsidRPr="002C0874" w14:paraId="5B400080" w14:textId="77777777" w:rsidTr="003A0224">
        <w:tc>
          <w:tcPr>
            <w:tcW w:w="959" w:type="dxa"/>
            <w:vAlign w:val="center"/>
          </w:tcPr>
          <w:p w14:paraId="37D3579A" w14:textId="77777777" w:rsidR="00005FF3" w:rsidRPr="002C0874" w:rsidRDefault="00005FF3" w:rsidP="003A0224">
            <w:pPr>
              <w:pStyle w:val="ListParagraph"/>
              <w:numPr>
                <w:ilvl w:val="0"/>
                <w:numId w:val="44"/>
              </w:numPr>
              <w:tabs>
                <w:tab w:val="clear" w:pos="432"/>
                <w:tab w:val="left" w:pos="0"/>
              </w:tabs>
              <w:spacing w:before="60" w:after="60" w:line="276" w:lineRule="auto"/>
              <w:ind w:hanging="720"/>
              <w:contextualSpacing w:val="0"/>
              <w:jc w:val="center"/>
              <w:rPr>
                <w:lang w:val="en-GB"/>
              </w:rPr>
            </w:pPr>
          </w:p>
        </w:tc>
        <w:tc>
          <w:tcPr>
            <w:tcW w:w="2977" w:type="dxa"/>
            <w:vAlign w:val="center"/>
          </w:tcPr>
          <w:p w14:paraId="41D47D52" w14:textId="77777777" w:rsidR="00005FF3" w:rsidRPr="002C0874" w:rsidRDefault="00005FF3" w:rsidP="003A0224">
            <w:pPr>
              <w:spacing w:before="60" w:after="60" w:line="276" w:lineRule="auto"/>
              <w:jc w:val="center"/>
              <w:rPr>
                <w:lang w:val="en-GB"/>
              </w:rPr>
            </w:pPr>
            <w:r w:rsidRPr="002C0874">
              <w:rPr>
                <w:lang w:val="en-GB"/>
              </w:rPr>
              <w:t>CEOS/WGISS/DSIG/EODPG</w:t>
            </w:r>
          </w:p>
        </w:tc>
        <w:tc>
          <w:tcPr>
            <w:tcW w:w="4394" w:type="dxa"/>
            <w:vAlign w:val="center"/>
          </w:tcPr>
          <w:p w14:paraId="0FD88C7B" w14:textId="77777777" w:rsidR="00005FF3" w:rsidRPr="002C0874" w:rsidRDefault="00005FF3" w:rsidP="003A0224">
            <w:pPr>
              <w:spacing w:before="60" w:after="60" w:line="276" w:lineRule="auto"/>
              <w:jc w:val="center"/>
              <w:rPr>
                <w:lang w:val="en-GB"/>
              </w:rPr>
            </w:pPr>
            <w:r w:rsidRPr="002C0874">
              <w:rPr>
                <w:lang w:val="en-GB"/>
              </w:rPr>
              <w:t>EO Data Preservation Guidelines</w:t>
            </w:r>
          </w:p>
        </w:tc>
        <w:tc>
          <w:tcPr>
            <w:tcW w:w="850" w:type="dxa"/>
            <w:vAlign w:val="center"/>
          </w:tcPr>
          <w:p w14:paraId="01920E6C" w14:textId="7B30425F" w:rsidR="00005FF3" w:rsidRPr="002C0874" w:rsidRDefault="00005FF3" w:rsidP="003A0224">
            <w:pPr>
              <w:spacing w:before="60" w:after="60" w:line="276" w:lineRule="auto"/>
              <w:jc w:val="center"/>
              <w:rPr>
                <w:lang w:val="en-GB"/>
              </w:rPr>
            </w:pPr>
            <w:r w:rsidRPr="002C0874">
              <w:rPr>
                <w:lang w:val="en-GB"/>
              </w:rPr>
              <w:t>1.</w:t>
            </w:r>
            <w:r w:rsidR="00726EC2" w:rsidRPr="002C0874">
              <w:rPr>
                <w:lang w:val="en-GB"/>
              </w:rPr>
              <w:t>1</w:t>
            </w:r>
          </w:p>
        </w:tc>
      </w:tr>
      <w:tr w:rsidR="00005FF3" w:rsidRPr="002C0874" w14:paraId="7615FAC9" w14:textId="77777777" w:rsidTr="003A0224">
        <w:tc>
          <w:tcPr>
            <w:tcW w:w="959" w:type="dxa"/>
            <w:vAlign w:val="center"/>
          </w:tcPr>
          <w:p w14:paraId="41602257" w14:textId="77777777" w:rsidR="00005FF3" w:rsidRPr="002C0874" w:rsidRDefault="00005FF3" w:rsidP="003A0224">
            <w:pPr>
              <w:pStyle w:val="ListParagraph"/>
              <w:numPr>
                <w:ilvl w:val="0"/>
                <w:numId w:val="44"/>
              </w:numPr>
              <w:tabs>
                <w:tab w:val="clear" w:pos="432"/>
                <w:tab w:val="left" w:pos="0"/>
              </w:tabs>
              <w:spacing w:before="60" w:after="60" w:line="276" w:lineRule="auto"/>
              <w:ind w:hanging="720"/>
              <w:contextualSpacing w:val="0"/>
              <w:jc w:val="center"/>
              <w:rPr>
                <w:lang w:val="en-GB"/>
              </w:rPr>
            </w:pPr>
          </w:p>
        </w:tc>
        <w:tc>
          <w:tcPr>
            <w:tcW w:w="2977" w:type="dxa"/>
            <w:vAlign w:val="center"/>
          </w:tcPr>
          <w:p w14:paraId="201241DE" w14:textId="77777777" w:rsidR="00005FF3" w:rsidRPr="002C0874" w:rsidRDefault="00005FF3" w:rsidP="003A0224">
            <w:pPr>
              <w:spacing w:before="60" w:after="60" w:line="276" w:lineRule="auto"/>
              <w:jc w:val="center"/>
              <w:rPr>
                <w:lang w:val="en-GB"/>
              </w:rPr>
            </w:pPr>
            <w:r w:rsidRPr="002C0874">
              <w:rPr>
                <w:lang w:val="en-GB"/>
              </w:rPr>
              <w:t>CEOS/WGISS/DSIG/PW</w:t>
            </w:r>
          </w:p>
        </w:tc>
        <w:tc>
          <w:tcPr>
            <w:tcW w:w="4394" w:type="dxa"/>
            <w:vAlign w:val="center"/>
          </w:tcPr>
          <w:p w14:paraId="7775A874" w14:textId="0F7A6B73" w:rsidR="00005FF3" w:rsidRPr="002C0874" w:rsidRDefault="00005FF3" w:rsidP="003A0224">
            <w:pPr>
              <w:spacing w:before="60" w:after="60" w:line="276" w:lineRule="auto"/>
              <w:jc w:val="center"/>
              <w:rPr>
                <w:lang w:val="en-GB"/>
              </w:rPr>
            </w:pPr>
            <w:r w:rsidRPr="002C0874">
              <w:rPr>
                <w:lang w:val="en-GB"/>
              </w:rPr>
              <w:t>Long Term Preservation of Earth Observation Space Data: Preservation Workflow</w:t>
            </w:r>
          </w:p>
        </w:tc>
        <w:tc>
          <w:tcPr>
            <w:tcW w:w="850" w:type="dxa"/>
            <w:vAlign w:val="center"/>
          </w:tcPr>
          <w:p w14:paraId="77CC5CED" w14:textId="056F4388" w:rsidR="00005FF3" w:rsidRPr="002C0874" w:rsidRDefault="00005FF3" w:rsidP="003A0224">
            <w:pPr>
              <w:spacing w:before="60" w:after="60" w:line="276" w:lineRule="auto"/>
              <w:jc w:val="center"/>
              <w:rPr>
                <w:lang w:val="en-GB"/>
              </w:rPr>
            </w:pPr>
            <w:r w:rsidRPr="002C0874">
              <w:rPr>
                <w:lang w:val="en-GB"/>
              </w:rPr>
              <w:t>1.</w:t>
            </w:r>
            <w:r w:rsidR="00726EC2" w:rsidRPr="002C0874">
              <w:rPr>
                <w:lang w:val="en-GB"/>
              </w:rPr>
              <w:t>1</w:t>
            </w:r>
          </w:p>
        </w:tc>
      </w:tr>
    </w:tbl>
    <w:p w14:paraId="4442F99D" w14:textId="08C795C2" w:rsidR="00005FF3" w:rsidRPr="002C0874" w:rsidRDefault="00005FF3" w:rsidP="003A0224">
      <w:pPr>
        <w:pStyle w:val="Heading3"/>
        <w:spacing w:after="120"/>
        <w:rPr>
          <w:lang w:val="en-GB"/>
        </w:rPr>
      </w:pPr>
      <w:bookmarkStart w:id="48" w:name="_Toc400544712"/>
      <w:bookmarkStart w:id="49" w:name="_Toc139618562"/>
      <w:r w:rsidRPr="002C0874">
        <w:rPr>
          <w:lang w:val="en-GB"/>
        </w:rPr>
        <w:t>Reference Documents</w:t>
      </w:r>
      <w:bookmarkEnd w:id="48"/>
      <w:bookmarkEnd w:id="49"/>
    </w:p>
    <w:p w14:paraId="586EDAF8" w14:textId="77777777" w:rsidR="00005FF3" w:rsidRPr="002C0874" w:rsidRDefault="00005FF3" w:rsidP="003A0224">
      <w:pPr>
        <w:spacing w:after="120"/>
        <w:rPr>
          <w:lang w:val="en-GB"/>
        </w:rPr>
      </w:pPr>
      <w:r w:rsidRPr="002C0874">
        <w:rPr>
          <w:lang w:val="en-GB"/>
        </w:rPr>
        <w:t>The following documents, though not formally part of this document, amplify or clarify its content.</w:t>
      </w:r>
    </w:p>
    <w:tbl>
      <w:tblPr>
        <w:tblStyle w:val="TableGrid"/>
        <w:tblW w:w="0" w:type="auto"/>
        <w:tblLook w:val="04A0" w:firstRow="1" w:lastRow="0" w:firstColumn="1" w:lastColumn="0" w:noHBand="0" w:noVBand="1"/>
      </w:tblPr>
      <w:tblGrid>
        <w:gridCol w:w="938"/>
        <w:gridCol w:w="2967"/>
        <w:gridCol w:w="4269"/>
        <w:gridCol w:w="843"/>
      </w:tblGrid>
      <w:tr w:rsidR="00005FF3" w:rsidRPr="002C0874" w14:paraId="1A723B05" w14:textId="77777777" w:rsidTr="003A0224">
        <w:tc>
          <w:tcPr>
            <w:tcW w:w="959" w:type="dxa"/>
            <w:vAlign w:val="center"/>
          </w:tcPr>
          <w:p w14:paraId="2FD33B41" w14:textId="77777777" w:rsidR="00005FF3" w:rsidRPr="002C0874" w:rsidRDefault="00005FF3" w:rsidP="003A0224">
            <w:pPr>
              <w:spacing w:before="60" w:after="60" w:line="276" w:lineRule="auto"/>
              <w:jc w:val="center"/>
              <w:rPr>
                <w:lang w:val="en-GB"/>
              </w:rPr>
            </w:pPr>
            <w:r w:rsidRPr="002C0874">
              <w:rPr>
                <w:lang w:val="en-GB"/>
              </w:rPr>
              <w:t>ID</w:t>
            </w:r>
          </w:p>
        </w:tc>
        <w:tc>
          <w:tcPr>
            <w:tcW w:w="2977" w:type="dxa"/>
            <w:vAlign w:val="center"/>
          </w:tcPr>
          <w:p w14:paraId="5594FA50" w14:textId="77777777" w:rsidR="00005FF3" w:rsidRPr="002C0874" w:rsidRDefault="00005FF3" w:rsidP="003A0224">
            <w:pPr>
              <w:spacing w:before="60" w:after="60" w:line="276" w:lineRule="auto"/>
              <w:jc w:val="center"/>
              <w:rPr>
                <w:lang w:val="en-GB"/>
              </w:rPr>
            </w:pPr>
            <w:r w:rsidRPr="002C0874">
              <w:rPr>
                <w:lang w:val="en-GB"/>
              </w:rPr>
              <w:t>Reference</w:t>
            </w:r>
          </w:p>
        </w:tc>
        <w:tc>
          <w:tcPr>
            <w:tcW w:w="4394" w:type="dxa"/>
            <w:vAlign w:val="center"/>
          </w:tcPr>
          <w:p w14:paraId="4F53B6C3" w14:textId="77777777" w:rsidR="00005FF3" w:rsidRPr="002C0874" w:rsidRDefault="00005FF3" w:rsidP="003A0224">
            <w:pPr>
              <w:spacing w:before="60" w:after="60" w:line="276" w:lineRule="auto"/>
              <w:jc w:val="center"/>
              <w:rPr>
                <w:lang w:val="en-GB"/>
              </w:rPr>
            </w:pPr>
            <w:r w:rsidRPr="002C0874">
              <w:rPr>
                <w:lang w:val="en-GB"/>
              </w:rPr>
              <w:t>Title</w:t>
            </w:r>
          </w:p>
        </w:tc>
        <w:tc>
          <w:tcPr>
            <w:tcW w:w="850" w:type="dxa"/>
            <w:vAlign w:val="center"/>
          </w:tcPr>
          <w:p w14:paraId="59973FAA" w14:textId="77777777" w:rsidR="00005FF3" w:rsidRPr="002C0874" w:rsidRDefault="00005FF3" w:rsidP="003A0224">
            <w:pPr>
              <w:spacing w:before="60" w:after="60" w:line="276" w:lineRule="auto"/>
              <w:jc w:val="center"/>
              <w:rPr>
                <w:lang w:val="en-GB"/>
              </w:rPr>
            </w:pPr>
            <w:r w:rsidRPr="002C0874">
              <w:rPr>
                <w:lang w:val="en-GB"/>
              </w:rPr>
              <w:t>Issue</w:t>
            </w:r>
          </w:p>
        </w:tc>
      </w:tr>
      <w:tr w:rsidR="00005FF3" w:rsidRPr="002C0874" w14:paraId="5DC04821" w14:textId="77777777" w:rsidTr="003A0224">
        <w:tc>
          <w:tcPr>
            <w:tcW w:w="959" w:type="dxa"/>
            <w:vAlign w:val="center"/>
          </w:tcPr>
          <w:p w14:paraId="2B4EF5A0" w14:textId="77777777" w:rsidR="00005FF3" w:rsidRPr="002C0874" w:rsidRDefault="00005FF3" w:rsidP="003A0224">
            <w:pPr>
              <w:pStyle w:val="ListParagraph"/>
              <w:numPr>
                <w:ilvl w:val="0"/>
                <w:numId w:val="46"/>
              </w:numPr>
              <w:tabs>
                <w:tab w:val="clear" w:pos="432"/>
                <w:tab w:val="left" w:pos="0"/>
              </w:tabs>
              <w:spacing w:before="60" w:after="60" w:line="276" w:lineRule="auto"/>
              <w:contextualSpacing w:val="0"/>
              <w:jc w:val="center"/>
              <w:rPr>
                <w:lang w:val="en-GB"/>
              </w:rPr>
            </w:pPr>
          </w:p>
        </w:tc>
        <w:tc>
          <w:tcPr>
            <w:tcW w:w="2977" w:type="dxa"/>
            <w:vAlign w:val="center"/>
          </w:tcPr>
          <w:p w14:paraId="0F31C78E" w14:textId="77777777" w:rsidR="00005FF3" w:rsidRPr="002C0874" w:rsidRDefault="00005FF3" w:rsidP="003A0224">
            <w:pPr>
              <w:spacing w:before="60" w:after="60" w:line="276" w:lineRule="auto"/>
              <w:jc w:val="center"/>
              <w:rPr>
                <w:lang w:val="en-GB"/>
              </w:rPr>
            </w:pPr>
            <w:r w:rsidRPr="002C0874">
              <w:rPr>
                <w:lang w:val="en-GB"/>
              </w:rPr>
              <w:t>CEOS/WGISS/DSIG/GLOS</w:t>
            </w:r>
          </w:p>
        </w:tc>
        <w:tc>
          <w:tcPr>
            <w:tcW w:w="4394" w:type="dxa"/>
            <w:vAlign w:val="center"/>
          </w:tcPr>
          <w:p w14:paraId="03C1508E" w14:textId="77777777" w:rsidR="00005FF3" w:rsidRPr="002C0874" w:rsidRDefault="00005FF3" w:rsidP="003A0224">
            <w:pPr>
              <w:spacing w:before="60" w:after="60" w:line="276" w:lineRule="auto"/>
              <w:jc w:val="center"/>
              <w:rPr>
                <w:lang w:val="en-GB"/>
              </w:rPr>
            </w:pPr>
            <w:r w:rsidRPr="002C0874">
              <w:rPr>
                <w:lang w:val="en-GB"/>
              </w:rPr>
              <w:t>Long-Term Preservation of Earth Observation Space Data: Glossary of Acronyms and Terms</w:t>
            </w:r>
          </w:p>
        </w:tc>
        <w:tc>
          <w:tcPr>
            <w:tcW w:w="850" w:type="dxa"/>
            <w:vAlign w:val="center"/>
          </w:tcPr>
          <w:p w14:paraId="2A3C1361" w14:textId="17A960D2" w:rsidR="00005FF3" w:rsidRPr="002C0874" w:rsidRDefault="00005FF3" w:rsidP="00126F4C">
            <w:pPr>
              <w:spacing w:before="60" w:after="60" w:line="276" w:lineRule="auto"/>
              <w:jc w:val="center"/>
              <w:rPr>
                <w:lang w:val="en-GB"/>
              </w:rPr>
            </w:pPr>
            <w:r w:rsidRPr="002C0874">
              <w:rPr>
                <w:lang w:val="en-GB"/>
              </w:rPr>
              <w:t>1.</w:t>
            </w:r>
            <w:r w:rsidR="00126F4C" w:rsidRPr="002C0874">
              <w:rPr>
                <w:lang w:val="en-GB"/>
              </w:rPr>
              <w:t>2</w:t>
            </w:r>
          </w:p>
        </w:tc>
      </w:tr>
    </w:tbl>
    <w:p w14:paraId="6C692E99" w14:textId="77777777" w:rsidR="00F74FC5" w:rsidRPr="002C0874" w:rsidRDefault="00F74FC5" w:rsidP="00F74FC5">
      <w:pPr>
        <w:pStyle w:val="Heading1"/>
        <w:rPr>
          <w:lang w:val="en-GB" w:eastAsia="ja-JP"/>
        </w:rPr>
      </w:pPr>
      <w:bookmarkStart w:id="50" w:name="_Toc400544713"/>
      <w:bookmarkStart w:id="51" w:name="_Toc139618563"/>
      <w:r w:rsidRPr="002C0874">
        <w:rPr>
          <w:lang w:val="en-GB"/>
        </w:rPr>
        <w:lastRenderedPageBreak/>
        <w:t>B</w:t>
      </w:r>
      <w:r w:rsidR="00545CBA" w:rsidRPr="002C0874">
        <w:rPr>
          <w:lang w:val="en-GB"/>
        </w:rPr>
        <w:t>ACKGROUND</w:t>
      </w:r>
      <w:bookmarkEnd w:id="50"/>
      <w:bookmarkEnd w:id="51"/>
    </w:p>
    <w:p w14:paraId="1A2D946D" w14:textId="504674F0" w:rsidR="007E4EF3" w:rsidRPr="002C0874" w:rsidRDefault="007E4EF3" w:rsidP="007E4EF3">
      <w:pPr>
        <w:rPr>
          <w:rFonts w:ascii="Times" w:eastAsia="MS Gothic" w:hAnsi="Times"/>
          <w:lang w:val="en-GB"/>
        </w:rPr>
      </w:pPr>
      <w:r w:rsidRPr="002C0874">
        <w:rPr>
          <w:rFonts w:ascii="Times" w:eastAsia="MS Gothic" w:hAnsi="Times"/>
          <w:lang w:val="en-GB"/>
        </w:rPr>
        <w:t>Internet resources tend to have a short life</w:t>
      </w:r>
      <w:r w:rsidR="00061B97" w:rsidRPr="002C0874">
        <w:rPr>
          <w:rFonts w:ascii="Times" w:eastAsia="MS Gothic" w:hAnsi="Times"/>
          <w:lang w:val="en-GB"/>
        </w:rPr>
        <w:t>. T</w:t>
      </w:r>
      <w:r w:rsidRPr="002C0874">
        <w:rPr>
          <w:rFonts w:ascii="Times" w:eastAsia="MS Gothic" w:hAnsi="Times"/>
          <w:lang w:val="en-GB"/>
        </w:rPr>
        <w:t>heir identification and persistent location pose complex problems that affect many technological and organi</w:t>
      </w:r>
      <w:r w:rsidR="00741E52" w:rsidRPr="002C0874">
        <w:rPr>
          <w:rFonts w:ascii="Times" w:eastAsia="MS Gothic" w:hAnsi="Times"/>
          <w:lang w:val="en-GB"/>
        </w:rPr>
        <w:t>s</w:t>
      </w:r>
      <w:r w:rsidRPr="002C0874">
        <w:rPr>
          <w:rFonts w:ascii="Times" w:eastAsia="MS Gothic" w:hAnsi="Times"/>
          <w:lang w:val="en-GB"/>
        </w:rPr>
        <w:t xml:space="preserve">ational issues involving the citation, </w:t>
      </w:r>
      <w:proofErr w:type="gramStart"/>
      <w:r w:rsidRPr="002C0874">
        <w:rPr>
          <w:rFonts w:ascii="Times" w:eastAsia="MS Gothic" w:hAnsi="Times"/>
          <w:lang w:val="en-GB"/>
        </w:rPr>
        <w:t>retrieval</w:t>
      </w:r>
      <w:proofErr w:type="gramEnd"/>
      <w:r w:rsidRPr="002C0874">
        <w:rPr>
          <w:rFonts w:ascii="Times" w:eastAsia="MS Gothic" w:hAnsi="Times"/>
          <w:lang w:val="en-GB"/>
        </w:rPr>
        <w:t xml:space="preserve"> and preservation of cultural/scientific resources. This is by no means </w:t>
      </w:r>
      <w:r w:rsidR="005B3420" w:rsidRPr="002C0874">
        <w:rPr>
          <w:rFonts w:ascii="Times" w:eastAsia="MS Gothic" w:hAnsi="Times"/>
          <w:lang w:val="en-GB"/>
        </w:rPr>
        <w:t xml:space="preserve">a </w:t>
      </w:r>
      <w:r w:rsidRPr="002C0874">
        <w:rPr>
          <w:rFonts w:ascii="Times" w:eastAsia="MS Gothic" w:hAnsi="Times"/>
          <w:lang w:val="en-GB"/>
        </w:rPr>
        <w:t xml:space="preserve">technical problem alone: persistent digital object identification, including texts, music, video, still images, scientific </w:t>
      </w:r>
      <w:proofErr w:type="gramStart"/>
      <w:r w:rsidRPr="002C0874">
        <w:rPr>
          <w:rFonts w:ascii="Times" w:eastAsia="MS Gothic" w:hAnsi="Times"/>
          <w:lang w:val="en-GB"/>
        </w:rPr>
        <w:t>documents</w:t>
      </w:r>
      <w:proofErr w:type="gramEnd"/>
      <w:r w:rsidRPr="002C0874">
        <w:rPr>
          <w:rFonts w:ascii="Times" w:eastAsia="MS Gothic" w:hAnsi="Times"/>
          <w:lang w:val="en-GB"/>
        </w:rPr>
        <w:t xml:space="preserve"> and the like, is still a major issue that prevents the use of today’s Internet as a trustworthy platform for the research and dissemination of scientific and cultural content.</w:t>
      </w:r>
    </w:p>
    <w:p w14:paraId="61A3E25A" w14:textId="373F240C" w:rsidR="007E4EF3" w:rsidRPr="002C0874" w:rsidRDefault="007E4EF3" w:rsidP="007E4EF3">
      <w:pPr>
        <w:rPr>
          <w:rFonts w:ascii="Times" w:eastAsia="MS Gothic" w:hAnsi="Times"/>
          <w:lang w:val="en-GB"/>
        </w:rPr>
      </w:pPr>
      <w:r w:rsidRPr="002C0874">
        <w:rPr>
          <w:rFonts w:ascii="Times" w:eastAsia="MS Gothic" w:hAnsi="Times"/>
          <w:lang w:val="en-GB"/>
        </w:rPr>
        <w:t xml:space="preserve">The rapid increase of digital assets in recent years, especially in the context of e-science, has made this dependency even stronger, making </w:t>
      </w:r>
      <w:r w:rsidR="005B3420" w:rsidRPr="002C0874">
        <w:rPr>
          <w:rFonts w:ascii="Times" w:eastAsia="MS Gothic" w:hAnsi="Times"/>
          <w:lang w:val="en-GB"/>
        </w:rPr>
        <w:t xml:space="preserve">it </w:t>
      </w:r>
      <w:r w:rsidRPr="002C0874">
        <w:rPr>
          <w:rFonts w:ascii="Times" w:eastAsia="MS Gothic" w:hAnsi="Times"/>
          <w:lang w:val="en-GB"/>
        </w:rPr>
        <w:t xml:space="preserve">clear that digital identifiers are crucial </w:t>
      </w:r>
      <w:proofErr w:type="gramStart"/>
      <w:r w:rsidRPr="002C0874">
        <w:rPr>
          <w:rFonts w:ascii="Times" w:eastAsia="MS Gothic" w:hAnsi="Times"/>
          <w:lang w:val="en-GB"/>
        </w:rPr>
        <w:t>in order to</w:t>
      </w:r>
      <w:proofErr w:type="gramEnd"/>
      <w:r w:rsidRPr="002C0874">
        <w:rPr>
          <w:rFonts w:ascii="Times" w:eastAsia="MS Gothic" w:hAnsi="Times"/>
          <w:lang w:val="en-GB"/>
        </w:rPr>
        <w:t xml:space="preserve"> preserve, manage, access and re-use data</w:t>
      </w:r>
      <w:r w:rsidR="000A2CC8" w:rsidRPr="002C0874">
        <w:rPr>
          <w:rFonts w:ascii="Times" w:eastAsia="MS Gothic" w:hAnsi="Times"/>
          <w:lang w:val="en-GB"/>
        </w:rPr>
        <w:t xml:space="preserve"> </w:t>
      </w:r>
      <w:r w:rsidRPr="002C0874">
        <w:rPr>
          <w:rFonts w:ascii="Times" w:eastAsia="MS Gothic" w:hAnsi="Times"/>
          <w:lang w:val="en-GB"/>
        </w:rPr>
        <w:t xml:space="preserve">sets over time. The implementation of a system for persistent identification of digital and non-digital objects is the first fundamental step to this purpose, becoming a crucial prerequisite for sustained and reliable resource discovery, </w:t>
      </w:r>
      <w:proofErr w:type="gramStart"/>
      <w:r w:rsidRPr="002C0874">
        <w:rPr>
          <w:rFonts w:ascii="Times" w:eastAsia="MS Gothic" w:hAnsi="Times"/>
          <w:lang w:val="en-GB"/>
        </w:rPr>
        <w:t>citation</w:t>
      </w:r>
      <w:proofErr w:type="gramEnd"/>
      <w:r w:rsidRPr="002C0874">
        <w:rPr>
          <w:rFonts w:ascii="Times" w:eastAsia="MS Gothic" w:hAnsi="Times"/>
          <w:lang w:val="en-GB"/>
        </w:rPr>
        <w:t xml:space="preserve"> and re-use.</w:t>
      </w:r>
    </w:p>
    <w:p w14:paraId="672F7ED8" w14:textId="4423189A" w:rsidR="007E4EF3" w:rsidRPr="002C0874" w:rsidRDefault="007E4EF3" w:rsidP="007E4EF3">
      <w:pPr>
        <w:rPr>
          <w:rFonts w:ascii="Times" w:eastAsia="MS Gothic" w:hAnsi="Times"/>
          <w:lang w:val="en-GB"/>
        </w:rPr>
      </w:pPr>
      <w:r w:rsidRPr="002C0874">
        <w:rPr>
          <w:rFonts w:ascii="Times" w:eastAsia="MS Gothic" w:hAnsi="Times"/>
          <w:lang w:val="en-GB"/>
        </w:rPr>
        <w:t>The persistent identification of digital objects (</w:t>
      </w:r>
      <w:proofErr w:type="gramStart"/>
      <w:r w:rsidRPr="002C0874">
        <w:rPr>
          <w:rFonts w:ascii="Times" w:eastAsia="MS Gothic" w:hAnsi="Times"/>
          <w:lang w:val="en-GB"/>
        </w:rPr>
        <w:t>e.g.</w:t>
      </w:r>
      <w:proofErr w:type="gramEnd"/>
      <w:r w:rsidRPr="002C0874">
        <w:rPr>
          <w:rFonts w:ascii="Times" w:eastAsia="MS Gothic" w:hAnsi="Times"/>
          <w:lang w:val="en-GB"/>
        </w:rPr>
        <w:t xml:space="preserve"> articles, data</w:t>
      </w:r>
      <w:r w:rsidR="000A2CC8" w:rsidRPr="002C0874">
        <w:rPr>
          <w:rFonts w:ascii="Times" w:eastAsia="MS Gothic" w:hAnsi="Times"/>
          <w:lang w:val="en-GB"/>
        </w:rPr>
        <w:t xml:space="preserve"> </w:t>
      </w:r>
      <w:r w:rsidRPr="002C0874">
        <w:rPr>
          <w:rFonts w:ascii="Times" w:eastAsia="MS Gothic" w:hAnsi="Times"/>
          <w:lang w:val="en-GB"/>
        </w:rPr>
        <w:t>sets, images, stream</w:t>
      </w:r>
      <w:r w:rsidR="00741AF0" w:rsidRPr="002C0874">
        <w:rPr>
          <w:rFonts w:ascii="Times" w:eastAsia="MS Gothic" w:hAnsi="Times"/>
          <w:lang w:val="en-GB"/>
        </w:rPr>
        <w:t>s</w:t>
      </w:r>
      <w:r w:rsidRPr="002C0874">
        <w:rPr>
          <w:rFonts w:ascii="Times" w:eastAsia="MS Gothic" w:hAnsi="Times"/>
          <w:lang w:val="en-GB"/>
        </w:rPr>
        <w:t xml:space="preserve"> of data) as well as of non-digital objects (real-world entities, </w:t>
      </w:r>
      <w:r w:rsidR="002637E9" w:rsidRPr="002C0874">
        <w:rPr>
          <w:rFonts w:ascii="Times" w:eastAsia="MS Gothic" w:hAnsi="Times"/>
          <w:lang w:val="en-GB"/>
        </w:rPr>
        <w:t>such as</w:t>
      </w:r>
      <w:r w:rsidRPr="002C0874">
        <w:rPr>
          <w:rFonts w:ascii="Times" w:eastAsia="MS Gothic" w:hAnsi="Times"/>
          <w:lang w:val="en-GB"/>
        </w:rPr>
        <w:t xml:space="preserve"> authors, institutions, teams, geographic locations</w:t>
      </w:r>
      <w:r w:rsidR="006126E5" w:rsidRPr="002C0874">
        <w:rPr>
          <w:rFonts w:ascii="Times" w:eastAsia="MS Gothic" w:hAnsi="Times"/>
          <w:lang w:val="en-GB"/>
        </w:rPr>
        <w:t>, etc.</w:t>
      </w:r>
      <w:r w:rsidRPr="002C0874">
        <w:rPr>
          <w:rFonts w:ascii="Times" w:eastAsia="MS Gothic" w:hAnsi="Times"/>
          <w:lang w:val="en-GB"/>
        </w:rPr>
        <w:t>) is a crucial issue for the whole information society. The capability to unambiguously locate and access digital resources, associate them with the related authors and other relevant entities (</w:t>
      </w:r>
      <w:proofErr w:type="gramStart"/>
      <w:r w:rsidRPr="002C0874">
        <w:rPr>
          <w:rFonts w:ascii="Times" w:eastAsia="MS Gothic" w:hAnsi="Times"/>
          <w:lang w:val="en-GB"/>
        </w:rPr>
        <w:t>e.g.</w:t>
      </w:r>
      <w:proofErr w:type="gramEnd"/>
      <w:r w:rsidRPr="002C0874">
        <w:rPr>
          <w:rFonts w:ascii="Times" w:eastAsia="MS Gothic" w:hAnsi="Times"/>
          <w:lang w:val="en-GB"/>
        </w:rPr>
        <w:t xml:space="preserve"> institutions, research groups, projects) is becoming essential </w:t>
      </w:r>
      <w:r w:rsidR="00BE2598" w:rsidRPr="002C0874">
        <w:rPr>
          <w:rFonts w:ascii="Times" w:eastAsia="MS Gothic" w:hAnsi="Times"/>
          <w:lang w:val="en-GB"/>
        </w:rPr>
        <w:t xml:space="preserve">in order </w:t>
      </w:r>
      <w:r w:rsidRPr="002C0874">
        <w:rPr>
          <w:rFonts w:ascii="Times" w:eastAsia="MS Gothic" w:hAnsi="Times"/>
          <w:lang w:val="en-GB"/>
        </w:rPr>
        <w:t>to allow the citation, retrieval and preservation of cultural and intellectual resources.</w:t>
      </w:r>
    </w:p>
    <w:p w14:paraId="242210BE" w14:textId="0CC14D6A" w:rsidR="007E4EF3" w:rsidRPr="002C0874" w:rsidRDefault="007E4EF3" w:rsidP="007E4EF3">
      <w:pPr>
        <w:rPr>
          <w:rFonts w:ascii="Times" w:eastAsia="MS Gothic" w:hAnsi="Times"/>
          <w:lang w:val="en-GB"/>
        </w:rPr>
      </w:pPr>
      <w:r w:rsidRPr="002C0874">
        <w:rPr>
          <w:rFonts w:ascii="Times" w:eastAsia="MS Gothic" w:hAnsi="Times"/>
          <w:lang w:val="en-GB"/>
        </w:rPr>
        <w:t xml:space="preserve">An identifier is a unique identification code that is applied to “something”, so that the “something” can be unambiguously referenced. For example, a catalogue number is an identifier for a particular specimen, and an ISBN </w:t>
      </w:r>
      <w:r w:rsidR="00741AF0" w:rsidRPr="002C0874">
        <w:rPr>
          <w:rFonts w:ascii="Times" w:eastAsia="MS Gothic" w:hAnsi="Times"/>
          <w:lang w:val="en-GB"/>
        </w:rPr>
        <w:t xml:space="preserve">code </w:t>
      </w:r>
      <w:r w:rsidRPr="002C0874">
        <w:rPr>
          <w:rFonts w:ascii="Times" w:eastAsia="MS Gothic" w:hAnsi="Times"/>
          <w:lang w:val="en-GB"/>
        </w:rPr>
        <w:t>is an identifier for a particular book. Persistent identifiers (PI</w:t>
      </w:r>
      <w:r w:rsidR="00701130" w:rsidRPr="002C0874">
        <w:rPr>
          <w:rFonts w:ascii="Times" w:eastAsia="MS Gothic" w:hAnsi="Times"/>
          <w:lang w:val="en-GB"/>
        </w:rPr>
        <w:t>D</w:t>
      </w:r>
      <w:r w:rsidRPr="002C0874">
        <w:rPr>
          <w:rFonts w:ascii="Times" w:eastAsia="MS Gothic" w:hAnsi="Times"/>
          <w:lang w:val="en-GB"/>
        </w:rPr>
        <w:t xml:space="preserve">s) are simply maintainable identifiers that allow us to </w:t>
      </w:r>
      <w:r w:rsidR="00BE44E3" w:rsidRPr="002C0874">
        <w:rPr>
          <w:rFonts w:ascii="Times" w:eastAsia="MS Gothic" w:hAnsi="Times"/>
          <w:lang w:val="en-GB"/>
        </w:rPr>
        <w:t xml:space="preserve">permanently </w:t>
      </w:r>
      <w:r w:rsidRPr="002C0874">
        <w:rPr>
          <w:rFonts w:ascii="Times" w:eastAsia="MS Gothic" w:hAnsi="Times"/>
          <w:lang w:val="en-GB"/>
        </w:rPr>
        <w:t>refer to a digital object. Identifiers are a way of giving digital resources, such as documents, images and data records, a unique reference number.</w:t>
      </w:r>
    </w:p>
    <w:p w14:paraId="49E90E8E" w14:textId="4E6E2058" w:rsidR="007E4EF3" w:rsidRPr="002C0874" w:rsidRDefault="007E4EF3" w:rsidP="007E4EF3">
      <w:pPr>
        <w:rPr>
          <w:rFonts w:ascii="Times" w:eastAsia="MS Gothic" w:hAnsi="Times"/>
          <w:lang w:val="en-GB"/>
        </w:rPr>
      </w:pPr>
      <w:r w:rsidRPr="002C0874">
        <w:rPr>
          <w:rFonts w:ascii="Times" w:eastAsia="MS Gothic" w:hAnsi="Times"/>
          <w:lang w:val="en-GB"/>
        </w:rPr>
        <w:t xml:space="preserve">A Persistent Identifier is an identifier that is effectively permanently assigned to an object. The only </w:t>
      </w:r>
      <w:r w:rsidR="00DC4B44" w:rsidRPr="002C0874">
        <w:rPr>
          <w:rFonts w:ascii="Times" w:eastAsia="MS Gothic" w:hAnsi="Times"/>
          <w:lang w:val="en-GB"/>
        </w:rPr>
        <w:t xml:space="preserve">useful </w:t>
      </w:r>
      <w:r w:rsidRPr="002C0874">
        <w:rPr>
          <w:rFonts w:ascii="Times" w:eastAsia="MS Gothic" w:hAnsi="Times"/>
          <w:lang w:val="en-GB"/>
        </w:rPr>
        <w:t xml:space="preserve">persistent identifiers are also persistently actionable (that is, you can </w:t>
      </w:r>
      <w:r w:rsidR="00B60846" w:rsidRPr="002C0874">
        <w:rPr>
          <w:rFonts w:ascii="Times" w:eastAsia="MS Gothic" w:hAnsi="Times"/>
          <w:lang w:val="en-GB"/>
        </w:rPr>
        <w:t>“</w:t>
      </w:r>
      <w:r w:rsidRPr="002C0874">
        <w:rPr>
          <w:rFonts w:ascii="Times" w:eastAsia="MS Gothic" w:hAnsi="Times"/>
          <w:lang w:val="en-GB"/>
        </w:rPr>
        <w:t>click</w:t>
      </w:r>
      <w:r w:rsidR="00B60846" w:rsidRPr="002C0874">
        <w:rPr>
          <w:rFonts w:ascii="Times" w:eastAsia="MS Gothic" w:hAnsi="Times"/>
          <w:lang w:val="en-GB"/>
        </w:rPr>
        <w:t>”</w:t>
      </w:r>
      <w:r w:rsidRPr="002C0874">
        <w:rPr>
          <w:rFonts w:ascii="Times" w:eastAsia="MS Gothic" w:hAnsi="Times"/>
          <w:lang w:val="en-GB"/>
        </w:rPr>
        <w:t xml:space="preserve"> them); however, unlike a simple hyperlink, persistent identifiers are supposed to continue to provide access to the resource, even when it moves to other servers or even to other organi</w:t>
      </w:r>
      <w:r w:rsidR="00B60846" w:rsidRPr="002C0874">
        <w:rPr>
          <w:rFonts w:ascii="Times" w:eastAsia="MS Gothic" w:hAnsi="Times"/>
          <w:lang w:val="en-GB"/>
        </w:rPr>
        <w:t>s</w:t>
      </w:r>
      <w:r w:rsidRPr="002C0874">
        <w:rPr>
          <w:rFonts w:ascii="Times" w:eastAsia="MS Gothic" w:hAnsi="Times"/>
          <w:lang w:val="en-GB"/>
        </w:rPr>
        <w:t xml:space="preserve">ations. A digital object may be moved, </w:t>
      </w:r>
      <w:proofErr w:type="gramStart"/>
      <w:r w:rsidRPr="002C0874">
        <w:rPr>
          <w:rFonts w:ascii="Times" w:eastAsia="MS Gothic" w:hAnsi="Times"/>
          <w:lang w:val="en-GB"/>
        </w:rPr>
        <w:t>removed</w:t>
      </w:r>
      <w:proofErr w:type="gramEnd"/>
      <w:r w:rsidRPr="002C0874">
        <w:rPr>
          <w:rFonts w:ascii="Times" w:eastAsia="MS Gothic" w:hAnsi="Times"/>
          <w:lang w:val="en-GB"/>
        </w:rPr>
        <w:t xml:space="preserve"> or renamed for many reasons. A solution is to </w:t>
      </w:r>
      <w:r w:rsidR="00DC4B44" w:rsidRPr="002C0874">
        <w:rPr>
          <w:rFonts w:ascii="Times" w:eastAsia="MS Gothic" w:hAnsi="Times"/>
          <w:lang w:val="en-GB"/>
        </w:rPr>
        <w:t xml:space="preserve">give the object </w:t>
      </w:r>
      <w:r w:rsidR="00A00026" w:rsidRPr="002C0874">
        <w:rPr>
          <w:rFonts w:ascii="Times" w:eastAsia="MS Gothic" w:hAnsi="Times"/>
          <w:lang w:val="en-GB"/>
        </w:rPr>
        <w:t>a persistent identifier</w:t>
      </w:r>
      <w:r w:rsidRPr="002C0874">
        <w:rPr>
          <w:rFonts w:ascii="Times" w:eastAsia="MS Gothic" w:hAnsi="Times"/>
          <w:lang w:val="en-GB"/>
        </w:rPr>
        <w:t xml:space="preserve"> that will remain the same regardless of where the resource is located and how it is stored.</w:t>
      </w:r>
    </w:p>
    <w:p w14:paraId="0CE04D02" w14:textId="0B426315" w:rsidR="00F74FC5" w:rsidRPr="002C0874" w:rsidRDefault="007E4EF3" w:rsidP="007E4EF3">
      <w:pPr>
        <w:rPr>
          <w:lang w:val="en-GB"/>
        </w:rPr>
      </w:pPr>
      <w:r w:rsidRPr="002C0874">
        <w:rPr>
          <w:rFonts w:ascii="Times" w:eastAsia="MS Gothic" w:hAnsi="Times"/>
          <w:lang w:val="en-GB"/>
        </w:rPr>
        <w:t>Long term data preservation, dissemination and access of scien</w:t>
      </w:r>
      <w:r w:rsidR="00D60F86" w:rsidRPr="002C0874">
        <w:rPr>
          <w:rFonts w:ascii="Times" w:eastAsia="MS Gothic" w:hAnsi="Times"/>
          <w:lang w:val="en-GB"/>
        </w:rPr>
        <w:t>tific</w:t>
      </w:r>
      <w:r w:rsidRPr="002C0874">
        <w:rPr>
          <w:rFonts w:ascii="Times" w:eastAsia="MS Gothic" w:hAnsi="Times"/>
          <w:lang w:val="en-GB"/>
        </w:rPr>
        <w:t xml:space="preserve"> digital objects are now among the core missions of international institutions. The use of URLs can’t be considered a reliable approach for addressing these issues due to the structural instability of links (ex. domains no longer available) and related resources (relocation or updating). The current use of the URL approach increases the risk of losing documents or under-using available collections. In the Spatial &amp; Scientific Heritage domain it is essential not only to identify a resource but also to guarantee continuous access to it.</w:t>
      </w:r>
    </w:p>
    <w:p w14:paraId="13F6FD07" w14:textId="158C509C" w:rsidR="00F74FC5" w:rsidRPr="002C0874" w:rsidRDefault="00925446" w:rsidP="00F74FC5">
      <w:pPr>
        <w:numPr>
          <w:ilvl w:val="12"/>
          <w:numId w:val="0"/>
        </w:numPr>
        <w:rPr>
          <w:lang w:val="en-GB" w:eastAsia="ja-JP"/>
        </w:rPr>
      </w:pPr>
      <w:r w:rsidRPr="002C0874">
        <w:rPr>
          <w:lang w:val="en-GB" w:eastAsia="ja-JP"/>
        </w:rPr>
        <w:t xml:space="preserve">PIDs are also </w:t>
      </w:r>
      <w:r w:rsidR="00DE1DEF" w:rsidRPr="002C0874">
        <w:rPr>
          <w:lang w:val="en-GB" w:eastAsia="ja-JP"/>
        </w:rPr>
        <w:t xml:space="preserve">an </w:t>
      </w:r>
      <w:r w:rsidRPr="002C0874">
        <w:rPr>
          <w:lang w:val="en-GB" w:eastAsia="ja-JP"/>
        </w:rPr>
        <w:t xml:space="preserve">increasingly global standard. Not using a reliable PID system could harm a data provider’s credibility and standards-compliance. </w:t>
      </w:r>
      <w:r w:rsidR="00C17488" w:rsidRPr="002C0874">
        <w:rPr>
          <w:lang w:val="en-GB" w:eastAsia="ja-JP"/>
        </w:rPr>
        <w:t>PIDs also lead to increased citation of data resources used in published studies, so that data providers can better track the impact of their data resources.</w:t>
      </w:r>
    </w:p>
    <w:p w14:paraId="0555AAF9" w14:textId="77777777" w:rsidR="00F74FC5" w:rsidRPr="002C0874" w:rsidRDefault="00F74FC5">
      <w:pPr>
        <w:rPr>
          <w:rFonts w:ascii="Times" w:eastAsia="MS Gothic" w:hAnsi="Times"/>
          <w:lang w:val="en-GB" w:eastAsia="ja-JP"/>
        </w:rPr>
      </w:pPr>
    </w:p>
    <w:p w14:paraId="428CB320" w14:textId="77777777" w:rsidR="00F74FC5" w:rsidRPr="002C0874" w:rsidRDefault="00F74FC5">
      <w:pPr>
        <w:rPr>
          <w:rFonts w:ascii="Times" w:eastAsia="MS Gothic" w:hAnsi="Times"/>
          <w:lang w:val="en-GB" w:eastAsia="ja-JP"/>
        </w:rPr>
      </w:pPr>
    </w:p>
    <w:p w14:paraId="2AC0B3F5" w14:textId="77777777" w:rsidR="00F74FC5" w:rsidRPr="002C0874" w:rsidRDefault="00F74FC5">
      <w:pPr>
        <w:rPr>
          <w:lang w:val="en-GB" w:eastAsia="ja-JP"/>
        </w:rPr>
      </w:pPr>
    </w:p>
    <w:p w14:paraId="3DC495F8" w14:textId="77777777" w:rsidR="00F74FC5" w:rsidRPr="002C0874" w:rsidRDefault="00F74FC5" w:rsidP="00CC13D8">
      <w:pPr>
        <w:pStyle w:val="Caption"/>
        <w:jc w:val="both"/>
        <w:rPr>
          <w:rFonts w:ascii="Times" w:hAnsi="Times"/>
          <w:b w:val="0"/>
          <w:bCs w:val="0"/>
          <w:sz w:val="24"/>
          <w:szCs w:val="24"/>
          <w:lang w:val="en-GB" w:eastAsia="ja-JP"/>
        </w:rPr>
      </w:pPr>
      <w:r w:rsidRPr="002C0874">
        <w:rPr>
          <w:rFonts w:ascii="Times" w:hAnsi="Times"/>
          <w:b w:val="0"/>
          <w:bCs w:val="0"/>
          <w:sz w:val="24"/>
          <w:szCs w:val="24"/>
          <w:lang w:val="en-GB"/>
        </w:rPr>
        <w:br w:type="page"/>
      </w:r>
    </w:p>
    <w:p w14:paraId="39BA2E60" w14:textId="77777777" w:rsidR="00F74FC5" w:rsidRPr="002C0874" w:rsidRDefault="006172D0" w:rsidP="00F74FC5">
      <w:pPr>
        <w:pStyle w:val="Heading1"/>
        <w:rPr>
          <w:lang w:val="en-GB" w:eastAsia="ja-JP"/>
        </w:rPr>
      </w:pPr>
      <w:bookmarkStart w:id="52" w:name="_Toc400544714"/>
      <w:bookmarkStart w:id="53" w:name="_Toc139618564"/>
      <w:r w:rsidRPr="002C0874">
        <w:rPr>
          <w:lang w:val="en-GB" w:eastAsia="ja-JP"/>
        </w:rPr>
        <w:lastRenderedPageBreak/>
        <w:t>OBJECTIVES AND NEEDS</w:t>
      </w:r>
      <w:bookmarkEnd w:id="52"/>
      <w:bookmarkEnd w:id="53"/>
    </w:p>
    <w:p w14:paraId="3691E634" w14:textId="1173ABA2" w:rsidR="006172D0" w:rsidRPr="002C0874" w:rsidRDefault="00671AAE" w:rsidP="006172D0">
      <w:pPr>
        <w:rPr>
          <w:lang w:val="en-GB" w:eastAsia="ja-JP"/>
        </w:rPr>
      </w:pPr>
      <w:r w:rsidRPr="002C0874">
        <w:rPr>
          <w:lang w:val="en-GB" w:eastAsia="ja-JP"/>
        </w:rPr>
        <w:t xml:space="preserve">The </w:t>
      </w:r>
      <w:r w:rsidR="006172D0" w:rsidRPr="002C0874">
        <w:rPr>
          <w:lang w:val="en-GB" w:eastAsia="ja-JP"/>
        </w:rPr>
        <w:t xml:space="preserve">growth of scientific and non-scientific digital data is resulting in an increasing number of digital objects and resources that </w:t>
      </w:r>
      <w:proofErr w:type="gramStart"/>
      <w:r w:rsidR="006172D0" w:rsidRPr="002C0874">
        <w:rPr>
          <w:lang w:val="en-GB" w:eastAsia="ja-JP"/>
        </w:rPr>
        <w:t>ha</w:t>
      </w:r>
      <w:r w:rsidR="00811505">
        <w:rPr>
          <w:lang w:val="en-GB" w:eastAsia="ja-JP"/>
        </w:rPr>
        <w:t>ve</w:t>
      </w:r>
      <w:r w:rsidR="006172D0" w:rsidRPr="002C0874">
        <w:rPr>
          <w:lang w:val="en-GB" w:eastAsia="ja-JP"/>
        </w:rPr>
        <w:t xml:space="preserve"> to</w:t>
      </w:r>
      <w:proofErr w:type="gramEnd"/>
      <w:r w:rsidR="006172D0" w:rsidRPr="002C0874">
        <w:rPr>
          <w:lang w:val="en-GB" w:eastAsia="ja-JP"/>
        </w:rPr>
        <w:t xml:space="preserve"> be managed. T</w:t>
      </w:r>
      <w:r w:rsidR="00BE4FA2" w:rsidRPr="002C0874">
        <w:rPr>
          <w:lang w:val="en-GB" w:eastAsia="ja-JP"/>
        </w:rPr>
        <w:t>his data intensive environment offers many</w:t>
      </w:r>
      <w:r w:rsidR="00147680" w:rsidRPr="002C0874">
        <w:rPr>
          <w:lang w:val="en-GB" w:eastAsia="ja-JP"/>
        </w:rPr>
        <w:t xml:space="preserve"> new</w:t>
      </w:r>
      <w:r w:rsidR="00BE4FA2" w:rsidRPr="002C0874">
        <w:rPr>
          <w:lang w:val="en-GB" w:eastAsia="ja-JP"/>
        </w:rPr>
        <w:t xml:space="preserve"> opportunities: t</w:t>
      </w:r>
      <w:r w:rsidR="006172D0" w:rsidRPr="002C0874">
        <w:rPr>
          <w:lang w:val="en-GB" w:eastAsia="ja-JP"/>
        </w:rPr>
        <w:t>he possibility of accessing a massive amount of scientific and cultural data in digital format, the increasing linkage across authors and their publications, the development of new and much more powerful metrics for assessing</w:t>
      </w:r>
      <w:r w:rsidR="00DE1DEF" w:rsidRPr="002C0874">
        <w:rPr>
          <w:lang w:val="en-GB" w:eastAsia="ja-JP"/>
        </w:rPr>
        <w:t xml:space="preserve"> the</w:t>
      </w:r>
      <w:r w:rsidR="006172D0" w:rsidRPr="002C0874">
        <w:rPr>
          <w:lang w:val="en-GB" w:eastAsia="ja-JP"/>
        </w:rPr>
        <w:t xml:space="preserve"> impact of scientific production</w:t>
      </w:r>
      <w:r w:rsidR="00BE4FA2" w:rsidRPr="002C0874">
        <w:rPr>
          <w:lang w:val="en-GB" w:eastAsia="ja-JP"/>
        </w:rPr>
        <w:t>, etc</w:t>
      </w:r>
      <w:r w:rsidR="006172D0" w:rsidRPr="002C0874">
        <w:rPr>
          <w:lang w:val="en-GB" w:eastAsia="ja-JP"/>
        </w:rPr>
        <w:t>.</w:t>
      </w:r>
    </w:p>
    <w:p w14:paraId="16391DC1" w14:textId="3D8414B8" w:rsidR="006172D0" w:rsidRPr="002C0874" w:rsidRDefault="006172D0" w:rsidP="006172D0">
      <w:pPr>
        <w:rPr>
          <w:lang w:val="en-GB" w:eastAsia="ja-JP"/>
        </w:rPr>
      </w:pPr>
      <w:r w:rsidRPr="002C0874">
        <w:rPr>
          <w:lang w:val="en-GB" w:eastAsia="ja-JP"/>
        </w:rPr>
        <w:t>However, this scenario has led to the emergence of new challenges</w:t>
      </w:r>
      <w:r w:rsidR="00DE1DEF" w:rsidRPr="002C0874">
        <w:rPr>
          <w:lang w:val="en-GB" w:eastAsia="ja-JP"/>
        </w:rPr>
        <w:t xml:space="preserve"> such as</w:t>
      </w:r>
      <w:r w:rsidRPr="002C0874">
        <w:rPr>
          <w:lang w:val="en-GB" w:eastAsia="ja-JP"/>
        </w:rPr>
        <w:t xml:space="preserve"> digital preservation, data integration, quality assessment and provenance. These challenges become magnified in global contexts where resources are distributed across systems and standards, and the movement of data across disciplines and organi</w:t>
      </w:r>
      <w:r w:rsidR="00F163E3">
        <w:rPr>
          <w:lang w:val="en-GB" w:eastAsia="ja-JP"/>
        </w:rPr>
        <w:t>s</w:t>
      </w:r>
      <w:r w:rsidRPr="002C0874">
        <w:rPr>
          <w:lang w:val="en-GB" w:eastAsia="ja-JP"/>
        </w:rPr>
        <w:t>ations is very intensive.</w:t>
      </w:r>
    </w:p>
    <w:p w14:paraId="66B29F4F" w14:textId="2272602A" w:rsidR="006172D0" w:rsidRPr="002C0874" w:rsidRDefault="00945033" w:rsidP="006172D0">
      <w:pPr>
        <w:rPr>
          <w:i/>
          <w:lang w:val="en-GB" w:eastAsia="ja-JP"/>
        </w:rPr>
      </w:pPr>
      <w:r w:rsidRPr="002C0874">
        <w:rPr>
          <w:lang w:val="en-GB"/>
        </w:rPr>
        <w:t xml:space="preserve">The main purpose of a persistent identifier is to help data users cite and find specific data sets. </w:t>
      </w:r>
      <w:r w:rsidR="006172D0" w:rsidRPr="002C0874">
        <w:rPr>
          <w:lang w:val="en-GB" w:eastAsia="ja-JP"/>
        </w:rPr>
        <w:t>In this context the Earth Sciences and Earth Observation mission data identified objectives and needs are listed below:</w:t>
      </w:r>
    </w:p>
    <w:p w14:paraId="6D96987A" w14:textId="143C432C" w:rsidR="006172D0" w:rsidRPr="002C0874" w:rsidRDefault="006172D0" w:rsidP="006172D0">
      <w:pPr>
        <w:pStyle w:val="ListParagraph"/>
        <w:numPr>
          <w:ilvl w:val="0"/>
          <w:numId w:val="21"/>
        </w:numPr>
        <w:rPr>
          <w:lang w:val="en-GB" w:eastAsia="ja-JP"/>
        </w:rPr>
      </w:pPr>
      <w:r w:rsidRPr="002C0874">
        <w:rPr>
          <w:lang w:val="en-GB" w:eastAsia="ja-JP"/>
        </w:rPr>
        <w:t xml:space="preserve">Globally unique, </w:t>
      </w:r>
      <w:proofErr w:type="gramStart"/>
      <w:r w:rsidRPr="002C0874">
        <w:rPr>
          <w:lang w:val="en-GB" w:eastAsia="ja-JP"/>
        </w:rPr>
        <w:t>unambiguous</w:t>
      </w:r>
      <w:proofErr w:type="gramEnd"/>
      <w:r w:rsidRPr="002C0874">
        <w:rPr>
          <w:lang w:val="en-GB" w:eastAsia="ja-JP"/>
        </w:rPr>
        <w:t xml:space="preserve"> and permanent identification of a digital object for locating and accessing </w:t>
      </w:r>
      <w:r w:rsidR="00424C28" w:rsidRPr="002C0874">
        <w:rPr>
          <w:lang w:val="en-GB" w:eastAsia="ja-JP"/>
        </w:rPr>
        <w:t>over</w:t>
      </w:r>
      <w:r w:rsidRPr="002C0874">
        <w:rPr>
          <w:lang w:val="en-GB" w:eastAsia="ja-JP"/>
        </w:rPr>
        <w:t xml:space="preserve"> time.</w:t>
      </w:r>
    </w:p>
    <w:p w14:paraId="4564670C" w14:textId="77777777" w:rsidR="006172D0" w:rsidRPr="002C0874" w:rsidRDefault="006172D0" w:rsidP="006172D0">
      <w:pPr>
        <w:pStyle w:val="ListParagraph"/>
        <w:numPr>
          <w:ilvl w:val="0"/>
          <w:numId w:val="21"/>
        </w:numPr>
        <w:rPr>
          <w:lang w:val="en-GB" w:eastAsia="ja-JP"/>
        </w:rPr>
      </w:pPr>
      <w:r w:rsidRPr="002C0874">
        <w:rPr>
          <w:lang w:val="en-GB" w:eastAsia="ja-JP"/>
        </w:rPr>
        <w:t>Improve discoverability and accessibility.</w:t>
      </w:r>
    </w:p>
    <w:p w14:paraId="37D21266" w14:textId="77777777" w:rsidR="006172D0" w:rsidRPr="002C0874" w:rsidRDefault="006172D0" w:rsidP="006172D0">
      <w:pPr>
        <w:pStyle w:val="ListParagraph"/>
        <w:numPr>
          <w:ilvl w:val="0"/>
          <w:numId w:val="21"/>
        </w:numPr>
        <w:rPr>
          <w:lang w:val="en-GB" w:eastAsia="ja-JP"/>
        </w:rPr>
      </w:pPr>
      <w:r w:rsidRPr="002C0874">
        <w:rPr>
          <w:lang w:val="en-GB" w:eastAsia="ja-JP"/>
        </w:rPr>
        <w:t>Enable users to retrieve objects without knowing their location.</w:t>
      </w:r>
    </w:p>
    <w:p w14:paraId="1118A122" w14:textId="77777777" w:rsidR="006172D0" w:rsidRPr="002C0874" w:rsidRDefault="006172D0" w:rsidP="006172D0">
      <w:pPr>
        <w:pStyle w:val="ListParagraph"/>
        <w:numPr>
          <w:ilvl w:val="0"/>
          <w:numId w:val="21"/>
        </w:numPr>
        <w:rPr>
          <w:lang w:val="en-GB" w:eastAsia="ja-JP"/>
        </w:rPr>
      </w:pPr>
      <w:r w:rsidRPr="002C0874">
        <w:rPr>
          <w:lang w:val="en-GB" w:eastAsia="ja-JP"/>
        </w:rPr>
        <w:t>Enable repositories to change the location of objects internally.</w:t>
      </w:r>
    </w:p>
    <w:p w14:paraId="78EA532A" w14:textId="77777777" w:rsidR="006172D0" w:rsidRPr="002C0874" w:rsidRDefault="006172D0" w:rsidP="006172D0">
      <w:pPr>
        <w:pStyle w:val="ListParagraph"/>
        <w:numPr>
          <w:ilvl w:val="0"/>
          <w:numId w:val="21"/>
        </w:numPr>
        <w:rPr>
          <w:lang w:val="en-GB" w:eastAsia="ja-JP"/>
        </w:rPr>
      </w:pPr>
      <w:r w:rsidRPr="002C0874">
        <w:rPr>
          <w:lang w:val="en-GB" w:eastAsia="ja-JP"/>
        </w:rPr>
        <w:t>Enable repositories to share objects with other services where appropriate.</w:t>
      </w:r>
    </w:p>
    <w:p w14:paraId="50856CD7" w14:textId="789978B3" w:rsidR="006172D0" w:rsidRPr="002C0874" w:rsidRDefault="006172D0" w:rsidP="006172D0">
      <w:pPr>
        <w:pStyle w:val="ListParagraph"/>
        <w:numPr>
          <w:ilvl w:val="0"/>
          <w:numId w:val="21"/>
        </w:numPr>
        <w:rPr>
          <w:lang w:val="en-GB" w:eastAsia="ja-JP"/>
        </w:rPr>
      </w:pPr>
      <w:r w:rsidRPr="002C0874">
        <w:rPr>
          <w:lang w:val="en-GB" w:eastAsia="ja-JP"/>
        </w:rPr>
        <w:t xml:space="preserve">Enable researchers to cite </w:t>
      </w:r>
      <w:r w:rsidR="006620A7" w:rsidRPr="002C0874">
        <w:rPr>
          <w:lang w:val="en-GB" w:eastAsia="ja-JP"/>
        </w:rPr>
        <w:t xml:space="preserve">digital </w:t>
      </w:r>
      <w:r w:rsidRPr="002C0874">
        <w:rPr>
          <w:lang w:val="en-GB" w:eastAsia="ja-JP"/>
        </w:rPr>
        <w:t>objects consistently over time</w:t>
      </w:r>
      <w:r w:rsidR="002A75C7" w:rsidRPr="002C0874">
        <w:rPr>
          <w:lang w:val="en-GB" w:eastAsia="ja-JP"/>
        </w:rPr>
        <w:t>, which also b</w:t>
      </w:r>
      <w:r w:rsidRPr="002C0874">
        <w:rPr>
          <w:lang w:val="en-GB" w:eastAsia="ja-JP"/>
        </w:rPr>
        <w:t>enefits data holders.</w:t>
      </w:r>
    </w:p>
    <w:p w14:paraId="29AD543D" w14:textId="77777777" w:rsidR="006172D0" w:rsidRPr="002C0874" w:rsidRDefault="006172D0" w:rsidP="006172D0">
      <w:pPr>
        <w:pStyle w:val="ListParagraph"/>
        <w:numPr>
          <w:ilvl w:val="0"/>
          <w:numId w:val="21"/>
        </w:numPr>
        <w:rPr>
          <w:lang w:val="en-GB" w:eastAsia="ja-JP"/>
        </w:rPr>
      </w:pPr>
      <w:r w:rsidRPr="002C0874">
        <w:rPr>
          <w:lang w:val="en-GB" w:eastAsia="ja-JP"/>
        </w:rPr>
        <w:t>Increase data visibility and use.</w:t>
      </w:r>
    </w:p>
    <w:p w14:paraId="798583B8" w14:textId="2576BC6F" w:rsidR="00F74FC5" w:rsidRPr="002C0874" w:rsidRDefault="002A75C7" w:rsidP="006172D0">
      <w:pPr>
        <w:pStyle w:val="ListParagraph"/>
        <w:numPr>
          <w:ilvl w:val="0"/>
          <w:numId w:val="21"/>
        </w:numPr>
        <w:rPr>
          <w:lang w:val="en-GB" w:eastAsia="ja-JP"/>
        </w:rPr>
      </w:pPr>
      <w:r w:rsidRPr="002C0874">
        <w:rPr>
          <w:lang w:val="en-GB" w:eastAsia="ja-JP"/>
        </w:rPr>
        <w:t>Increase c</w:t>
      </w:r>
      <w:r w:rsidR="006172D0" w:rsidRPr="002C0874">
        <w:rPr>
          <w:lang w:val="en-GB" w:eastAsia="ja-JP"/>
        </w:rPr>
        <w:t xml:space="preserve">redibility </w:t>
      </w:r>
      <w:r w:rsidRPr="002C0874">
        <w:rPr>
          <w:lang w:val="en-GB" w:eastAsia="ja-JP"/>
        </w:rPr>
        <w:t xml:space="preserve">and </w:t>
      </w:r>
      <w:r w:rsidR="006172D0" w:rsidRPr="002C0874">
        <w:rPr>
          <w:lang w:val="en-GB" w:eastAsia="ja-JP"/>
        </w:rPr>
        <w:t>value of data holdings.</w:t>
      </w:r>
    </w:p>
    <w:p w14:paraId="121B28B3" w14:textId="77777777" w:rsidR="00F74FC5" w:rsidRPr="002C0874" w:rsidRDefault="00F74FC5" w:rsidP="00F74FC5">
      <w:pPr>
        <w:numPr>
          <w:ilvl w:val="12"/>
          <w:numId w:val="0"/>
        </w:numPr>
        <w:jc w:val="center"/>
        <w:rPr>
          <w:lang w:val="en-GB" w:eastAsia="ja-JP"/>
        </w:rPr>
      </w:pPr>
      <w:bookmarkStart w:id="54" w:name="_Toc332894916"/>
      <w:bookmarkStart w:id="55" w:name="_Toc332895608"/>
      <w:bookmarkStart w:id="56" w:name="_Toc332894917"/>
      <w:bookmarkStart w:id="57" w:name="_Toc332895609"/>
      <w:bookmarkEnd w:id="54"/>
      <w:bookmarkEnd w:id="55"/>
      <w:bookmarkEnd w:id="56"/>
      <w:bookmarkEnd w:id="57"/>
    </w:p>
    <w:p w14:paraId="36F5226F" w14:textId="77777777" w:rsidR="00824688" w:rsidRPr="002C0874" w:rsidRDefault="00824688" w:rsidP="00F74FC5">
      <w:pPr>
        <w:numPr>
          <w:ilvl w:val="12"/>
          <w:numId w:val="0"/>
        </w:numPr>
        <w:rPr>
          <w:lang w:val="en-GB" w:eastAsia="ja-JP"/>
        </w:rPr>
      </w:pPr>
    </w:p>
    <w:p w14:paraId="7536DA22" w14:textId="77777777" w:rsidR="001B5348" w:rsidRPr="002C0874" w:rsidRDefault="00FB65A2" w:rsidP="00FB65A2">
      <w:pPr>
        <w:pStyle w:val="Heading1"/>
        <w:rPr>
          <w:lang w:val="en-GB" w:eastAsia="ja-JP"/>
        </w:rPr>
      </w:pPr>
      <w:bookmarkStart w:id="58" w:name="_Toc139618565"/>
      <w:r w:rsidRPr="002C0874">
        <w:rPr>
          <w:lang w:val="en-GB" w:eastAsia="ja-JP"/>
        </w:rPr>
        <w:lastRenderedPageBreak/>
        <w:t>Components of a PID System</w:t>
      </w:r>
      <w:bookmarkEnd w:id="58"/>
    </w:p>
    <w:p w14:paraId="545B3413" w14:textId="18DFF058" w:rsidR="00FB65A2" w:rsidRPr="002C0874" w:rsidRDefault="00833C28" w:rsidP="00F74FC5">
      <w:pPr>
        <w:numPr>
          <w:ilvl w:val="12"/>
          <w:numId w:val="0"/>
        </w:numPr>
        <w:rPr>
          <w:lang w:val="en-GB" w:eastAsia="ja-JP"/>
        </w:rPr>
      </w:pPr>
      <w:r w:rsidRPr="002C0874">
        <w:rPr>
          <w:lang w:val="en-GB" w:eastAsia="ja-JP"/>
        </w:rPr>
        <w:t xml:space="preserve">The first component </w:t>
      </w:r>
      <w:r w:rsidR="00A80BE0">
        <w:rPr>
          <w:lang w:val="en-GB" w:eastAsia="ja-JP"/>
        </w:rPr>
        <w:t xml:space="preserve">of a PID system </w:t>
      </w:r>
      <w:r w:rsidRPr="002C0874">
        <w:rPr>
          <w:lang w:val="en-GB" w:eastAsia="ja-JP"/>
        </w:rPr>
        <w:t xml:space="preserve">is, </w:t>
      </w:r>
      <w:r w:rsidR="00A80BE0">
        <w:rPr>
          <w:lang w:val="en-GB" w:eastAsia="ja-JP"/>
        </w:rPr>
        <w:t>naturally</w:t>
      </w:r>
      <w:r w:rsidRPr="002C0874">
        <w:rPr>
          <w:lang w:val="en-GB" w:eastAsia="ja-JP"/>
        </w:rPr>
        <w:t>, the data resource that will receive a persistent identifier. This data resource itself is expected to persist over time, as part of a long-term data preservation strategy.</w:t>
      </w:r>
    </w:p>
    <w:p w14:paraId="49E9A221" w14:textId="27F80660" w:rsidR="008766DA" w:rsidRPr="002C0874" w:rsidRDefault="008766DA" w:rsidP="00F74FC5">
      <w:pPr>
        <w:numPr>
          <w:ilvl w:val="12"/>
          <w:numId w:val="0"/>
        </w:numPr>
        <w:rPr>
          <w:lang w:val="en-GB" w:eastAsia="ja-JP"/>
        </w:rPr>
      </w:pPr>
      <w:r w:rsidRPr="002C0874">
        <w:rPr>
          <w:lang w:val="en-GB" w:eastAsia="ja-JP"/>
        </w:rPr>
        <w:t xml:space="preserve">Note that in talking about the identifier, we will use the example of a DOI that is registered through a </w:t>
      </w:r>
      <w:r w:rsidR="009E36A8" w:rsidRPr="002C0874">
        <w:rPr>
          <w:lang w:val="en-GB" w:eastAsia="ja-JP"/>
        </w:rPr>
        <w:t>Registration Agency</w:t>
      </w:r>
      <w:r w:rsidRPr="002C0874">
        <w:rPr>
          <w:lang w:val="en-GB" w:eastAsia="ja-JP"/>
        </w:rPr>
        <w:t>. Some subtle differences could be found if a different system is chosen, but the overall structure will be similar.</w:t>
      </w:r>
    </w:p>
    <w:p w14:paraId="22FDB50A" w14:textId="39F26ECA" w:rsidR="008766DA" w:rsidRPr="002C0874" w:rsidRDefault="008766DA" w:rsidP="00F74FC5">
      <w:pPr>
        <w:numPr>
          <w:ilvl w:val="12"/>
          <w:numId w:val="0"/>
        </w:numPr>
        <w:rPr>
          <w:lang w:val="en-GB" w:eastAsia="ja-JP"/>
        </w:rPr>
      </w:pPr>
      <w:r w:rsidRPr="002C0874">
        <w:rPr>
          <w:lang w:val="en-GB" w:eastAsia="ja-JP"/>
        </w:rPr>
        <w:t xml:space="preserve">A data provider will get a DOI “prefix” from </w:t>
      </w:r>
      <w:r w:rsidR="009E36A8" w:rsidRPr="002C0874">
        <w:rPr>
          <w:lang w:val="en-GB" w:eastAsia="ja-JP"/>
        </w:rPr>
        <w:t>the Registration Agency</w:t>
      </w:r>
      <w:r w:rsidRPr="002C0874">
        <w:rPr>
          <w:lang w:val="en-GB" w:eastAsia="ja-JP"/>
        </w:rPr>
        <w:t xml:space="preserve">, simply a number that uniquely identifies that providers’ subset of DOIs. The data provider then generates an internally unique “suffix” for </w:t>
      </w:r>
      <w:r w:rsidR="00A541DD" w:rsidRPr="002C0874">
        <w:rPr>
          <w:lang w:val="en-GB" w:eastAsia="ja-JP"/>
        </w:rPr>
        <w:t>the archived data resource</w:t>
      </w:r>
      <w:r w:rsidRPr="002C0874">
        <w:rPr>
          <w:lang w:val="en-GB" w:eastAsia="ja-JP"/>
        </w:rPr>
        <w:t xml:space="preserve">. </w:t>
      </w:r>
      <w:r w:rsidR="00A541DD" w:rsidRPr="002C0874">
        <w:rPr>
          <w:lang w:val="en-GB" w:eastAsia="ja-JP"/>
        </w:rPr>
        <w:t>A landing page must also be constructed. This is a web page with information about the data and a download link</w:t>
      </w:r>
      <w:r w:rsidR="00C71699" w:rsidRPr="002C0874">
        <w:rPr>
          <w:lang w:val="en-GB" w:eastAsia="ja-JP"/>
        </w:rPr>
        <w:t xml:space="preserve"> (if available)</w:t>
      </w:r>
      <w:r w:rsidR="003E315E" w:rsidRPr="002C0874">
        <w:rPr>
          <w:lang w:val="en-GB" w:eastAsia="ja-JP"/>
        </w:rPr>
        <w:t xml:space="preserve"> or</w:t>
      </w:r>
      <w:r w:rsidR="00127719" w:rsidRPr="002C0874">
        <w:rPr>
          <w:lang w:val="en-GB" w:eastAsia="ja-JP"/>
        </w:rPr>
        <w:t xml:space="preserve"> </w:t>
      </w:r>
      <w:r w:rsidR="009038FA">
        <w:rPr>
          <w:lang w:val="en-GB" w:eastAsia="ja-JP"/>
        </w:rPr>
        <w:t xml:space="preserve">information on </w:t>
      </w:r>
      <w:r w:rsidR="00127719" w:rsidRPr="002C0874">
        <w:rPr>
          <w:lang w:val="en-GB" w:eastAsia="ja-JP"/>
        </w:rPr>
        <w:t>how to access to the dataset</w:t>
      </w:r>
      <w:r w:rsidR="00A541DD" w:rsidRPr="002C0874">
        <w:rPr>
          <w:lang w:val="en-GB" w:eastAsia="ja-JP"/>
        </w:rPr>
        <w:t xml:space="preserve">, hosted by the data provider’s web server. Finally, a metadata file must be constructed according to the </w:t>
      </w:r>
      <w:r w:rsidR="009E36A8" w:rsidRPr="002C0874">
        <w:rPr>
          <w:lang w:val="en-GB" w:eastAsia="ja-JP"/>
        </w:rPr>
        <w:t xml:space="preserve">Registration Agency’s </w:t>
      </w:r>
      <w:r w:rsidR="00A541DD" w:rsidRPr="002C0874">
        <w:rPr>
          <w:lang w:val="en-GB" w:eastAsia="ja-JP"/>
        </w:rPr>
        <w:t xml:space="preserve">metadata </w:t>
      </w:r>
      <w:r w:rsidR="009E36A8" w:rsidRPr="002C0874">
        <w:rPr>
          <w:lang w:val="en-GB" w:eastAsia="ja-JP"/>
        </w:rPr>
        <w:t>schema</w:t>
      </w:r>
      <w:r w:rsidR="00A541DD" w:rsidRPr="002C0874">
        <w:rPr>
          <w:lang w:val="en-GB" w:eastAsia="ja-JP"/>
        </w:rPr>
        <w:t>.</w:t>
      </w:r>
    </w:p>
    <w:p w14:paraId="7A170D6E" w14:textId="61D6A410" w:rsidR="00A541DD" w:rsidRPr="002C0874" w:rsidRDefault="00A541DD" w:rsidP="00F74FC5">
      <w:pPr>
        <w:numPr>
          <w:ilvl w:val="12"/>
          <w:numId w:val="0"/>
        </w:numPr>
        <w:rPr>
          <w:lang w:val="en-GB" w:eastAsia="ja-JP"/>
        </w:rPr>
      </w:pPr>
      <w:r w:rsidRPr="002C0874">
        <w:rPr>
          <w:lang w:val="en-GB" w:eastAsia="ja-JP"/>
        </w:rPr>
        <w:t xml:space="preserve">To register the DOI, the metadata file, the URL for the landing page, and the identifier itself are </w:t>
      </w:r>
      <w:r w:rsidR="009E36A8" w:rsidRPr="002C0874">
        <w:rPr>
          <w:lang w:val="en-GB" w:eastAsia="ja-JP"/>
        </w:rPr>
        <w:t xml:space="preserve">submitted </w:t>
      </w:r>
      <w:r w:rsidRPr="002C0874">
        <w:rPr>
          <w:lang w:val="en-GB" w:eastAsia="ja-JP"/>
        </w:rPr>
        <w:t xml:space="preserve">to </w:t>
      </w:r>
      <w:r w:rsidR="009E36A8" w:rsidRPr="002C0874">
        <w:rPr>
          <w:lang w:val="en-GB" w:eastAsia="ja-JP"/>
        </w:rPr>
        <w:t xml:space="preserve">the Registration Agency </w:t>
      </w:r>
      <w:r w:rsidR="004E62C2" w:rsidRPr="002C0874">
        <w:rPr>
          <w:lang w:val="en-GB" w:eastAsia="ja-JP"/>
        </w:rPr>
        <w:t>and from there into the DOI resolver system.</w:t>
      </w:r>
      <w:r w:rsidR="00FF3608" w:rsidRPr="002C0874">
        <w:rPr>
          <w:lang w:val="en-GB" w:eastAsia="ja-JP"/>
        </w:rPr>
        <w:t xml:space="preserve"> </w:t>
      </w:r>
      <w:r w:rsidR="00F928B4" w:rsidRPr="002C0874">
        <w:rPr>
          <w:lang w:val="en-GB" w:eastAsia="ja-JP"/>
        </w:rPr>
        <w:t>When a data user clicks on a DOI citation, the resolver (</w:t>
      </w:r>
      <w:hyperlink r:id="rId12" w:history="1">
        <w:r w:rsidR="009E36A8" w:rsidRPr="002C0874">
          <w:rPr>
            <w:rStyle w:val="Hyperlink"/>
            <w:lang w:val="en-GB" w:eastAsia="ja-JP"/>
          </w:rPr>
          <w:t>https://doi.org/</w:t>
        </w:r>
      </w:hyperlink>
      <w:r w:rsidR="00F928B4" w:rsidRPr="002C0874">
        <w:rPr>
          <w:lang w:val="en-GB" w:eastAsia="ja-JP"/>
        </w:rPr>
        <w:t xml:space="preserve">) can then redirect the user to the landing page. </w:t>
      </w:r>
      <w:r w:rsidR="00FF3608" w:rsidRPr="002C0874">
        <w:rPr>
          <w:lang w:val="en-GB" w:eastAsia="ja-JP"/>
        </w:rPr>
        <w:t xml:space="preserve">The metadata </w:t>
      </w:r>
      <w:r w:rsidR="00705AB8" w:rsidRPr="002C0874">
        <w:rPr>
          <w:lang w:val="en-GB" w:eastAsia="ja-JP"/>
        </w:rPr>
        <w:t xml:space="preserve">file </w:t>
      </w:r>
      <w:r w:rsidR="002B6384">
        <w:rPr>
          <w:lang w:val="en-GB" w:eastAsia="ja-JP"/>
        </w:rPr>
        <w:t>is</w:t>
      </w:r>
      <w:r w:rsidR="00FF3608" w:rsidRPr="002C0874">
        <w:rPr>
          <w:lang w:val="en-GB" w:eastAsia="ja-JP"/>
        </w:rPr>
        <w:t xml:space="preserve"> used for data discovery via online search, metadata harvesting services,</w:t>
      </w:r>
      <w:r w:rsidR="00E532F2" w:rsidRPr="002C0874">
        <w:rPr>
          <w:lang w:val="en-GB" w:eastAsia="ja-JP"/>
        </w:rPr>
        <w:t xml:space="preserve"> data portals,</w:t>
      </w:r>
      <w:r w:rsidR="00FF3608" w:rsidRPr="002C0874">
        <w:rPr>
          <w:lang w:val="en-GB" w:eastAsia="ja-JP"/>
        </w:rPr>
        <w:t xml:space="preserve"> and data </w:t>
      </w:r>
      <w:r w:rsidR="00E122DD" w:rsidRPr="002C0874">
        <w:rPr>
          <w:lang w:val="en-GB" w:eastAsia="ja-JP"/>
        </w:rPr>
        <w:t xml:space="preserve">repository </w:t>
      </w:r>
      <w:r w:rsidR="00D32AB7" w:rsidRPr="002C0874">
        <w:rPr>
          <w:lang w:val="en-GB" w:eastAsia="ja-JP"/>
        </w:rPr>
        <w:t>catalogues</w:t>
      </w:r>
      <w:r w:rsidR="00FF3608" w:rsidRPr="002C0874">
        <w:rPr>
          <w:lang w:val="en-GB" w:eastAsia="ja-JP"/>
        </w:rPr>
        <w:t>.</w:t>
      </w:r>
    </w:p>
    <w:p w14:paraId="616B3C21" w14:textId="0260ECFB" w:rsidR="00A541DD" w:rsidRPr="002C0874" w:rsidRDefault="00F928B4" w:rsidP="00F74FC5">
      <w:pPr>
        <w:numPr>
          <w:ilvl w:val="12"/>
          <w:numId w:val="0"/>
        </w:numPr>
        <w:rPr>
          <w:lang w:val="en-GB" w:eastAsia="ja-JP"/>
        </w:rPr>
      </w:pPr>
      <w:r w:rsidRPr="002C0874">
        <w:rPr>
          <w:lang w:val="en-GB" w:eastAsia="ja-JP"/>
        </w:rPr>
        <w:t>The DOI and the data</w:t>
      </w:r>
      <w:r w:rsidR="000A2CC8" w:rsidRPr="002C0874">
        <w:rPr>
          <w:lang w:val="en-GB" w:eastAsia="ja-JP"/>
        </w:rPr>
        <w:t xml:space="preserve"> </w:t>
      </w:r>
      <w:r w:rsidRPr="002C0874">
        <w:rPr>
          <w:lang w:val="en-GB" w:eastAsia="ja-JP"/>
        </w:rPr>
        <w:t>set itself should never change. However, the data provider must maintain the</w:t>
      </w:r>
      <w:r w:rsidR="00713370">
        <w:rPr>
          <w:lang w:val="en-GB" w:eastAsia="ja-JP"/>
        </w:rPr>
        <w:t xml:space="preserve"> following</w:t>
      </w:r>
      <w:r w:rsidRPr="002C0874">
        <w:rPr>
          <w:lang w:val="en-GB" w:eastAsia="ja-JP"/>
        </w:rPr>
        <w:t xml:space="preserve"> components as needed:</w:t>
      </w:r>
    </w:p>
    <w:p w14:paraId="69EEB1E6" w14:textId="26A1CA81" w:rsidR="00F928B4" w:rsidRPr="002C0874" w:rsidRDefault="00F928B4" w:rsidP="00F928B4">
      <w:pPr>
        <w:pStyle w:val="ListParagraph"/>
        <w:numPr>
          <w:ilvl w:val="0"/>
          <w:numId w:val="41"/>
        </w:numPr>
        <w:rPr>
          <w:lang w:val="en-GB" w:eastAsia="ja-JP"/>
        </w:rPr>
      </w:pPr>
      <w:r w:rsidRPr="002C0874">
        <w:rPr>
          <w:lang w:val="en-GB" w:eastAsia="ja-JP"/>
        </w:rPr>
        <w:t xml:space="preserve">update the landing page on its own web </w:t>
      </w:r>
      <w:proofErr w:type="gramStart"/>
      <w:r w:rsidRPr="002C0874">
        <w:rPr>
          <w:lang w:val="en-GB" w:eastAsia="ja-JP"/>
        </w:rPr>
        <w:t>server</w:t>
      </w:r>
      <w:r w:rsidR="00E41494" w:rsidRPr="002C0874">
        <w:rPr>
          <w:lang w:val="en-GB" w:eastAsia="ja-JP"/>
        </w:rPr>
        <w:t>;</w:t>
      </w:r>
      <w:proofErr w:type="gramEnd"/>
    </w:p>
    <w:p w14:paraId="052BC4B0" w14:textId="5B7013A0" w:rsidR="00F928B4" w:rsidRPr="002C0874" w:rsidRDefault="00F928B4" w:rsidP="00F928B4">
      <w:pPr>
        <w:pStyle w:val="ListParagraph"/>
        <w:numPr>
          <w:ilvl w:val="0"/>
          <w:numId w:val="41"/>
        </w:numPr>
        <w:rPr>
          <w:lang w:val="en-GB" w:eastAsia="ja-JP"/>
        </w:rPr>
      </w:pPr>
      <w:r w:rsidRPr="002C0874">
        <w:rPr>
          <w:lang w:val="en-GB" w:eastAsia="ja-JP"/>
        </w:rPr>
        <w:t xml:space="preserve">update the </w:t>
      </w:r>
      <w:r w:rsidR="004F26FE" w:rsidRPr="002C0874">
        <w:rPr>
          <w:lang w:val="en-GB" w:eastAsia="ja-JP"/>
        </w:rPr>
        <w:t xml:space="preserve">DOI </w:t>
      </w:r>
      <w:r w:rsidRPr="002C0874">
        <w:rPr>
          <w:lang w:val="en-GB" w:eastAsia="ja-JP"/>
        </w:rPr>
        <w:t xml:space="preserve">metadata by </w:t>
      </w:r>
      <w:r w:rsidR="004F26FE" w:rsidRPr="002C0874">
        <w:rPr>
          <w:lang w:val="en-GB" w:eastAsia="ja-JP"/>
        </w:rPr>
        <w:t xml:space="preserve">submitting </w:t>
      </w:r>
      <w:r w:rsidRPr="002C0874">
        <w:rPr>
          <w:lang w:val="en-GB" w:eastAsia="ja-JP"/>
        </w:rPr>
        <w:t xml:space="preserve">an updated </w:t>
      </w:r>
      <w:r w:rsidR="00705AB8" w:rsidRPr="002C0874">
        <w:rPr>
          <w:lang w:val="en-GB" w:eastAsia="ja-JP"/>
        </w:rPr>
        <w:t xml:space="preserve">metadata </w:t>
      </w:r>
      <w:r w:rsidRPr="002C0874">
        <w:rPr>
          <w:lang w:val="en-GB" w:eastAsia="ja-JP"/>
        </w:rPr>
        <w:t>file</w:t>
      </w:r>
      <w:r w:rsidR="004F26FE" w:rsidRPr="002C0874">
        <w:rPr>
          <w:lang w:val="en-GB" w:eastAsia="ja-JP"/>
        </w:rPr>
        <w:t xml:space="preserve"> to the Registration Agency (</w:t>
      </w:r>
      <w:proofErr w:type="gramStart"/>
      <w:r w:rsidR="004F26FE" w:rsidRPr="002C0874">
        <w:rPr>
          <w:lang w:val="en-GB" w:eastAsia="ja-JP"/>
        </w:rPr>
        <w:t>e.g.</w:t>
      </w:r>
      <w:proofErr w:type="gramEnd"/>
      <w:r w:rsidR="004F26FE" w:rsidRPr="002C0874">
        <w:rPr>
          <w:lang w:val="en-GB" w:eastAsia="ja-JP"/>
        </w:rPr>
        <w:t xml:space="preserve"> with new URL if the landing page location changes)</w:t>
      </w:r>
      <w:r w:rsidR="00E41494" w:rsidRPr="002C0874">
        <w:rPr>
          <w:lang w:val="en-GB" w:eastAsia="ja-JP"/>
        </w:rPr>
        <w:t>.</w:t>
      </w:r>
    </w:p>
    <w:p w14:paraId="5DECD94D" w14:textId="77777777" w:rsidR="00F928B4" w:rsidRPr="002C0874" w:rsidRDefault="00F928B4" w:rsidP="00F928B4">
      <w:pPr>
        <w:rPr>
          <w:lang w:val="en-GB" w:eastAsia="ja-JP"/>
        </w:rPr>
      </w:pPr>
    </w:p>
    <w:p w14:paraId="7430D09A" w14:textId="1C4390E9" w:rsidR="00E278C8" w:rsidRPr="002C0874" w:rsidRDefault="0057462D" w:rsidP="00E278C8">
      <w:pPr>
        <w:keepNext/>
        <w:rPr>
          <w:lang w:val="en-GB"/>
        </w:rPr>
      </w:pPr>
      <w:r w:rsidRPr="002C0874">
        <w:rPr>
          <w:noProof/>
          <w:lang w:val="en-GB"/>
        </w:rPr>
        <w:object w:dxaOrig="7776" w:dyaOrig="3920" w14:anchorId="09AF4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pt;height:195pt;mso-width-percent:0;mso-height-percent:0;mso-width-percent:0;mso-height-percent:0" o:ole="">
            <v:imagedata r:id="rId13" o:title=""/>
          </v:shape>
          <o:OLEObject Type="Embed" ProgID="Visio.Drawing.11" ShapeID="_x0000_i1025" DrawAspect="Content" ObjectID="_1750231654" r:id="rId14"/>
        </w:object>
      </w:r>
    </w:p>
    <w:p w14:paraId="6259532F" w14:textId="3AB81E21" w:rsidR="00F928B4" w:rsidRPr="00F20A27" w:rsidRDefault="00125CD6" w:rsidP="00F20A27">
      <w:pPr>
        <w:pStyle w:val="Caption"/>
        <w:ind w:left="567" w:right="522"/>
        <w:jc w:val="both"/>
        <w:rPr>
          <w:sz w:val="20"/>
          <w:szCs w:val="20"/>
          <w:lang w:val="en-GB" w:eastAsia="ja-JP"/>
        </w:rPr>
      </w:pPr>
      <w:r w:rsidRPr="00F20A27">
        <w:rPr>
          <w:sz w:val="20"/>
          <w:szCs w:val="20"/>
          <w:lang w:val="en-GB"/>
        </w:rPr>
        <w:t xml:space="preserve">Figure 1 – </w:t>
      </w:r>
      <w:r w:rsidR="00E02BC8" w:rsidRPr="00F20A27">
        <w:rPr>
          <w:sz w:val="20"/>
          <w:szCs w:val="20"/>
          <w:lang w:val="en-GB"/>
        </w:rPr>
        <w:t>Information flows in a</w:t>
      </w:r>
      <w:r w:rsidR="00BC21B0" w:rsidRPr="00F20A27">
        <w:rPr>
          <w:sz w:val="20"/>
          <w:szCs w:val="20"/>
          <w:lang w:val="en-GB"/>
        </w:rPr>
        <w:t xml:space="preserve"> PID system</w:t>
      </w:r>
      <w:r w:rsidRPr="00F20A27">
        <w:rPr>
          <w:sz w:val="20"/>
          <w:szCs w:val="20"/>
          <w:lang w:val="en-GB"/>
        </w:rPr>
        <w:t>:</w:t>
      </w:r>
      <w:r w:rsidR="00BC21B0" w:rsidRPr="00F20A27">
        <w:rPr>
          <w:sz w:val="20"/>
          <w:szCs w:val="20"/>
          <w:lang w:val="en-GB"/>
        </w:rPr>
        <w:t xml:space="preserve"> </w:t>
      </w:r>
      <w:r w:rsidR="00BC21B0" w:rsidRPr="00F20A27">
        <w:rPr>
          <w:b w:val="0"/>
          <w:bCs w:val="0"/>
          <w:sz w:val="20"/>
          <w:szCs w:val="20"/>
          <w:lang w:val="en-GB"/>
        </w:rPr>
        <w:t>The data host provides the identifier itself, a metadata file, and the URL of the landing page to the PID system provider.</w:t>
      </w:r>
      <w:r w:rsidR="00310D96" w:rsidRPr="00F20A27">
        <w:rPr>
          <w:b w:val="0"/>
          <w:bCs w:val="0"/>
          <w:sz w:val="20"/>
          <w:szCs w:val="20"/>
          <w:lang w:val="en-GB"/>
        </w:rPr>
        <w:t xml:space="preserve"> These are then stored by the resolver system.</w:t>
      </w:r>
      <w:r w:rsidR="00BC21B0" w:rsidRPr="00F20A27">
        <w:rPr>
          <w:b w:val="0"/>
          <w:bCs w:val="0"/>
          <w:sz w:val="20"/>
          <w:szCs w:val="20"/>
          <w:lang w:val="en-GB"/>
        </w:rPr>
        <w:t xml:space="preserve"> When an interested user clicks on a PID web link, </w:t>
      </w:r>
      <w:r w:rsidR="00310D96" w:rsidRPr="00F20A27">
        <w:rPr>
          <w:b w:val="0"/>
          <w:bCs w:val="0"/>
          <w:sz w:val="20"/>
          <w:szCs w:val="20"/>
          <w:lang w:val="en-GB"/>
        </w:rPr>
        <w:t>the resolver redirects them</w:t>
      </w:r>
      <w:r w:rsidR="002D4055" w:rsidRPr="00F20A27">
        <w:rPr>
          <w:b w:val="0"/>
          <w:bCs w:val="0"/>
          <w:sz w:val="20"/>
          <w:szCs w:val="20"/>
          <w:lang w:val="en-GB"/>
        </w:rPr>
        <w:t xml:space="preserve"> to the landing page with information on how to access the data resource itself.</w:t>
      </w:r>
    </w:p>
    <w:p w14:paraId="17D927B7" w14:textId="77777777" w:rsidR="00FB65A2" w:rsidRPr="002C0874" w:rsidRDefault="00FB65A2" w:rsidP="00F74FC5">
      <w:pPr>
        <w:numPr>
          <w:ilvl w:val="12"/>
          <w:numId w:val="0"/>
        </w:numPr>
        <w:rPr>
          <w:lang w:val="en-GB" w:eastAsia="ja-JP"/>
        </w:rPr>
      </w:pPr>
    </w:p>
    <w:p w14:paraId="00D551B4" w14:textId="77777777" w:rsidR="00FB65A2" w:rsidRPr="002C0874" w:rsidRDefault="00FB65A2" w:rsidP="00F74FC5">
      <w:pPr>
        <w:numPr>
          <w:ilvl w:val="12"/>
          <w:numId w:val="0"/>
        </w:numPr>
        <w:rPr>
          <w:lang w:val="en-GB" w:eastAsia="ja-JP"/>
        </w:rPr>
      </w:pPr>
    </w:p>
    <w:p w14:paraId="12AC1F0A" w14:textId="1FDC8F52" w:rsidR="00F74FC5" w:rsidRPr="002C0874" w:rsidRDefault="00813A43" w:rsidP="00F74FC5">
      <w:pPr>
        <w:pStyle w:val="Heading1"/>
        <w:rPr>
          <w:lang w:val="en-GB"/>
        </w:rPr>
      </w:pPr>
      <w:bookmarkStart w:id="59" w:name="_Toc400544715"/>
      <w:bookmarkStart w:id="60" w:name="_Toc139618566"/>
      <w:r w:rsidRPr="002C0874">
        <w:rPr>
          <w:lang w:val="en-GB" w:eastAsia="ja-JP"/>
        </w:rPr>
        <w:lastRenderedPageBreak/>
        <w:t xml:space="preserve">PID </w:t>
      </w:r>
      <w:r w:rsidR="002D5C65" w:rsidRPr="002C0874">
        <w:rPr>
          <w:lang w:val="en-GB" w:eastAsia="ja-JP"/>
        </w:rPr>
        <w:t>Best Practice content</w:t>
      </w:r>
      <w:bookmarkEnd w:id="59"/>
      <w:bookmarkEnd w:id="60"/>
    </w:p>
    <w:p w14:paraId="702F8265" w14:textId="187FF477" w:rsidR="00FB4F65" w:rsidRPr="002C0874" w:rsidRDefault="00975406" w:rsidP="00FB4F65">
      <w:pPr>
        <w:rPr>
          <w:lang w:val="en-GB"/>
        </w:rPr>
      </w:pPr>
      <w:bookmarkStart w:id="61" w:name="_Toc332894921"/>
      <w:bookmarkStart w:id="62" w:name="_Toc332895613"/>
      <w:bookmarkEnd w:id="61"/>
      <w:bookmarkEnd w:id="62"/>
      <w:r w:rsidRPr="002C0874">
        <w:rPr>
          <w:lang w:val="en-GB"/>
        </w:rPr>
        <w:t xml:space="preserve">This </w:t>
      </w:r>
      <w:r w:rsidR="00FB4F65" w:rsidRPr="002C0874">
        <w:rPr>
          <w:lang w:val="en-GB"/>
        </w:rPr>
        <w:t xml:space="preserve">document addresses </w:t>
      </w:r>
      <w:r w:rsidR="007376CA" w:rsidRPr="002C0874">
        <w:rPr>
          <w:lang w:val="en-GB"/>
        </w:rPr>
        <w:t xml:space="preserve">the </w:t>
      </w:r>
      <w:r w:rsidR="00FB4F65" w:rsidRPr="002C0874">
        <w:rPr>
          <w:lang w:val="en-GB"/>
        </w:rPr>
        <w:t xml:space="preserve">main “themes” that should be applied to guarantee a globally unique, unambiguous, and permanent identification of a digital object for locating and accessing it </w:t>
      </w:r>
      <w:r w:rsidR="00D06295" w:rsidRPr="002C0874">
        <w:rPr>
          <w:lang w:val="en-GB"/>
        </w:rPr>
        <w:t>over</w:t>
      </w:r>
      <w:r w:rsidR="00FB4F65" w:rsidRPr="002C0874">
        <w:rPr>
          <w:lang w:val="en-GB"/>
        </w:rPr>
        <w:t xml:space="preserve"> time.</w:t>
      </w:r>
      <w:r w:rsidR="007376CA" w:rsidRPr="002C0874">
        <w:rPr>
          <w:lang w:val="en-GB"/>
        </w:rPr>
        <w:t xml:space="preserve"> Meeting these harmoni</w:t>
      </w:r>
      <w:r w:rsidR="0016273F">
        <w:rPr>
          <w:lang w:val="en-GB"/>
        </w:rPr>
        <w:t>s</w:t>
      </w:r>
      <w:r w:rsidR="007376CA" w:rsidRPr="002C0874">
        <w:rPr>
          <w:lang w:val="en-GB"/>
        </w:rPr>
        <w:t>ed CEOS guidelines for PID implementation improves interoperability with other EO data providers.</w:t>
      </w:r>
    </w:p>
    <w:p w14:paraId="17D0FE89" w14:textId="71633145" w:rsidR="00074FAD" w:rsidRPr="002C0874" w:rsidRDefault="00FB4F65" w:rsidP="00FB4F65">
      <w:pPr>
        <w:rPr>
          <w:lang w:val="en-GB"/>
        </w:rPr>
      </w:pPr>
      <w:r w:rsidRPr="002C0874">
        <w:rPr>
          <w:lang w:val="en-GB"/>
        </w:rPr>
        <w:t>Some Use Cases are provided</w:t>
      </w:r>
      <w:r w:rsidR="00A00AB3" w:rsidRPr="002C0874">
        <w:rPr>
          <w:lang w:val="en-GB"/>
        </w:rPr>
        <w:t xml:space="preserve"> in Annex B</w:t>
      </w:r>
      <w:r w:rsidRPr="002C0874">
        <w:rPr>
          <w:lang w:val="en-GB"/>
        </w:rPr>
        <w:t xml:space="preserve"> </w:t>
      </w:r>
      <w:proofErr w:type="gramStart"/>
      <w:r w:rsidRPr="002C0874">
        <w:rPr>
          <w:lang w:val="en-GB"/>
        </w:rPr>
        <w:t>in order to</w:t>
      </w:r>
      <w:proofErr w:type="gramEnd"/>
      <w:r w:rsidRPr="002C0874">
        <w:rPr>
          <w:lang w:val="en-GB"/>
        </w:rPr>
        <w:t xml:space="preserve"> describe the Earth Sciences and Earth Observation mission context.</w:t>
      </w:r>
    </w:p>
    <w:p w14:paraId="6C9725D0" w14:textId="77777777" w:rsidR="00F74FC5" w:rsidRPr="002C0874" w:rsidRDefault="00FB4F65" w:rsidP="00F74FC5">
      <w:pPr>
        <w:pStyle w:val="Heading2"/>
        <w:rPr>
          <w:lang w:val="en-GB"/>
        </w:rPr>
      </w:pPr>
      <w:bookmarkStart w:id="63" w:name="_Toc400544716"/>
      <w:bookmarkStart w:id="64" w:name="_Toc139618567"/>
      <w:r w:rsidRPr="002C0874">
        <w:rPr>
          <w:lang w:val="en-GB"/>
        </w:rPr>
        <w:t>General Recommendations</w:t>
      </w:r>
      <w:bookmarkEnd w:id="63"/>
      <w:bookmarkEnd w:id="64"/>
    </w:p>
    <w:p w14:paraId="7D927DF7" w14:textId="77777777" w:rsidR="00CB644B" w:rsidRPr="002C0874" w:rsidRDefault="00CB644B" w:rsidP="00CB644B">
      <w:pPr>
        <w:pStyle w:val="Heading4"/>
        <w:rPr>
          <w:lang w:val="en-GB"/>
        </w:rPr>
      </w:pPr>
      <w:bookmarkStart w:id="65" w:name="_Toc139618568"/>
      <w:r w:rsidRPr="002C0874">
        <w:rPr>
          <w:lang w:val="en-GB"/>
        </w:rPr>
        <w:t>Choosing a PID system</w:t>
      </w:r>
      <w:bookmarkEnd w:id="65"/>
    </w:p>
    <w:p w14:paraId="4FD735F3" w14:textId="5DB968BE" w:rsidR="00CB644B" w:rsidRPr="002C0874" w:rsidRDefault="00CB644B" w:rsidP="00CB644B">
      <w:pPr>
        <w:ind w:left="357"/>
        <w:rPr>
          <w:b/>
          <w:lang w:val="en-GB"/>
        </w:rPr>
      </w:pPr>
      <w:r w:rsidRPr="002C0874">
        <w:rPr>
          <w:b/>
          <w:lang w:val="en-GB"/>
        </w:rPr>
        <w:t>[REC_0</w:t>
      </w:r>
      <w:r w:rsidR="00EC5AD1" w:rsidRPr="002C0874">
        <w:rPr>
          <w:b/>
          <w:lang w:val="en-GB"/>
        </w:rPr>
        <w:t>1</w:t>
      </w:r>
      <w:r w:rsidRPr="002C0874">
        <w:rPr>
          <w:b/>
          <w:lang w:val="en-GB"/>
        </w:rPr>
        <w:t>]</w:t>
      </w:r>
    </w:p>
    <w:p w14:paraId="0E3D893E" w14:textId="235B4CCB" w:rsidR="00CB644B" w:rsidRPr="002C0874" w:rsidRDefault="00EC5AD1" w:rsidP="002A534A">
      <w:pPr>
        <w:spacing w:before="0"/>
        <w:ind w:left="357"/>
        <w:rPr>
          <w:lang w:val="en-GB"/>
        </w:rPr>
      </w:pPr>
      <w:r w:rsidRPr="002C0874">
        <w:rPr>
          <w:lang w:val="en-GB"/>
        </w:rPr>
        <w:t>In choosing a PID system, the</w:t>
      </w:r>
      <w:r w:rsidR="00DE2C92" w:rsidRPr="002C0874">
        <w:rPr>
          <w:lang w:val="en-GB"/>
        </w:rPr>
        <w:t xml:space="preserve"> following should be considered</w:t>
      </w:r>
      <w:r w:rsidR="00CB644B" w:rsidRPr="002C0874">
        <w:rPr>
          <w:lang w:val="en-GB"/>
        </w:rPr>
        <w:t>:</w:t>
      </w:r>
    </w:p>
    <w:p w14:paraId="69C6BA75" w14:textId="77777777" w:rsidR="00CB644B" w:rsidRPr="002C0874" w:rsidRDefault="00CB644B" w:rsidP="00CB644B">
      <w:pPr>
        <w:pStyle w:val="ListParagraph"/>
        <w:numPr>
          <w:ilvl w:val="0"/>
          <w:numId w:val="36"/>
        </w:numPr>
        <w:tabs>
          <w:tab w:val="clear" w:pos="432"/>
          <w:tab w:val="clear" w:pos="1152"/>
          <w:tab w:val="clear" w:pos="1728"/>
          <w:tab w:val="clear" w:pos="2304"/>
          <w:tab w:val="clear" w:pos="2880"/>
        </w:tabs>
        <w:autoSpaceDE/>
        <w:autoSpaceDN/>
        <w:spacing w:before="0" w:after="200" w:line="276" w:lineRule="auto"/>
        <w:ind w:left="1276"/>
        <w:jc w:val="left"/>
        <w:rPr>
          <w:lang w:val="en-GB"/>
        </w:rPr>
      </w:pPr>
      <w:r w:rsidRPr="002C0874">
        <w:rPr>
          <w:lang w:val="en-GB"/>
        </w:rPr>
        <w:t>Evaluate the technical reliability, authority, and credibility of the PID system.</w:t>
      </w:r>
    </w:p>
    <w:p w14:paraId="2D371533" w14:textId="12E44A64" w:rsidR="00CD49D5" w:rsidRPr="002C0874" w:rsidRDefault="00CD49D5" w:rsidP="00CD49D5">
      <w:pPr>
        <w:pStyle w:val="ListParagraph"/>
        <w:numPr>
          <w:ilvl w:val="0"/>
          <w:numId w:val="36"/>
        </w:numPr>
        <w:tabs>
          <w:tab w:val="clear" w:pos="432"/>
          <w:tab w:val="clear" w:pos="1152"/>
          <w:tab w:val="clear" w:pos="1728"/>
          <w:tab w:val="clear" w:pos="2304"/>
          <w:tab w:val="clear" w:pos="2880"/>
        </w:tabs>
        <w:autoSpaceDE/>
        <w:autoSpaceDN/>
        <w:spacing w:before="0" w:after="200" w:line="276" w:lineRule="auto"/>
        <w:ind w:left="1276"/>
        <w:jc w:val="left"/>
        <w:rPr>
          <w:lang w:val="en-GB"/>
        </w:rPr>
      </w:pPr>
      <w:r w:rsidRPr="002C0874">
        <w:rPr>
          <w:lang w:val="en-GB"/>
        </w:rPr>
        <w:t>Ensure that the system has financial and/or institutional support, to ensure its long-term viability.</w:t>
      </w:r>
    </w:p>
    <w:p w14:paraId="07EBF76B" w14:textId="77777777" w:rsidR="00CB644B" w:rsidRPr="002C0874" w:rsidRDefault="00CB644B" w:rsidP="00CB644B">
      <w:pPr>
        <w:pStyle w:val="ListParagraph"/>
        <w:numPr>
          <w:ilvl w:val="0"/>
          <w:numId w:val="36"/>
        </w:numPr>
        <w:tabs>
          <w:tab w:val="clear" w:pos="432"/>
          <w:tab w:val="clear" w:pos="1152"/>
          <w:tab w:val="clear" w:pos="1728"/>
          <w:tab w:val="clear" w:pos="2304"/>
          <w:tab w:val="clear" w:pos="2880"/>
        </w:tabs>
        <w:autoSpaceDE/>
        <w:autoSpaceDN/>
        <w:spacing w:before="0" w:after="200" w:line="276" w:lineRule="auto"/>
        <w:ind w:left="1276"/>
        <w:jc w:val="left"/>
        <w:rPr>
          <w:lang w:val="en-GB"/>
        </w:rPr>
      </w:pPr>
      <w:r w:rsidRPr="002C0874">
        <w:rPr>
          <w:lang w:val="en-GB"/>
        </w:rPr>
        <w:t>Make sure that it is flexible enough to represent the granularity of the collections.</w:t>
      </w:r>
    </w:p>
    <w:p w14:paraId="027F8058" w14:textId="77777777" w:rsidR="00CB644B" w:rsidRPr="002C0874" w:rsidRDefault="00CB644B" w:rsidP="00CB644B">
      <w:pPr>
        <w:pStyle w:val="ListParagraph"/>
        <w:numPr>
          <w:ilvl w:val="0"/>
          <w:numId w:val="36"/>
        </w:numPr>
        <w:tabs>
          <w:tab w:val="clear" w:pos="432"/>
          <w:tab w:val="clear" w:pos="1152"/>
          <w:tab w:val="clear" w:pos="1728"/>
          <w:tab w:val="clear" w:pos="2304"/>
          <w:tab w:val="clear" w:pos="2880"/>
        </w:tabs>
        <w:autoSpaceDE/>
        <w:autoSpaceDN/>
        <w:spacing w:before="0" w:after="200" w:line="276" w:lineRule="auto"/>
        <w:ind w:left="1276"/>
        <w:jc w:val="left"/>
        <w:rPr>
          <w:lang w:val="en-GB"/>
        </w:rPr>
      </w:pPr>
      <w:r w:rsidRPr="002C0874">
        <w:rPr>
          <w:lang w:val="en-GB"/>
        </w:rPr>
        <w:t>Make sure that the service uses open standards for the implementation of PIDs.</w:t>
      </w:r>
    </w:p>
    <w:p w14:paraId="706B537B" w14:textId="49FB3D0D" w:rsidR="00CB644B" w:rsidRPr="002C0874" w:rsidRDefault="00CB644B" w:rsidP="00CB644B">
      <w:pPr>
        <w:pStyle w:val="ListParagraph"/>
        <w:numPr>
          <w:ilvl w:val="0"/>
          <w:numId w:val="36"/>
        </w:numPr>
        <w:tabs>
          <w:tab w:val="clear" w:pos="432"/>
          <w:tab w:val="clear" w:pos="1152"/>
          <w:tab w:val="clear" w:pos="1728"/>
          <w:tab w:val="clear" w:pos="2304"/>
          <w:tab w:val="clear" w:pos="2880"/>
        </w:tabs>
        <w:autoSpaceDE/>
        <w:autoSpaceDN/>
        <w:spacing w:before="0" w:after="200" w:line="276" w:lineRule="auto"/>
        <w:ind w:left="1276"/>
        <w:jc w:val="left"/>
        <w:rPr>
          <w:lang w:val="en-GB"/>
        </w:rPr>
      </w:pPr>
      <w:r w:rsidRPr="002C0874">
        <w:rPr>
          <w:lang w:val="en-GB"/>
        </w:rPr>
        <w:t xml:space="preserve">The </w:t>
      </w:r>
      <w:r w:rsidR="00A00026" w:rsidRPr="002C0874">
        <w:rPr>
          <w:lang w:val="en-GB"/>
        </w:rPr>
        <w:t>P</w:t>
      </w:r>
      <w:r w:rsidRPr="002C0874">
        <w:rPr>
          <w:lang w:val="en-GB"/>
        </w:rPr>
        <w:t>IDs should be independently generated by the data provider, with no need for a centrali</w:t>
      </w:r>
      <w:r w:rsidR="009331DF">
        <w:rPr>
          <w:lang w:val="en-GB"/>
        </w:rPr>
        <w:t>s</w:t>
      </w:r>
      <w:r w:rsidRPr="002C0874">
        <w:rPr>
          <w:lang w:val="en-GB"/>
        </w:rPr>
        <w:t>ed system.</w:t>
      </w:r>
    </w:p>
    <w:p w14:paraId="606E99A2" w14:textId="59BC7ED4" w:rsidR="00CB644B" w:rsidRPr="002C0874" w:rsidRDefault="00CB644B" w:rsidP="00CB644B">
      <w:pPr>
        <w:pStyle w:val="ListParagraph"/>
        <w:numPr>
          <w:ilvl w:val="0"/>
          <w:numId w:val="36"/>
        </w:numPr>
        <w:tabs>
          <w:tab w:val="clear" w:pos="432"/>
          <w:tab w:val="clear" w:pos="1152"/>
          <w:tab w:val="clear" w:pos="1728"/>
          <w:tab w:val="clear" w:pos="2304"/>
          <w:tab w:val="clear" w:pos="2880"/>
        </w:tabs>
        <w:autoSpaceDE/>
        <w:autoSpaceDN/>
        <w:spacing w:before="0" w:after="200" w:line="276" w:lineRule="auto"/>
        <w:ind w:left="1276"/>
        <w:jc w:val="left"/>
        <w:rPr>
          <w:lang w:val="en-GB"/>
        </w:rPr>
      </w:pPr>
      <w:r w:rsidRPr="002C0874">
        <w:rPr>
          <w:lang w:val="en-GB"/>
        </w:rPr>
        <w:t>It is best to use an external resolver rather than an internal one that must be maintained by the data distributor.</w:t>
      </w:r>
    </w:p>
    <w:p w14:paraId="2AF90B33" w14:textId="5C6E2F4F" w:rsidR="0049221E" w:rsidRPr="002C0874" w:rsidRDefault="0049221E" w:rsidP="0049221E">
      <w:pPr>
        <w:spacing w:before="0"/>
        <w:ind w:left="357"/>
        <w:rPr>
          <w:lang w:val="en-GB"/>
        </w:rPr>
      </w:pPr>
      <w:r w:rsidRPr="002C0874">
        <w:rPr>
          <w:lang w:val="en-GB"/>
        </w:rPr>
        <w:t>These recommendations are specifically written so that a data provider can be 100% compliant</w:t>
      </w:r>
      <w:r w:rsidR="00E775FB" w:rsidRPr="002C0874">
        <w:rPr>
          <w:lang w:val="en-GB"/>
        </w:rPr>
        <w:t>,</w:t>
      </w:r>
      <w:r w:rsidRPr="002C0874">
        <w:rPr>
          <w:lang w:val="en-GB"/>
        </w:rPr>
        <w:t xml:space="preserve"> no matter which PID system is chosen. However, it is our opinion that DOIs are the most suitable persistent identifiers </w:t>
      </w:r>
      <w:r w:rsidR="007E1494" w:rsidRPr="002C0874">
        <w:rPr>
          <w:lang w:val="en-GB"/>
        </w:rPr>
        <w:t>for</w:t>
      </w:r>
      <w:r w:rsidRPr="002C0874">
        <w:rPr>
          <w:lang w:val="en-GB"/>
        </w:rPr>
        <w:t xml:space="preserve"> the Earth Observation domain. DOI is a persistent identifier or handle</w:t>
      </w:r>
      <w:r w:rsidR="00D14778" w:rsidRPr="002C0874">
        <w:rPr>
          <w:lang w:val="en-GB"/>
        </w:rPr>
        <w:t>,</w:t>
      </w:r>
      <w:r w:rsidRPr="002C0874">
        <w:rPr>
          <w:lang w:val="en-GB"/>
        </w:rPr>
        <w:t xml:space="preserve"> used to identify objects uniquely, standardi</w:t>
      </w:r>
      <w:r w:rsidR="00CC12BD">
        <w:rPr>
          <w:lang w:val="en-GB"/>
        </w:rPr>
        <w:t>s</w:t>
      </w:r>
      <w:r w:rsidRPr="002C0874">
        <w:rPr>
          <w:lang w:val="en-GB"/>
        </w:rPr>
        <w:t>ed by the International Organization for Standardization (ISO</w:t>
      </w:r>
      <w:r w:rsidR="00681ED5" w:rsidRPr="002C0874">
        <w:rPr>
          <w:lang w:val="en-GB"/>
        </w:rPr>
        <w:t xml:space="preserve"> 26324</w:t>
      </w:r>
      <w:r w:rsidRPr="002C0874">
        <w:rPr>
          <w:lang w:val="en-GB"/>
        </w:rPr>
        <w:t>)</w:t>
      </w:r>
      <w:r w:rsidR="00681ED5" w:rsidRPr="002C0874">
        <w:rPr>
          <w:lang w:val="en-GB"/>
        </w:rPr>
        <w:t>.</w:t>
      </w:r>
      <w:r w:rsidRPr="002C0874">
        <w:rPr>
          <w:lang w:val="en-GB"/>
        </w:rPr>
        <w:t xml:space="preserve"> DOI is the most widely used </w:t>
      </w:r>
      <w:r w:rsidR="007A6A9B" w:rsidRPr="002C0874">
        <w:rPr>
          <w:lang w:val="en-GB"/>
        </w:rPr>
        <w:t xml:space="preserve">PID </w:t>
      </w:r>
      <w:r w:rsidRPr="002C0874">
        <w:rPr>
          <w:lang w:val="en-GB"/>
        </w:rPr>
        <w:t>system globally – for publications and increasingly for data</w:t>
      </w:r>
      <w:r w:rsidR="00074FAD" w:rsidRPr="002C0874">
        <w:rPr>
          <w:lang w:val="en-GB"/>
        </w:rPr>
        <w:t>, in particular:</w:t>
      </w:r>
    </w:p>
    <w:p w14:paraId="2F2F68C3" w14:textId="77777777" w:rsidR="0049221E" w:rsidRPr="002C0874" w:rsidRDefault="0049221E" w:rsidP="0049221E">
      <w:pPr>
        <w:pStyle w:val="ListParagraph"/>
        <w:numPr>
          <w:ilvl w:val="0"/>
          <w:numId w:val="48"/>
        </w:numPr>
        <w:spacing w:before="0"/>
        <w:rPr>
          <w:lang w:val="en-GB"/>
        </w:rPr>
      </w:pPr>
      <w:r w:rsidRPr="002C0874">
        <w:rPr>
          <w:lang w:val="en-GB"/>
        </w:rPr>
        <w:t>Many millions of data resources now have a DOI, making it very unlikely that the system will disappear.</w:t>
      </w:r>
    </w:p>
    <w:p w14:paraId="48D2D462" w14:textId="2466F057" w:rsidR="0049221E" w:rsidRPr="002C0874" w:rsidRDefault="0049221E" w:rsidP="0049221E">
      <w:pPr>
        <w:pStyle w:val="ListParagraph"/>
        <w:numPr>
          <w:ilvl w:val="0"/>
          <w:numId w:val="42"/>
        </w:numPr>
        <w:spacing w:before="0"/>
        <w:rPr>
          <w:lang w:val="en-GB"/>
        </w:rPr>
      </w:pPr>
      <w:r w:rsidRPr="002C0874">
        <w:rPr>
          <w:lang w:val="en-GB"/>
        </w:rPr>
        <w:t>Most organi</w:t>
      </w:r>
      <w:r w:rsidR="003A1590">
        <w:rPr>
          <w:lang w:val="en-GB"/>
        </w:rPr>
        <w:t>s</w:t>
      </w:r>
      <w:r w:rsidRPr="002C0874">
        <w:rPr>
          <w:lang w:val="en-GB"/>
        </w:rPr>
        <w:t>ations pay a small fee to register DOIs, providing funding to maintain the DOI infrastructure.</w:t>
      </w:r>
    </w:p>
    <w:p w14:paraId="2F5A7DBB" w14:textId="38B924AF" w:rsidR="0049221E" w:rsidRPr="002C0874" w:rsidRDefault="0049221E" w:rsidP="00123D48">
      <w:pPr>
        <w:pStyle w:val="ListParagraph"/>
        <w:numPr>
          <w:ilvl w:val="0"/>
          <w:numId w:val="42"/>
        </w:numPr>
        <w:spacing w:before="0"/>
        <w:rPr>
          <w:lang w:val="en-GB"/>
        </w:rPr>
      </w:pPr>
      <w:r w:rsidRPr="002C0874">
        <w:rPr>
          <w:lang w:val="en-GB"/>
        </w:rPr>
        <w:t xml:space="preserve">DOI is rapidly becoming the global standard for data citation. </w:t>
      </w:r>
      <w:r w:rsidR="00074FAD" w:rsidRPr="002C0874">
        <w:rPr>
          <w:lang w:val="en-GB"/>
        </w:rPr>
        <w:t>The National Aeronautics and Space Administration (</w:t>
      </w:r>
      <w:r w:rsidRPr="002C0874">
        <w:rPr>
          <w:lang w:val="en-GB"/>
        </w:rPr>
        <w:t>NASA</w:t>
      </w:r>
      <w:r w:rsidR="00074FAD" w:rsidRPr="002C0874">
        <w:rPr>
          <w:lang w:val="en-GB"/>
        </w:rPr>
        <w:t>)</w:t>
      </w:r>
      <w:r w:rsidRPr="002C0874">
        <w:rPr>
          <w:lang w:val="en-GB"/>
        </w:rPr>
        <w:t xml:space="preserve">, </w:t>
      </w:r>
      <w:r w:rsidR="00074FAD" w:rsidRPr="002C0874">
        <w:rPr>
          <w:lang w:val="en-GB"/>
        </w:rPr>
        <w:t>the European Organization for Nuclear Research (</w:t>
      </w:r>
      <w:r w:rsidRPr="002C0874">
        <w:rPr>
          <w:lang w:val="en-GB"/>
        </w:rPr>
        <w:t>CERN</w:t>
      </w:r>
      <w:r w:rsidR="00074FAD" w:rsidRPr="002C0874">
        <w:rPr>
          <w:lang w:val="en-GB"/>
        </w:rPr>
        <w:t>)</w:t>
      </w:r>
      <w:r w:rsidRPr="002C0874">
        <w:rPr>
          <w:lang w:val="en-GB"/>
        </w:rPr>
        <w:t xml:space="preserve">, the Australian National Data Service, </w:t>
      </w:r>
      <w:r w:rsidR="00074FAD" w:rsidRPr="002C0874">
        <w:rPr>
          <w:lang w:val="en-GB"/>
        </w:rPr>
        <w:t>the United States Geological Survey (</w:t>
      </w:r>
      <w:r w:rsidRPr="002C0874">
        <w:rPr>
          <w:lang w:val="en-GB"/>
        </w:rPr>
        <w:t>USGS</w:t>
      </w:r>
      <w:r w:rsidR="00074FAD" w:rsidRPr="002C0874">
        <w:rPr>
          <w:lang w:val="en-GB"/>
        </w:rPr>
        <w:t>)</w:t>
      </w:r>
      <w:r w:rsidRPr="002C0874">
        <w:rPr>
          <w:lang w:val="en-GB"/>
        </w:rPr>
        <w:t xml:space="preserve">, </w:t>
      </w:r>
      <w:r w:rsidR="00074FAD" w:rsidRPr="002C0874">
        <w:rPr>
          <w:lang w:val="en-GB"/>
        </w:rPr>
        <w:t>the European Space Agency (</w:t>
      </w:r>
      <w:r w:rsidR="00681ED5" w:rsidRPr="002C0874">
        <w:rPr>
          <w:lang w:val="en-GB"/>
        </w:rPr>
        <w:t>ESA</w:t>
      </w:r>
      <w:r w:rsidR="00074FAD" w:rsidRPr="002C0874">
        <w:rPr>
          <w:lang w:val="en-GB"/>
        </w:rPr>
        <w:t>)</w:t>
      </w:r>
      <w:r w:rsidR="00681ED5" w:rsidRPr="002C0874">
        <w:rPr>
          <w:lang w:val="en-GB"/>
        </w:rPr>
        <w:t xml:space="preserve"> and other European agencies</w:t>
      </w:r>
      <w:r w:rsidRPr="002C0874">
        <w:rPr>
          <w:lang w:val="en-GB"/>
        </w:rPr>
        <w:t>, all use DOI</w:t>
      </w:r>
      <w:r w:rsidR="007E1494" w:rsidRPr="002C0874">
        <w:rPr>
          <w:lang w:val="en-GB"/>
        </w:rPr>
        <w:t>s</w:t>
      </w:r>
      <w:r w:rsidRPr="002C0874">
        <w:rPr>
          <w:lang w:val="en-GB"/>
        </w:rPr>
        <w:t xml:space="preserve"> for data citation. Many publications, </w:t>
      </w:r>
      <w:proofErr w:type="gramStart"/>
      <w:r w:rsidRPr="002C0874">
        <w:rPr>
          <w:lang w:val="en-GB"/>
        </w:rPr>
        <w:t>e.g.</w:t>
      </w:r>
      <w:proofErr w:type="gramEnd"/>
      <w:r w:rsidRPr="002C0874">
        <w:rPr>
          <w:lang w:val="en-GB"/>
        </w:rPr>
        <w:t xml:space="preserve"> the P</w:t>
      </w:r>
      <w:r w:rsidR="00074FAD" w:rsidRPr="002C0874">
        <w:rPr>
          <w:lang w:val="en-GB"/>
        </w:rPr>
        <w:t xml:space="preserve">ublic </w:t>
      </w:r>
      <w:r w:rsidRPr="002C0874">
        <w:rPr>
          <w:lang w:val="en-GB"/>
        </w:rPr>
        <w:t>L</w:t>
      </w:r>
      <w:r w:rsidR="00074FAD" w:rsidRPr="002C0874">
        <w:rPr>
          <w:lang w:val="en-GB"/>
        </w:rPr>
        <w:t xml:space="preserve">ibrary of </w:t>
      </w:r>
      <w:r w:rsidRPr="002C0874">
        <w:rPr>
          <w:lang w:val="en-GB"/>
        </w:rPr>
        <w:t>S</w:t>
      </w:r>
      <w:r w:rsidR="00074FAD" w:rsidRPr="002C0874">
        <w:rPr>
          <w:lang w:val="en-GB"/>
        </w:rPr>
        <w:t>cience</w:t>
      </w:r>
      <w:r w:rsidRPr="002C0874">
        <w:rPr>
          <w:lang w:val="en-GB"/>
        </w:rPr>
        <w:t xml:space="preserve"> journals, now encourage or require data citation via DOI.</w:t>
      </w:r>
    </w:p>
    <w:p w14:paraId="0E08C7AD" w14:textId="45BBB417" w:rsidR="00CB644B" w:rsidRPr="002C0874" w:rsidRDefault="00CB644B" w:rsidP="00CB644B">
      <w:pPr>
        <w:pStyle w:val="Heading4"/>
        <w:rPr>
          <w:lang w:val="en-GB"/>
        </w:rPr>
      </w:pPr>
      <w:bookmarkStart w:id="66" w:name="_Toc139618569"/>
      <w:r w:rsidRPr="002C0874">
        <w:rPr>
          <w:lang w:val="en-GB"/>
        </w:rPr>
        <w:t>PID numbering</w:t>
      </w:r>
      <w:bookmarkEnd w:id="66"/>
    </w:p>
    <w:p w14:paraId="01E0F9F0" w14:textId="134455A2" w:rsidR="00CB644B" w:rsidRPr="002C0874" w:rsidRDefault="00CB644B" w:rsidP="00CB644B">
      <w:pPr>
        <w:ind w:left="357"/>
        <w:rPr>
          <w:b/>
          <w:lang w:val="en-GB"/>
        </w:rPr>
      </w:pPr>
      <w:r w:rsidRPr="002C0874">
        <w:rPr>
          <w:b/>
          <w:lang w:val="en-GB"/>
        </w:rPr>
        <w:t>[REC_0</w:t>
      </w:r>
      <w:r w:rsidR="003F2048" w:rsidRPr="002C0874">
        <w:rPr>
          <w:b/>
          <w:lang w:val="en-GB"/>
        </w:rPr>
        <w:t>2</w:t>
      </w:r>
      <w:r w:rsidRPr="002C0874">
        <w:rPr>
          <w:b/>
          <w:lang w:val="en-GB"/>
        </w:rPr>
        <w:t>]</w:t>
      </w:r>
    </w:p>
    <w:p w14:paraId="2EE1279B" w14:textId="7984490C" w:rsidR="00CB644B" w:rsidRPr="002C0874" w:rsidRDefault="00CB644B" w:rsidP="002A534A">
      <w:pPr>
        <w:spacing w:before="0"/>
        <w:ind w:left="357"/>
        <w:rPr>
          <w:lang w:val="en-GB"/>
        </w:rPr>
      </w:pPr>
      <w:r w:rsidRPr="002C0874">
        <w:rPr>
          <w:lang w:val="en-GB"/>
        </w:rPr>
        <w:t>Numbering should be completely opaque. The identifier should not contain any information about the resource it identifies.</w:t>
      </w:r>
      <w:r w:rsidR="008852D1" w:rsidRPr="002C0874">
        <w:rPr>
          <w:lang w:val="en-GB"/>
        </w:rPr>
        <w:t xml:space="preserve"> Opaque IDs are easier to manage</w:t>
      </w:r>
      <w:r w:rsidR="00025E90" w:rsidRPr="002C0874">
        <w:rPr>
          <w:lang w:val="en-GB"/>
        </w:rPr>
        <w:t>, less likely to become obsolete over time</w:t>
      </w:r>
      <w:r w:rsidR="008852D1" w:rsidRPr="002C0874">
        <w:rPr>
          <w:lang w:val="en-GB"/>
        </w:rPr>
        <w:t>, and conform to global standards.</w:t>
      </w:r>
    </w:p>
    <w:p w14:paraId="0EB940BA" w14:textId="71BBA651" w:rsidR="00CB644B" w:rsidRPr="002C0874" w:rsidRDefault="00CB644B" w:rsidP="00CB644B">
      <w:pPr>
        <w:ind w:left="357"/>
        <w:rPr>
          <w:b/>
          <w:lang w:val="en-GB"/>
        </w:rPr>
      </w:pPr>
      <w:r w:rsidRPr="002C0874">
        <w:rPr>
          <w:b/>
          <w:lang w:val="en-GB"/>
        </w:rPr>
        <w:t>[REC_0</w:t>
      </w:r>
      <w:r w:rsidR="003F2048" w:rsidRPr="002C0874">
        <w:rPr>
          <w:b/>
          <w:lang w:val="en-GB"/>
        </w:rPr>
        <w:t>3</w:t>
      </w:r>
      <w:r w:rsidRPr="002C0874">
        <w:rPr>
          <w:b/>
          <w:lang w:val="en-GB"/>
        </w:rPr>
        <w:t>]</w:t>
      </w:r>
    </w:p>
    <w:p w14:paraId="73F4DAC3" w14:textId="7EE5258B" w:rsidR="00CB644B" w:rsidRPr="002C0874" w:rsidRDefault="00CB644B" w:rsidP="002A534A">
      <w:pPr>
        <w:spacing w:before="0"/>
        <w:ind w:left="357"/>
        <w:rPr>
          <w:lang w:val="en-GB"/>
        </w:rPr>
      </w:pPr>
      <w:r w:rsidRPr="002C0874">
        <w:rPr>
          <w:lang w:val="en-GB"/>
        </w:rPr>
        <w:t>PIDs must be universally unique, with a system to ensure each identifier is unique worldwide.</w:t>
      </w:r>
    </w:p>
    <w:p w14:paraId="137957B7" w14:textId="5BCF7C84" w:rsidR="00CB644B" w:rsidRPr="002C0874" w:rsidRDefault="00CB644B" w:rsidP="00CB644B">
      <w:pPr>
        <w:ind w:left="357"/>
        <w:rPr>
          <w:b/>
          <w:lang w:val="en-GB"/>
        </w:rPr>
      </w:pPr>
      <w:r w:rsidRPr="002C0874">
        <w:rPr>
          <w:b/>
          <w:lang w:val="en-GB"/>
        </w:rPr>
        <w:lastRenderedPageBreak/>
        <w:t>[REC_0</w:t>
      </w:r>
      <w:r w:rsidR="003F2048" w:rsidRPr="002C0874">
        <w:rPr>
          <w:b/>
          <w:lang w:val="en-GB"/>
        </w:rPr>
        <w:t>4</w:t>
      </w:r>
      <w:r w:rsidRPr="002C0874">
        <w:rPr>
          <w:b/>
          <w:lang w:val="en-GB"/>
        </w:rPr>
        <w:t>]</w:t>
      </w:r>
    </w:p>
    <w:p w14:paraId="3126B81C" w14:textId="4468BD4B" w:rsidR="00CB644B" w:rsidRPr="002C0874" w:rsidRDefault="00CB644B" w:rsidP="002A534A">
      <w:pPr>
        <w:spacing w:before="0"/>
        <w:ind w:left="357"/>
        <w:rPr>
          <w:lang w:val="en-GB"/>
        </w:rPr>
      </w:pPr>
      <w:r w:rsidRPr="002C0874">
        <w:rPr>
          <w:lang w:val="en-GB"/>
        </w:rPr>
        <w:t xml:space="preserve">No hierarchies/versioning </w:t>
      </w:r>
      <w:r w:rsidR="00855DDA">
        <w:rPr>
          <w:lang w:val="en-GB"/>
        </w:rPr>
        <w:t xml:space="preserve">should be indicated </w:t>
      </w:r>
      <w:r w:rsidRPr="002C0874">
        <w:rPr>
          <w:lang w:val="en-GB"/>
        </w:rPr>
        <w:t xml:space="preserve">within the actual PID </w:t>
      </w:r>
      <w:proofErr w:type="gramStart"/>
      <w:r w:rsidRPr="002C0874">
        <w:rPr>
          <w:lang w:val="en-GB"/>
        </w:rPr>
        <w:t>numbering, since</w:t>
      </w:r>
      <w:proofErr w:type="gramEnd"/>
      <w:r w:rsidRPr="002C0874">
        <w:rPr>
          <w:lang w:val="en-GB"/>
        </w:rPr>
        <w:t xml:space="preserve"> that violates the opaqueness requirement. </w:t>
      </w:r>
      <w:r w:rsidR="005808F0">
        <w:rPr>
          <w:lang w:val="en-GB"/>
        </w:rPr>
        <w:t>T</w:t>
      </w:r>
      <w:r w:rsidRPr="002C0874">
        <w:rPr>
          <w:lang w:val="en-GB"/>
        </w:rPr>
        <w:t>he landing page</w:t>
      </w:r>
      <w:r w:rsidR="005808F0">
        <w:rPr>
          <w:lang w:val="en-GB"/>
        </w:rPr>
        <w:t xml:space="preserve"> should be used for this</w:t>
      </w:r>
      <w:r w:rsidRPr="002C0874">
        <w:rPr>
          <w:lang w:val="en-GB"/>
        </w:rPr>
        <w:t xml:space="preserve"> instead.</w:t>
      </w:r>
    </w:p>
    <w:p w14:paraId="3571DF97" w14:textId="18851DB8" w:rsidR="00CB644B" w:rsidRPr="002C0874" w:rsidRDefault="00CB644B" w:rsidP="00CB644B">
      <w:pPr>
        <w:ind w:left="357"/>
        <w:rPr>
          <w:b/>
          <w:lang w:val="en-GB"/>
        </w:rPr>
      </w:pPr>
      <w:r w:rsidRPr="002C0874">
        <w:rPr>
          <w:b/>
          <w:lang w:val="en-GB"/>
        </w:rPr>
        <w:t>[REC_0</w:t>
      </w:r>
      <w:r w:rsidR="003F2048" w:rsidRPr="002C0874">
        <w:rPr>
          <w:b/>
          <w:lang w:val="en-GB"/>
        </w:rPr>
        <w:t>5</w:t>
      </w:r>
      <w:r w:rsidRPr="002C0874">
        <w:rPr>
          <w:b/>
          <w:lang w:val="en-GB"/>
        </w:rPr>
        <w:t>]</w:t>
      </w:r>
    </w:p>
    <w:p w14:paraId="6C9B8064" w14:textId="77777777" w:rsidR="00CB644B" w:rsidRPr="002C0874" w:rsidRDefault="00CB644B" w:rsidP="002A534A">
      <w:pPr>
        <w:spacing w:before="0"/>
        <w:ind w:left="357"/>
        <w:rPr>
          <w:lang w:val="en-GB"/>
        </w:rPr>
      </w:pPr>
      <w:r w:rsidRPr="002C0874">
        <w:rPr>
          <w:lang w:val="en-GB"/>
        </w:rPr>
        <w:t>Consider using a checksum, such as Mod97, to check for valid PIDs.</w:t>
      </w:r>
    </w:p>
    <w:p w14:paraId="249962AF" w14:textId="77777777" w:rsidR="00CB644B" w:rsidRPr="002C0874" w:rsidRDefault="00CB644B" w:rsidP="00CB644B">
      <w:pPr>
        <w:pStyle w:val="Heading4"/>
        <w:rPr>
          <w:lang w:val="en-GB"/>
        </w:rPr>
      </w:pPr>
      <w:bookmarkStart w:id="67" w:name="_Toc139618570"/>
      <w:r w:rsidRPr="002C0874">
        <w:rPr>
          <w:lang w:val="en-GB"/>
        </w:rPr>
        <w:t>Permanence</w:t>
      </w:r>
      <w:bookmarkEnd w:id="67"/>
    </w:p>
    <w:p w14:paraId="2B6B8BD9" w14:textId="1FC00F4C" w:rsidR="00CB644B" w:rsidRPr="002C0874" w:rsidRDefault="00CB644B" w:rsidP="00CB644B">
      <w:pPr>
        <w:ind w:left="357"/>
        <w:rPr>
          <w:b/>
          <w:lang w:val="en-GB"/>
        </w:rPr>
      </w:pPr>
      <w:r w:rsidRPr="002C0874">
        <w:rPr>
          <w:b/>
          <w:lang w:val="en-GB"/>
        </w:rPr>
        <w:t>[REC_0</w:t>
      </w:r>
      <w:r w:rsidR="003F2048" w:rsidRPr="002C0874">
        <w:rPr>
          <w:b/>
          <w:lang w:val="en-GB"/>
        </w:rPr>
        <w:t>6</w:t>
      </w:r>
      <w:r w:rsidRPr="002C0874">
        <w:rPr>
          <w:b/>
          <w:lang w:val="en-GB"/>
        </w:rPr>
        <w:t>]</w:t>
      </w:r>
    </w:p>
    <w:p w14:paraId="57E0C71E" w14:textId="55775682" w:rsidR="00CB644B" w:rsidRPr="002C0874" w:rsidRDefault="00CB644B" w:rsidP="002A534A">
      <w:pPr>
        <w:spacing w:before="0"/>
        <w:ind w:left="357"/>
        <w:rPr>
          <w:lang w:val="en-GB"/>
        </w:rPr>
      </w:pPr>
      <w:r w:rsidRPr="002C0874">
        <w:rPr>
          <w:lang w:val="en-GB"/>
        </w:rPr>
        <w:t>Data providers must commit themselves to the persistence of their PIDs, maintaining and updating metadata, URLs, and landing pages as needed.</w:t>
      </w:r>
    </w:p>
    <w:p w14:paraId="6543A815" w14:textId="70ABD911" w:rsidR="00CB644B" w:rsidRPr="002C0874" w:rsidRDefault="00CB644B" w:rsidP="00CB644B">
      <w:pPr>
        <w:ind w:left="357"/>
        <w:rPr>
          <w:b/>
          <w:lang w:val="en-GB"/>
        </w:rPr>
      </w:pPr>
      <w:r w:rsidRPr="002C0874">
        <w:rPr>
          <w:b/>
          <w:lang w:val="en-GB"/>
        </w:rPr>
        <w:t>[REC_0</w:t>
      </w:r>
      <w:r w:rsidR="003F2048" w:rsidRPr="002C0874">
        <w:rPr>
          <w:b/>
          <w:lang w:val="en-GB"/>
        </w:rPr>
        <w:t>7</w:t>
      </w:r>
      <w:r w:rsidRPr="002C0874">
        <w:rPr>
          <w:b/>
          <w:lang w:val="en-GB"/>
        </w:rPr>
        <w:t>]</w:t>
      </w:r>
    </w:p>
    <w:p w14:paraId="6F9413D4" w14:textId="77777777" w:rsidR="00CB644B" w:rsidRPr="002C0874" w:rsidRDefault="00CB644B" w:rsidP="002A534A">
      <w:pPr>
        <w:spacing w:before="0"/>
        <w:ind w:left="357"/>
        <w:rPr>
          <w:lang w:val="en-GB"/>
        </w:rPr>
      </w:pPr>
      <w:r w:rsidRPr="002C0874">
        <w:rPr>
          <w:lang w:val="en-GB"/>
        </w:rPr>
        <w:t>The identifier should never change, neither the identifier itself nor the resource it refers to.</w:t>
      </w:r>
    </w:p>
    <w:p w14:paraId="1EC9A2EE" w14:textId="61E5CC7A" w:rsidR="00CB644B" w:rsidRPr="002C0874" w:rsidRDefault="00CB644B" w:rsidP="00CB644B">
      <w:pPr>
        <w:ind w:left="357"/>
        <w:rPr>
          <w:b/>
          <w:lang w:val="en-GB"/>
        </w:rPr>
      </w:pPr>
      <w:r w:rsidRPr="002C0874">
        <w:rPr>
          <w:b/>
          <w:lang w:val="en-GB"/>
        </w:rPr>
        <w:t>[REC_</w:t>
      </w:r>
      <w:r w:rsidR="003F2048" w:rsidRPr="002C0874">
        <w:rPr>
          <w:b/>
          <w:lang w:val="en-GB"/>
        </w:rPr>
        <w:t>08</w:t>
      </w:r>
      <w:r w:rsidRPr="002C0874">
        <w:rPr>
          <w:b/>
          <w:lang w:val="en-GB"/>
        </w:rPr>
        <w:t>]</w:t>
      </w:r>
    </w:p>
    <w:p w14:paraId="48B7BABD" w14:textId="1092F99A" w:rsidR="00E05E32" w:rsidRPr="002C0874" w:rsidRDefault="00CB644B" w:rsidP="00B44473">
      <w:pPr>
        <w:spacing w:before="0"/>
        <w:ind w:left="357"/>
        <w:rPr>
          <w:lang w:val="en-GB"/>
        </w:rPr>
      </w:pPr>
      <w:r w:rsidRPr="002C0874">
        <w:rPr>
          <w:lang w:val="en-GB"/>
        </w:rPr>
        <w:t>If</w:t>
      </w:r>
      <w:r w:rsidR="004A400F" w:rsidRPr="002C0874">
        <w:rPr>
          <w:lang w:val="en-GB"/>
        </w:rPr>
        <w:t xml:space="preserve"> the already existing</w:t>
      </w:r>
      <w:r w:rsidRPr="002C0874">
        <w:rPr>
          <w:lang w:val="en-GB"/>
        </w:rPr>
        <w:t xml:space="preserve"> data content changes (</w:t>
      </w:r>
      <w:proofErr w:type="gramStart"/>
      <w:r w:rsidR="00E52099" w:rsidRPr="002C0874">
        <w:rPr>
          <w:lang w:val="en-GB"/>
        </w:rPr>
        <w:t>e.g.</w:t>
      </w:r>
      <w:proofErr w:type="gramEnd"/>
      <w:r w:rsidR="00E52099" w:rsidRPr="002C0874">
        <w:rPr>
          <w:lang w:val="en-GB"/>
        </w:rPr>
        <w:t xml:space="preserve"> </w:t>
      </w:r>
      <w:r w:rsidRPr="002C0874">
        <w:rPr>
          <w:lang w:val="en-GB"/>
        </w:rPr>
        <w:t>reprocessing, error correction, versioning), a new PID</w:t>
      </w:r>
      <w:r w:rsidR="002F1C00">
        <w:rPr>
          <w:lang w:val="en-GB"/>
        </w:rPr>
        <w:t xml:space="preserve"> should be assigned</w:t>
      </w:r>
      <w:r w:rsidRPr="002C0874">
        <w:rPr>
          <w:lang w:val="en-GB"/>
        </w:rPr>
        <w:t>.</w:t>
      </w:r>
      <w:r w:rsidR="00AA0D37" w:rsidRPr="002C0874">
        <w:rPr>
          <w:lang w:val="en-GB"/>
        </w:rPr>
        <w:t xml:space="preserve"> The landing page should mention the changes and provide links between the different PIDs.</w:t>
      </w:r>
      <w:r w:rsidR="004A400F" w:rsidRPr="002C0874">
        <w:rPr>
          <w:lang w:val="en-GB"/>
        </w:rPr>
        <w:t xml:space="preserve"> A new PID is not necessarily needed in the case of adding in more similar data content.</w:t>
      </w:r>
    </w:p>
    <w:p w14:paraId="16047E65" w14:textId="429ABE4A" w:rsidR="00B44473" w:rsidRPr="002C0874" w:rsidRDefault="00B44473" w:rsidP="00B44473">
      <w:pPr>
        <w:ind w:left="357"/>
        <w:rPr>
          <w:b/>
          <w:lang w:val="en-GB"/>
        </w:rPr>
      </w:pPr>
      <w:r w:rsidRPr="002C0874">
        <w:rPr>
          <w:b/>
          <w:lang w:val="en-GB"/>
        </w:rPr>
        <w:t>[REC_</w:t>
      </w:r>
      <w:r w:rsidR="003F2048" w:rsidRPr="002C0874">
        <w:rPr>
          <w:b/>
          <w:lang w:val="en-GB"/>
        </w:rPr>
        <w:t>09</w:t>
      </w:r>
      <w:r w:rsidRPr="002C0874">
        <w:rPr>
          <w:b/>
          <w:lang w:val="en-GB"/>
        </w:rPr>
        <w:t>]</w:t>
      </w:r>
    </w:p>
    <w:p w14:paraId="45719859" w14:textId="0199BDBB" w:rsidR="00B44473" w:rsidRPr="002C0874" w:rsidRDefault="00B44473" w:rsidP="00B44473">
      <w:pPr>
        <w:spacing w:before="0"/>
        <w:ind w:left="357"/>
        <w:rPr>
          <w:lang w:val="en-GB"/>
        </w:rPr>
      </w:pPr>
      <w:r w:rsidRPr="002C0874">
        <w:rPr>
          <w:lang w:val="en-GB"/>
        </w:rPr>
        <w:t xml:space="preserve">If the file format of </w:t>
      </w:r>
      <w:r w:rsidR="006A26F0" w:rsidRPr="002C0874">
        <w:rPr>
          <w:lang w:val="en-GB"/>
        </w:rPr>
        <w:t>any</w:t>
      </w:r>
      <w:r w:rsidRPr="002C0874">
        <w:rPr>
          <w:lang w:val="en-GB"/>
        </w:rPr>
        <w:t xml:space="preserve"> data is changed </w:t>
      </w:r>
      <w:r w:rsidR="00F20A27">
        <w:rPr>
          <w:lang w:val="en-GB"/>
        </w:rPr>
        <w:t>(</w:t>
      </w:r>
      <w:proofErr w:type="gramStart"/>
      <w:r w:rsidRPr="002C0874">
        <w:rPr>
          <w:lang w:val="en-GB"/>
        </w:rPr>
        <w:t>e.g.</w:t>
      </w:r>
      <w:proofErr w:type="gramEnd"/>
      <w:r w:rsidRPr="002C0874">
        <w:rPr>
          <w:lang w:val="en-GB"/>
        </w:rPr>
        <w:t xml:space="preserve"> CDAT to </w:t>
      </w:r>
      <w:proofErr w:type="spellStart"/>
      <w:r w:rsidRPr="002C0874">
        <w:rPr>
          <w:lang w:val="en-GB"/>
        </w:rPr>
        <w:t>GeoTIFF</w:t>
      </w:r>
      <w:proofErr w:type="spellEnd"/>
      <w:r w:rsidR="00F20A27">
        <w:rPr>
          <w:lang w:val="en-GB"/>
        </w:rPr>
        <w:t>)</w:t>
      </w:r>
      <w:r w:rsidRPr="002C0874">
        <w:rPr>
          <w:lang w:val="en-GB"/>
        </w:rPr>
        <w:t>, a new PID</w:t>
      </w:r>
      <w:r w:rsidR="00455FA5">
        <w:rPr>
          <w:lang w:val="en-GB"/>
        </w:rPr>
        <w:t xml:space="preserve"> must be assigned</w:t>
      </w:r>
      <w:r w:rsidRPr="002C0874">
        <w:rPr>
          <w:lang w:val="en-GB"/>
        </w:rPr>
        <w:t>.</w:t>
      </w:r>
      <w:r w:rsidR="00AA0D37" w:rsidRPr="002C0874">
        <w:rPr>
          <w:lang w:val="en-GB"/>
        </w:rPr>
        <w:t xml:space="preserve"> The landing page should mention the changes and provide links between the different PIDs.</w:t>
      </w:r>
    </w:p>
    <w:p w14:paraId="7B5D494F" w14:textId="4BD58DAA" w:rsidR="00B44473" w:rsidRPr="002C0874" w:rsidRDefault="00B44473" w:rsidP="00B44473">
      <w:pPr>
        <w:ind w:left="357"/>
        <w:rPr>
          <w:b/>
          <w:lang w:val="en-GB"/>
        </w:rPr>
      </w:pPr>
      <w:r w:rsidRPr="002C0874">
        <w:rPr>
          <w:b/>
          <w:lang w:val="en-GB"/>
        </w:rPr>
        <w:t>[REC_1</w:t>
      </w:r>
      <w:r w:rsidR="003F2048" w:rsidRPr="002C0874">
        <w:rPr>
          <w:b/>
          <w:lang w:val="en-GB"/>
        </w:rPr>
        <w:t>0</w:t>
      </w:r>
      <w:r w:rsidRPr="002C0874">
        <w:rPr>
          <w:b/>
          <w:lang w:val="en-GB"/>
        </w:rPr>
        <w:t>]</w:t>
      </w:r>
    </w:p>
    <w:p w14:paraId="4294D3BB" w14:textId="13FA8BBD" w:rsidR="00E05E32" w:rsidRPr="002C0874" w:rsidRDefault="001155E9" w:rsidP="00B44473">
      <w:pPr>
        <w:spacing w:before="0"/>
        <w:ind w:left="357"/>
        <w:rPr>
          <w:lang w:val="en-GB"/>
        </w:rPr>
      </w:pPr>
      <w:r w:rsidRPr="002C0874">
        <w:rPr>
          <w:lang w:val="en-GB"/>
        </w:rPr>
        <w:t>If the data are transferred to n</w:t>
      </w:r>
      <w:r w:rsidR="000B7FF8" w:rsidRPr="002C0874">
        <w:rPr>
          <w:lang w:val="en-GB"/>
        </w:rPr>
        <w:t>ew</w:t>
      </w:r>
      <w:r w:rsidRPr="002C0874">
        <w:rPr>
          <w:lang w:val="en-GB"/>
        </w:rPr>
        <w:t xml:space="preserve"> physical storage</w:t>
      </w:r>
      <w:r w:rsidR="000B7FF8" w:rsidRPr="002C0874">
        <w:rPr>
          <w:lang w:val="en-GB"/>
        </w:rPr>
        <w:t xml:space="preserve"> media, </w:t>
      </w:r>
      <w:r w:rsidRPr="002C0874">
        <w:rPr>
          <w:lang w:val="en-GB"/>
        </w:rPr>
        <w:t>it is not necessary to assign a</w:t>
      </w:r>
      <w:r w:rsidR="000B7FF8" w:rsidRPr="002C0874">
        <w:rPr>
          <w:lang w:val="en-GB"/>
        </w:rPr>
        <w:t xml:space="preserve"> new PID</w:t>
      </w:r>
      <w:r w:rsidRPr="002C0874">
        <w:rPr>
          <w:lang w:val="en-GB"/>
        </w:rPr>
        <w:t xml:space="preserve">. </w:t>
      </w:r>
      <w:r w:rsidR="00FF44D8">
        <w:rPr>
          <w:lang w:val="en-GB"/>
        </w:rPr>
        <w:t>G</w:t>
      </w:r>
      <w:r w:rsidRPr="002C0874">
        <w:rPr>
          <w:lang w:val="en-GB"/>
        </w:rPr>
        <w:t xml:space="preserve">ood practice </w:t>
      </w:r>
      <w:r w:rsidR="0033753B">
        <w:rPr>
          <w:lang w:val="en-GB"/>
        </w:rPr>
        <w:t xml:space="preserve">would be </w:t>
      </w:r>
      <w:r w:rsidRPr="002C0874">
        <w:rPr>
          <w:lang w:val="en-GB"/>
        </w:rPr>
        <w:t>to perform</w:t>
      </w:r>
      <w:r w:rsidR="00E05E32" w:rsidRPr="002C0874">
        <w:rPr>
          <w:lang w:val="en-GB"/>
        </w:rPr>
        <w:t xml:space="preserve"> a validation/checksum to guarantee the integrity</w:t>
      </w:r>
      <w:r w:rsidRPr="002C0874">
        <w:rPr>
          <w:lang w:val="en-GB"/>
        </w:rPr>
        <w:t xml:space="preserve"> of the new copy and check for bitwise differences</w:t>
      </w:r>
      <w:r w:rsidR="000B7FF8" w:rsidRPr="002C0874">
        <w:rPr>
          <w:lang w:val="en-GB"/>
        </w:rPr>
        <w:t>.</w:t>
      </w:r>
    </w:p>
    <w:p w14:paraId="03EC793D" w14:textId="0EEFFDB7" w:rsidR="00B44473" w:rsidRPr="002C0874" w:rsidRDefault="00B44473" w:rsidP="00B44473">
      <w:pPr>
        <w:ind w:left="357"/>
        <w:rPr>
          <w:b/>
          <w:lang w:val="en-GB"/>
        </w:rPr>
      </w:pPr>
      <w:r w:rsidRPr="002C0874">
        <w:rPr>
          <w:b/>
          <w:lang w:val="en-GB"/>
        </w:rPr>
        <w:t>[REC_1</w:t>
      </w:r>
      <w:r w:rsidR="003F2048" w:rsidRPr="002C0874">
        <w:rPr>
          <w:b/>
          <w:lang w:val="en-GB"/>
        </w:rPr>
        <w:t>1</w:t>
      </w:r>
      <w:r w:rsidRPr="002C0874">
        <w:rPr>
          <w:b/>
          <w:lang w:val="en-GB"/>
        </w:rPr>
        <w:t>]</w:t>
      </w:r>
    </w:p>
    <w:p w14:paraId="292D4AA0" w14:textId="0DCF7F25" w:rsidR="00DD5747" w:rsidRPr="002C0874" w:rsidRDefault="00CB644B" w:rsidP="00DD5747">
      <w:pPr>
        <w:spacing w:before="0"/>
        <w:ind w:left="357"/>
        <w:rPr>
          <w:lang w:val="en-GB"/>
        </w:rPr>
      </w:pPr>
      <w:r w:rsidRPr="002C0874">
        <w:rPr>
          <w:lang w:val="en-GB"/>
        </w:rPr>
        <w:t xml:space="preserve">PIDs </w:t>
      </w:r>
      <w:r w:rsidR="000114E4">
        <w:rPr>
          <w:lang w:val="en-GB"/>
        </w:rPr>
        <w:t xml:space="preserve">should only be assigned </w:t>
      </w:r>
      <w:r w:rsidRPr="002C0874">
        <w:rPr>
          <w:lang w:val="en-GB"/>
        </w:rPr>
        <w:t xml:space="preserve">to data sets </w:t>
      </w:r>
      <w:r w:rsidR="00832A23" w:rsidRPr="002C0874">
        <w:rPr>
          <w:lang w:val="en-GB"/>
        </w:rPr>
        <w:t xml:space="preserve">that are disseminated and </w:t>
      </w:r>
      <w:r w:rsidR="000646E5" w:rsidRPr="002C0874">
        <w:rPr>
          <w:lang w:val="en-GB"/>
        </w:rPr>
        <w:t xml:space="preserve">archived for </w:t>
      </w:r>
      <w:r w:rsidRPr="002C0874">
        <w:rPr>
          <w:lang w:val="en-GB"/>
        </w:rPr>
        <w:t>long-term</w:t>
      </w:r>
      <w:r w:rsidR="003855BE" w:rsidRPr="002C0874">
        <w:rPr>
          <w:lang w:val="en-GB"/>
        </w:rPr>
        <w:t xml:space="preserve"> </w:t>
      </w:r>
      <w:r w:rsidR="003A0224" w:rsidRPr="002C0874">
        <w:rPr>
          <w:lang w:val="en-GB"/>
        </w:rPr>
        <w:t xml:space="preserve">– </w:t>
      </w:r>
      <w:r w:rsidRPr="002C0874">
        <w:rPr>
          <w:lang w:val="en-GB"/>
        </w:rPr>
        <w:t>not auxiliary</w:t>
      </w:r>
      <w:r w:rsidR="00832A23" w:rsidRPr="002C0874">
        <w:rPr>
          <w:lang w:val="en-GB"/>
        </w:rPr>
        <w:t>/ancillary</w:t>
      </w:r>
      <w:r w:rsidRPr="002C0874">
        <w:rPr>
          <w:lang w:val="en-GB"/>
        </w:rPr>
        <w:t xml:space="preserve"> data, experimental products, on-demand processing, or near-real-time</w:t>
      </w:r>
      <w:r w:rsidR="00E52099" w:rsidRPr="002C0874">
        <w:rPr>
          <w:lang w:val="en-GB"/>
        </w:rPr>
        <w:t xml:space="preserve"> (NRT)</w:t>
      </w:r>
      <w:r w:rsidRPr="002C0874">
        <w:rPr>
          <w:lang w:val="en-GB"/>
        </w:rPr>
        <w:t xml:space="preserve"> products that are</w:t>
      </w:r>
      <w:r w:rsidR="00832A23" w:rsidRPr="002C0874">
        <w:rPr>
          <w:lang w:val="en-GB"/>
        </w:rPr>
        <w:t xml:space="preserve"> </w:t>
      </w:r>
      <w:r w:rsidRPr="002C0874">
        <w:rPr>
          <w:lang w:val="en-GB"/>
        </w:rPr>
        <w:t>not archived.</w:t>
      </w:r>
      <w:r w:rsidR="000646E5" w:rsidRPr="002C0874">
        <w:rPr>
          <w:lang w:val="en-GB"/>
        </w:rPr>
        <w:t xml:space="preserve"> If these </w:t>
      </w:r>
      <w:r w:rsidR="00E52099" w:rsidRPr="002C0874">
        <w:rPr>
          <w:lang w:val="en-GB"/>
        </w:rPr>
        <w:t>data (</w:t>
      </w:r>
      <w:proofErr w:type="gramStart"/>
      <w:r w:rsidR="00E52099" w:rsidRPr="002C0874">
        <w:rPr>
          <w:lang w:val="en-GB"/>
        </w:rPr>
        <w:t>e.g.</w:t>
      </w:r>
      <w:proofErr w:type="gramEnd"/>
      <w:r w:rsidR="00E52099" w:rsidRPr="002C0874">
        <w:rPr>
          <w:lang w:val="en-GB"/>
        </w:rPr>
        <w:t xml:space="preserve"> auxiliary/ancillary, NRT, etc.) </w:t>
      </w:r>
      <w:r w:rsidR="000646E5" w:rsidRPr="002C0874">
        <w:rPr>
          <w:lang w:val="en-GB"/>
        </w:rPr>
        <w:t xml:space="preserve">are archived and </w:t>
      </w:r>
      <w:r w:rsidR="00832A23" w:rsidRPr="002C0874">
        <w:rPr>
          <w:lang w:val="en-GB"/>
        </w:rPr>
        <w:t xml:space="preserve">publicly </w:t>
      </w:r>
      <w:r w:rsidR="000646E5" w:rsidRPr="002C0874">
        <w:rPr>
          <w:lang w:val="en-GB"/>
        </w:rPr>
        <w:t>disseminated</w:t>
      </w:r>
      <w:r w:rsidR="00E52099" w:rsidRPr="002C0874">
        <w:rPr>
          <w:lang w:val="en-GB"/>
        </w:rPr>
        <w:t xml:space="preserve">, then </w:t>
      </w:r>
      <w:r w:rsidR="000646E5" w:rsidRPr="002C0874">
        <w:rPr>
          <w:lang w:val="en-GB"/>
        </w:rPr>
        <w:t>they may qualify for a PID.</w:t>
      </w:r>
    </w:p>
    <w:p w14:paraId="4994A2A2" w14:textId="3C3A3126" w:rsidR="00DD5747" w:rsidRPr="002C0874" w:rsidRDefault="00DD5747" w:rsidP="00DD5747">
      <w:pPr>
        <w:ind w:left="357"/>
        <w:rPr>
          <w:b/>
          <w:lang w:val="en-GB"/>
        </w:rPr>
      </w:pPr>
      <w:r w:rsidRPr="002C0874">
        <w:rPr>
          <w:b/>
          <w:lang w:val="en-GB"/>
        </w:rPr>
        <w:t>[REC_12]</w:t>
      </w:r>
    </w:p>
    <w:p w14:paraId="6620E971" w14:textId="02A7F6D9" w:rsidR="00CB644B" w:rsidRPr="002C0874" w:rsidRDefault="00DD5747" w:rsidP="00DD5747">
      <w:pPr>
        <w:spacing w:before="0"/>
        <w:ind w:left="357"/>
        <w:rPr>
          <w:lang w:val="en-GB"/>
        </w:rPr>
      </w:pPr>
      <w:r w:rsidRPr="002C0874">
        <w:rPr>
          <w:lang w:val="en-GB"/>
        </w:rPr>
        <w:t xml:space="preserve">Based on user demand, </w:t>
      </w:r>
      <w:r w:rsidR="00773B55" w:rsidRPr="002C0874">
        <w:rPr>
          <w:lang w:val="en-GB"/>
        </w:rPr>
        <w:t xml:space="preserve">in limited cases </w:t>
      </w:r>
      <w:r w:rsidRPr="002C0874">
        <w:rPr>
          <w:lang w:val="en-GB"/>
        </w:rPr>
        <w:t>PIDs may be given to near-real-time products</w:t>
      </w:r>
      <w:r w:rsidR="00773B55" w:rsidRPr="002C0874">
        <w:rPr>
          <w:lang w:val="en-GB"/>
        </w:rPr>
        <w:t>, but</w:t>
      </w:r>
      <w:r w:rsidRPr="002C0874">
        <w:rPr>
          <w:lang w:val="en-GB"/>
        </w:rPr>
        <w:t xml:space="preserve"> only if the data provider commits to archiving the product for at least 10 </w:t>
      </w:r>
      <w:r w:rsidR="00E51E17" w:rsidRPr="002C0874">
        <w:rPr>
          <w:lang w:val="en-GB"/>
        </w:rPr>
        <w:t>years</w:t>
      </w:r>
      <w:r w:rsidRPr="002C0874">
        <w:rPr>
          <w:lang w:val="en-GB"/>
        </w:rPr>
        <w:t xml:space="preserve"> or if a science-quality version of the near-real-time product is archived.</w:t>
      </w:r>
      <w:r w:rsidR="00773B55" w:rsidRPr="002C0874">
        <w:rPr>
          <w:lang w:val="en-GB"/>
        </w:rPr>
        <w:t xml:space="preserve"> The landing page should clearly state the limitations of the product, </w:t>
      </w:r>
      <w:r w:rsidR="00BB0CED" w:rsidRPr="002C0874">
        <w:rPr>
          <w:lang w:val="en-GB"/>
        </w:rPr>
        <w:t xml:space="preserve">clarify </w:t>
      </w:r>
      <w:r w:rsidR="00773B55" w:rsidRPr="002C0874">
        <w:rPr>
          <w:lang w:val="en-GB"/>
        </w:rPr>
        <w:t>the data provider’s archiv</w:t>
      </w:r>
      <w:r w:rsidR="00C148CB" w:rsidRPr="002C0874">
        <w:rPr>
          <w:lang w:val="en-GB"/>
        </w:rPr>
        <w:t>ing</w:t>
      </w:r>
      <w:r w:rsidR="00773B55" w:rsidRPr="002C0874">
        <w:rPr>
          <w:lang w:val="en-GB"/>
        </w:rPr>
        <w:t xml:space="preserve"> commitment, and link to the</w:t>
      </w:r>
      <w:r w:rsidR="00C148CB" w:rsidRPr="002C0874">
        <w:rPr>
          <w:lang w:val="en-GB"/>
        </w:rPr>
        <w:t xml:space="preserve"> science-quality</w:t>
      </w:r>
      <w:r w:rsidR="00773B55" w:rsidRPr="002C0874">
        <w:rPr>
          <w:lang w:val="en-GB"/>
        </w:rPr>
        <w:t xml:space="preserve"> version if available.</w:t>
      </w:r>
    </w:p>
    <w:p w14:paraId="17A86EDE" w14:textId="719EB69B" w:rsidR="00CB644B" w:rsidRPr="002C0874" w:rsidRDefault="00CB644B" w:rsidP="00CB644B">
      <w:pPr>
        <w:ind w:left="357"/>
        <w:rPr>
          <w:b/>
          <w:lang w:val="en-GB"/>
        </w:rPr>
      </w:pPr>
      <w:r w:rsidRPr="002C0874">
        <w:rPr>
          <w:b/>
          <w:lang w:val="en-GB"/>
        </w:rPr>
        <w:t>[REC_</w:t>
      </w:r>
      <w:r w:rsidR="006128EE" w:rsidRPr="002C0874">
        <w:rPr>
          <w:b/>
          <w:lang w:val="en-GB"/>
        </w:rPr>
        <w:t>13</w:t>
      </w:r>
      <w:r w:rsidRPr="002C0874">
        <w:rPr>
          <w:b/>
          <w:lang w:val="en-GB"/>
        </w:rPr>
        <w:t>]</w:t>
      </w:r>
    </w:p>
    <w:p w14:paraId="33B1F3D2" w14:textId="6C4D6BBB" w:rsidR="00CB644B" w:rsidRPr="002C0874" w:rsidRDefault="00CB644B" w:rsidP="002A534A">
      <w:pPr>
        <w:spacing w:before="0"/>
        <w:ind w:left="357"/>
        <w:rPr>
          <w:lang w:val="en-GB"/>
        </w:rPr>
      </w:pPr>
      <w:r w:rsidRPr="002C0874">
        <w:rPr>
          <w:lang w:val="en-GB"/>
        </w:rPr>
        <w:t>If a data set is transferred to a new institution, the same PID</w:t>
      </w:r>
      <w:r w:rsidR="00936FE8">
        <w:rPr>
          <w:lang w:val="en-GB"/>
        </w:rPr>
        <w:t xml:space="preserve"> should be kept</w:t>
      </w:r>
      <w:r w:rsidR="007F5C77" w:rsidRPr="002C0874">
        <w:rPr>
          <w:lang w:val="en-GB"/>
        </w:rPr>
        <w:t>.</w:t>
      </w:r>
      <w:r w:rsidRPr="002C0874">
        <w:rPr>
          <w:lang w:val="en-GB"/>
        </w:rPr>
        <w:t xml:space="preserve"> </w:t>
      </w:r>
      <w:r w:rsidR="007F5C77" w:rsidRPr="002C0874">
        <w:rPr>
          <w:lang w:val="en-GB"/>
        </w:rPr>
        <w:t>In this case, a new landing page should be generated, and the URL and the</w:t>
      </w:r>
      <w:r w:rsidR="003F2048" w:rsidRPr="002C0874">
        <w:rPr>
          <w:lang w:val="en-GB"/>
        </w:rPr>
        <w:t xml:space="preserve"> resolver’s</w:t>
      </w:r>
      <w:r w:rsidR="007F5C77" w:rsidRPr="002C0874">
        <w:rPr>
          <w:lang w:val="en-GB"/>
        </w:rPr>
        <w:t xml:space="preserve"> metadata file should be updated.</w:t>
      </w:r>
      <w:r w:rsidR="00551A49" w:rsidRPr="002C0874">
        <w:rPr>
          <w:lang w:val="en-GB"/>
        </w:rPr>
        <w:t xml:space="preserve"> If the new host does not use PIDs, a tombstone landing page must still be maintained, either by the previous host or the new institution, giving information about the new data owner.</w:t>
      </w:r>
    </w:p>
    <w:p w14:paraId="4CE38978" w14:textId="02C0F846" w:rsidR="00CB644B" w:rsidRPr="002C0874" w:rsidRDefault="00CB644B" w:rsidP="00CB644B">
      <w:pPr>
        <w:ind w:left="357"/>
        <w:rPr>
          <w:b/>
          <w:lang w:val="en-GB"/>
        </w:rPr>
      </w:pPr>
      <w:r w:rsidRPr="002C0874">
        <w:rPr>
          <w:b/>
          <w:lang w:val="en-GB"/>
        </w:rPr>
        <w:t>[REC_</w:t>
      </w:r>
      <w:r w:rsidR="006128EE" w:rsidRPr="002C0874">
        <w:rPr>
          <w:b/>
          <w:lang w:val="en-GB"/>
        </w:rPr>
        <w:t>14</w:t>
      </w:r>
      <w:r w:rsidRPr="002C0874">
        <w:rPr>
          <w:b/>
          <w:lang w:val="en-GB"/>
        </w:rPr>
        <w:t>]</w:t>
      </w:r>
    </w:p>
    <w:p w14:paraId="501D93B0" w14:textId="54C5B624" w:rsidR="00CB644B" w:rsidRPr="002C0874" w:rsidRDefault="00CB644B" w:rsidP="002A534A">
      <w:pPr>
        <w:spacing w:before="0"/>
        <w:ind w:left="357"/>
        <w:rPr>
          <w:lang w:val="en-GB"/>
        </w:rPr>
      </w:pPr>
      <w:r w:rsidRPr="002C0874">
        <w:rPr>
          <w:lang w:val="en-GB"/>
        </w:rPr>
        <w:t xml:space="preserve">The PID must remain resolvable. This means updating the landing page URL in the resolver if the location </w:t>
      </w:r>
      <w:r w:rsidR="002A534A" w:rsidRPr="002C0874">
        <w:rPr>
          <w:lang w:val="en-GB"/>
        </w:rPr>
        <w:t>changes</w:t>
      </w:r>
      <w:r w:rsidR="00523FC3" w:rsidRPr="002C0874">
        <w:rPr>
          <w:lang w:val="en-GB"/>
        </w:rPr>
        <w:t>. If a data set must be deleted</w:t>
      </w:r>
      <w:r w:rsidR="00D21EFA" w:rsidRPr="002C0874">
        <w:rPr>
          <w:lang w:val="en-GB"/>
        </w:rPr>
        <w:t xml:space="preserve"> or removed from the archive</w:t>
      </w:r>
      <w:r w:rsidR="00523FC3" w:rsidRPr="002C0874">
        <w:rPr>
          <w:lang w:val="en-GB"/>
        </w:rPr>
        <w:t xml:space="preserve">, a </w:t>
      </w:r>
      <w:r w:rsidRPr="002C0874">
        <w:rPr>
          <w:lang w:val="en-GB"/>
        </w:rPr>
        <w:t xml:space="preserve">tombstone page </w:t>
      </w:r>
      <w:r w:rsidR="00523FC3" w:rsidRPr="002C0874">
        <w:rPr>
          <w:lang w:val="en-GB"/>
        </w:rPr>
        <w:t>must be maintained (</w:t>
      </w:r>
      <w:proofErr w:type="gramStart"/>
      <w:r w:rsidR="00311CD0" w:rsidRPr="002C0874">
        <w:rPr>
          <w:lang w:val="en-GB"/>
        </w:rPr>
        <w:t>e.g.</w:t>
      </w:r>
      <w:proofErr w:type="gramEnd"/>
      <w:r w:rsidR="00311CD0" w:rsidRPr="002C0874">
        <w:rPr>
          <w:lang w:val="en-GB"/>
        </w:rPr>
        <w:t xml:space="preserve"> </w:t>
      </w:r>
      <w:r w:rsidR="00523FC3" w:rsidRPr="002C0874">
        <w:rPr>
          <w:lang w:val="en-GB"/>
        </w:rPr>
        <w:t>explain</w:t>
      </w:r>
      <w:r w:rsidR="00C563B7">
        <w:rPr>
          <w:lang w:val="en-GB"/>
        </w:rPr>
        <w:t>ing</w:t>
      </w:r>
      <w:r w:rsidR="00523FC3" w:rsidRPr="002C0874">
        <w:rPr>
          <w:lang w:val="en-GB"/>
        </w:rPr>
        <w:t xml:space="preserve"> why the data were removed, link</w:t>
      </w:r>
      <w:r w:rsidR="00187E37">
        <w:rPr>
          <w:lang w:val="en-GB"/>
        </w:rPr>
        <w:t>ing</w:t>
      </w:r>
      <w:r w:rsidR="00523FC3" w:rsidRPr="002C0874">
        <w:rPr>
          <w:lang w:val="en-GB"/>
        </w:rPr>
        <w:t xml:space="preserve"> to a new version, </w:t>
      </w:r>
      <w:r w:rsidR="00187E37">
        <w:rPr>
          <w:lang w:val="en-GB"/>
        </w:rPr>
        <w:t xml:space="preserve">providing </w:t>
      </w:r>
      <w:r w:rsidR="00523FC3" w:rsidRPr="002C0874">
        <w:rPr>
          <w:lang w:val="en-GB"/>
        </w:rPr>
        <w:t xml:space="preserve">contact information for questions, </w:t>
      </w:r>
      <w:r w:rsidR="00AC2870" w:rsidRPr="002C0874">
        <w:rPr>
          <w:lang w:val="en-GB"/>
        </w:rPr>
        <w:t>etc.</w:t>
      </w:r>
      <w:r w:rsidR="00523FC3" w:rsidRPr="002C0874">
        <w:rPr>
          <w:lang w:val="en-GB"/>
        </w:rPr>
        <w:t>)</w:t>
      </w:r>
      <w:r w:rsidRPr="002C0874">
        <w:rPr>
          <w:lang w:val="en-GB"/>
        </w:rPr>
        <w:t>.</w:t>
      </w:r>
      <w:r w:rsidR="00915848" w:rsidRPr="002C0874">
        <w:rPr>
          <w:lang w:val="en-GB"/>
        </w:rPr>
        <w:t xml:space="preserve"> </w:t>
      </w:r>
      <w:r w:rsidR="00915848" w:rsidRPr="00F20A27">
        <w:rPr>
          <w:lang w:val="en-GB"/>
        </w:rPr>
        <w:t>The tombstone page should provide a full bibliographic citation so that users can verify they have found the correct item</w:t>
      </w:r>
      <w:r w:rsidR="00393B5D" w:rsidRPr="002C0874">
        <w:rPr>
          <w:lang w:val="en-GB"/>
        </w:rPr>
        <w:t xml:space="preserve">. </w:t>
      </w:r>
      <w:r w:rsidR="00915848" w:rsidRPr="00F20A27">
        <w:rPr>
          <w:lang w:val="en-GB"/>
        </w:rPr>
        <w:t xml:space="preserve">The tombstone page should contain the DOI itself in both a human-readable and machine-readable format. </w:t>
      </w:r>
      <w:r w:rsidR="0003785D" w:rsidRPr="002C0874">
        <w:rPr>
          <w:lang w:val="en-GB"/>
        </w:rPr>
        <w:t>T</w:t>
      </w:r>
      <w:r w:rsidR="00915848" w:rsidRPr="00F20A27">
        <w:rPr>
          <w:lang w:val="en-GB"/>
        </w:rPr>
        <w:t xml:space="preserve">he user does not need to be able to access the </w:t>
      </w:r>
      <w:r w:rsidR="0003785D" w:rsidRPr="002C0874">
        <w:rPr>
          <w:lang w:val="en-GB"/>
        </w:rPr>
        <w:t>dataset</w:t>
      </w:r>
      <w:r w:rsidR="00915848" w:rsidRPr="00F20A27">
        <w:rPr>
          <w:lang w:val="en-GB"/>
        </w:rPr>
        <w:t>.</w:t>
      </w:r>
    </w:p>
    <w:p w14:paraId="19B7B1A3" w14:textId="31C115F5" w:rsidR="00CB644B" w:rsidRPr="002C0874" w:rsidRDefault="00CB644B" w:rsidP="00CB644B">
      <w:pPr>
        <w:pStyle w:val="Heading4"/>
        <w:rPr>
          <w:lang w:val="en-GB"/>
        </w:rPr>
      </w:pPr>
      <w:bookmarkStart w:id="68" w:name="_Toc139618571"/>
      <w:r w:rsidRPr="002C0874">
        <w:rPr>
          <w:lang w:val="en-GB"/>
        </w:rPr>
        <w:lastRenderedPageBreak/>
        <w:t>Resolving</w:t>
      </w:r>
      <w:bookmarkEnd w:id="68"/>
    </w:p>
    <w:p w14:paraId="372686DE" w14:textId="5182244E" w:rsidR="00CB644B" w:rsidRPr="002C0874" w:rsidRDefault="00CB644B" w:rsidP="00CB644B">
      <w:pPr>
        <w:ind w:left="357"/>
        <w:rPr>
          <w:b/>
          <w:lang w:val="en-GB"/>
        </w:rPr>
      </w:pPr>
      <w:r w:rsidRPr="002C0874">
        <w:rPr>
          <w:b/>
          <w:lang w:val="en-GB"/>
        </w:rPr>
        <w:t>[REC_</w:t>
      </w:r>
      <w:r w:rsidR="006128EE" w:rsidRPr="002C0874">
        <w:rPr>
          <w:b/>
          <w:lang w:val="en-GB"/>
        </w:rPr>
        <w:t>15</w:t>
      </w:r>
      <w:r w:rsidRPr="002C0874">
        <w:rPr>
          <w:b/>
          <w:lang w:val="en-GB"/>
        </w:rPr>
        <w:t>]</w:t>
      </w:r>
    </w:p>
    <w:p w14:paraId="5C10C585" w14:textId="04165FF5" w:rsidR="00CB644B" w:rsidRPr="002C0874" w:rsidRDefault="00CB644B" w:rsidP="002A534A">
      <w:pPr>
        <w:spacing w:before="0"/>
        <w:ind w:left="357"/>
        <w:rPr>
          <w:lang w:val="en-GB"/>
        </w:rPr>
      </w:pPr>
      <w:r w:rsidRPr="002C0874">
        <w:rPr>
          <w:lang w:val="en-GB"/>
        </w:rPr>
        <w:t>A PID must be actionable, meaning that the identifier will lead the user to information about the resource. This is also called resolution of an identifier.</w:t>
      </w:r>
    </w:p>
    <w:p w14:paraId="0A76551D" w14:textId="6C5E2844" w:rsidR="00CB644B" w:rsidRPr="002C0874" w:rsidRDefault="00CB644B" w:rsidP="00CB644B">
      <w:pPr>
        <w:ind w:left="357"/>
        <w:rPr>
          <w:b/>
          <w:lang w:val="en-GB"/>
        </w:rPr>
      </w:pPr>
      <w:r w:rsidRPr="002C0874">
        <w:rPr>
          <w:b/>
          <w:lang w:val="en-GB"/>
        </w:rPr>
        <w:t>[REC_</w:t>
      </w:r>
      <w:r w:rsidR="006128EE" w:rsidRPr="002C0874">
        <w:rPr>
          <w:b/>
          <w:lang w:val="en-GB"/>
        </w:rPr>
        <w:t>16</w:t>
      </w:r>
      <w:r w:rsidRPr="002C0874">
        <w:rPr>
          <w:b/>
          <w:lang w:val="en-GB"/>
        </w:rPr>
        <w:t>]</w:t>
      </w:r>
    </w:p>
    <w:p w14:paraId="78ABEC2F" w14:textId="275E8F9F" w:rsidR="00CB644B" w:rsidRPr="002C0874" w:rsidRDefault="00CB644B" w:rsidP="002A534A">
      <w:pPr>
        <w:spacing w:before="0"/>
        <w:ind w:left="357"/>
        <w:rPr>
          <w:lang w:val="en-GB"/>
        </w:rPr>
      </w:pPr>
      <w:r w:rsidRPr="002C0874">
        <w:rPr>
          <w:lang w:val="en-GB"/>
        </w:rPr>
        <w:t xml:space="preserve">The </w:t>
      </w:r>
      <w:r w:rsidR="00A00026" w:rsidRPr="002C0874">
        <w:rPr>
          <w:lang w:val="en-GB"/>
        </w:rPr>
        <w:t>P</w:t>
      </w:r>
      <w:r w:rsidRPr="002C0874">
        <w:rPr>
          <w:lang w:val="en-GB"/>
        </w:rPr>
        <w:t>ID should resolve to a landing page, not a direct link to data download. The page should be hosted by the data holder and updated as needed.</w:t>
      </w:r>
    </w:p>
    <w:p w14:paraId="7690BF2E" w14:textId="2E7D3AC2" w:rsidR="00CB644B" w:rsidRPr="002C0874" w:rsidRDefault="00CB644B" w:rsidP="00CB644B">
      <w:pPr>
        <w:ind w:left="357"/>
        <w:rPr>
          <w:b/>
          <w:lang w:val="en-GB"/>
        </w:rPr>
      </w:pPr>
      <w:r w:rsidRPr="002C0874">
        <w:rPr>
          <w:b/>
          <w:lang w:val="en-GB"/>
        </w:rPr>
        <w:t>[REC_</w:t>
      </w:r>
      <w:r w:rsidR="006128EE" w:rsidRPr="002C0874">
        <w:rPr>
          <w:b/>
          <w:lang w:val="en-GB"/>
        </w:rPr>
        <w:t>17</w:t>
      </w:r>
      <w:r w:rsidRPr="002C0874">
        <w:rPr>
          <w:b/>
          <w:lang w:val="en-GB"/>
        </w:rPr>
        <w:t>]</w:t>
      </w:r>
    </w:p>
    <w:p w14:paraId="2A034E82" w14:textId="3161E1B2" w:rsidR="00CB644B" w:rsidRPr="002C0874" w:rsidRDefault="00CB644B" w:rsidP="002A534A">
      <w:pPr>
        <w:spacing w:before="0"/>
        <w:ind w:left="357"/>
        <w:rPr>
          <w:lang w:val="en-GB"/>
        </w:rPr>
      </w:pPr>
      <w:r w:rsidRPr="002C0874">
        <w:rPr>
          <w:lang w:val="en-GB"/>
        </w:rPr>
        <w:t>The landing page should contain provenance, quality, and access constraints, but doesn’t have to show the entire metadata record.</w:t>
      </w:r>
      <w:r w:rsidR="00B34C70" w:rsidRPr="002C0874">
        <w:rPr>
          <w:lang w:val="en-GB"/>
        </w:rPr>
        <w:t xml:space="preserve"> </w:t>
      </w:r>
      <w:r w:rsidRPr="002C0874">
        <w:rPr>
          <w:lang w:val="en-GB"/>
        </w:rPr>
        <w:t xml:space="preserve">The goal is a readable </w:t>
      </w:r>
      <w:r w:rsidR="00C87A4A" w:rsidRPr="002C0874">
        <w:rPr>
          <w:lang w:val="en-GB"/>
        </w:rPr>
        <w:t>summary</w:t>
      </w:r>
      <w:r w:rsidRPr="002C0874">
        <w:rPr>
          <w:lang w:val="en-GB"/>
        </w:rPr>
        <w:t xml:space="preserve"> </w:t>
      </w:r>
      <w:r w:rsidR="00C87A4A" w:rsidRPr="002C0874">
        <w:rPr>
          <w:lang w:val="en-GB"/>
        </w:rPr>
        <w:t>of</w:t>
      </w:r>
      <w:r w:rsidRPr="002C0874">
        <w:rPr>
          <w:lang w:val="en-GB"/>
        </w:rPr>
        <w:t xml:space="preserve"> the data set so a potential user can see if it meets their needs.</w:t>
      </w:r>
      <w:r w:rsidR="00270216" w:rsidRPr="002C0874">
        <w:rPr>
          <w:lang w:val="en-GB"/>
        </w:rPr>
        <w:t xml:space="preserve"> Information on how to access the data should also be included, with an online download link if available.</w:t>
      </w:r>
    </w:p>
    <w:p w14:paraId="5BE7A25F" w14:textId="686FA9E9" w:rsidR="00CB644B" w:rsidRPr="002C0874" w:rsidRDefault="00CB644B" w:rsidP="00CB644B">
      <w:pPr>
        <w:ind w:left="357"/>
        <w:rPr>
          <w:b/>
          <w:lang w:val="en-GB"/>
        </w:rPr>
      </w:pPr>
      <w:r w:rsidRPr="002C0874">
        <w:rPr>
          <w:b/>
          <w:lang w:val="en-GB"/>
        </w:rPr>
        <w:t>[REC_</w:t>
      </w:r>
      <w:r w:rsidR="006128EE" w:rsidRPr="002C0874">
        <w:rPr>
          <w:b/>
          <w:lang w:val="en-GB"/>
        </w:rPr>
        <w:t>18</w:t>
      </w:r>
      <w:r w:rsidRPr="002C0874">
        <w:rPr>
          <w:b/>
          <w:lang w:val="en-GB"/>
        </w:rPr>
        <w:t>]</w:t>
      </w:r>
    </w:p>
    <w:p w14:paraId="604D0BD9" w14:textId="712AD519" w:rsidR="00CB644B" w:rsidRPr="002C0874" w:rsidRDefault="00C2319A" w:rsidP="002A534A">
      <w:pPr>
        <w:spacing w:before="0"/>
        <w:ind w:left="357"/>
        <w:rPr>
          <w:lang w:val="en-GB"/>
        </w:rPr>
      </w:pPr>
      <w:r>
        <w:rPr>
          <w:lang w:val="en-GB"/>
        </w:rPr>
        <w:t>T</w:t>
      </w:r>
      <w:r w:rsidR="00CB644B" w:rsidRPr="002C0874">
        <w:rPr>
          <w:lang w:val="en-GB"/>
        </w:rPr>
        <w:t xml:space="preserve">he landing page </w:t>
      </w:r>
      <w:r>
        <w:rPr>
          <w:lang w:val="en-GB"/>
        </w:rPr>
        <w:t xml:space="preserve">should be used </w:t>
      </w:r>
      <w:r w:rsidR="00CB644B" w:rsidRPr="002C0874">
        <w:rPr>
          <w:lang w:val="en-GB"/>
        </w:rPr>
        <w:t>to link data sets that are related (</w:t>
      </w:r>
      <w:proofErr w:type="gramStart"/>
      <w:r w:rsidR="00CB644B" w:rsidRPr="002C0874">
        <w:rPr>
          <w:lang w:val="en-GB"/>
        </w:rPr>
        <w:t>e.g.</w:t>
      </w:r>
      <w:proofErr w:type="gramEnd"/>
      <w:r w:rsidR="00CB644B" w:rsidRPr="002C0874">
        <w:rPr>
          <w:lang w:val="en-GB"/>
        </w:rPr>
        <w:t xml:space="preserve"> reprocessing, versioning, subsets, and supersets). These relationships can also be reflected in the </w:t>
      </w:r>
      <w:r w:rsidR="003F2048" w:rsidRPr="002C0874">
        <w:rPr>
          <w:lang w:val="en-GB"/>
        </w:rPr>
        <w:t>resolver’s</w:t>
      </w:r>
      <w:r w:rsidR="00CB644B" w:rsidRPr="002C0874">
        <w:rPr>
          <w:lang w:val="en-GB"/>
        </w:rPr>
        <w:t xml:space="preserve"> metadata fields.</w:t>
      </w:r>
    </w:p>
    <w:p w14:paraId="06CC6EE9" w14:textId="77777777" w:rsidR="00CB644B" w:rsidRPr="002C0874" w:rsidRDefault="00CB644B" w:rsidP="00CB644B">
      <w:pPr>
        <w:pStyle w:val="Heading4"/>
        <w:rPr>
          <w:lang w:val="en-GB"/>
        </w:rPr>
      </w:pPr>
      <w:bookmarkStart w:id="69" w:name="_Toc139618572"/>
      <w:r w:rsidRPr="002C0874">
        <w:rPr>
          <w:lang w:val="en-GB"/>
        </w:rPr>
        <w:t>Granularity</w:t>
      </w:r>
      <w:bookmarkEnd w:id="69"/>
    </w:p>
    <w:p w14:paraId="6BC78369" w14:textId="1ED64B0E" w:rsidR="00CB644B" w:rsidRPr="002C0874" w:rsidRDefault="00CB644B" w:rsidP="00CB644B">
      <w:pPr>
        <w:ind w:left="357"/>
        <w:rPr>
          <w:b/>
          <w:lang w:val="en-GB"/>
        </w:rPr>
      </w:pPr>
      <w:r w:rsidRPr="002C0874">
        <w:rPr>
          <w:b/>
          <w:lang w:val="en-GB"/>
        </w:rPr>
        <w:t>[REC_</w:t>
      </w:r>
      <w:r w:rsidR="006128EE" w:rsidRPr="002C0874">
        <w:rPr>
          <w:b/>
          <w:lang w:val="en-GB"/>
        </w:rPr>
        <w:t>19</w:t>
      </w:r>
      <w:r w:rsidRPr="002C0874">
        <w:rPr>
          <w:b/>
          <w:lang w:val="en-GB"/>
        </w:rPr>
        <w:t>]</w:t>
      </w:r>
    </w:p>
    <w:p w14:paraId="600937C6" w14:textId="133E1D24" w:rsidR="00CB644B" w:rsidRPr="002C0874" w:rsidRDefault="00CB644B" w:rsidP="002A534A">
      <w:pPr>
        <w:spacing w:before="0"/>
        <w:ind w:left="357"/>
        <w:rPr>
          <w:lang w:val="en-GB"/>
        </w:rPr>
      </w:pPr>
      <w:r w:rsidRPr="002C0874">
        <w:rPr>
          <w:lang w:val="en-GB"/>
        </w:rPr>
        <w:t xml:space="preserve">As a general rule, PIDs </w:t>
      </w:r>
      <w:r w:rsidR="00AB7E00">
        <w:rPr>
          <w:lang w:val="en-GB"/>
        </w:rPr>
        <w:t xml:space="preserve">should be assigned </w:t>
      </w:r>
      <w:r w:rsidRPr="002C0874">
        <w:rPr>
          <w:lang w:val="en-GB"/>
        </w:rPr>
        <w:t>to data collections (</w:t>
      </w:r>
      <w:proofErr w:type="gramStart"/>
      <w:r w:rsidRPr="002C0874">
        <w:rPr>
          <w:lang w:val="en-GB"/>
        </w:rPr>
        <w:t>e.g.</w:t>
      </w:r>
      <w:proofErr w:type="gramEnd"/>
      <w:r w:rsidRPr="002C0874">
        <w:rPr>
          <w:lang w:val="en-GB"/>
        </w:rPr>
        <w:t xml:space="preserve"> a consistent time-series) rather than an individual scene. This can </w:t>
      </w:r>
      <w:r w:rsidR="00780A45" w:rsidRPr="002C0874">
        <w:rPr>
          <w:lang w:val="en-GB"/>
        </w:rPr>
        <w:t xml:space="preserve">be </w:t>
      </w:r>
      <w:r w:rsidRPr="002C0874">
        <w:rPr>
          <w:lang w:val="en-GB"/>
        </w:rPr>
        <w:t>flexible, depending on how users will want to cite the data.</w:t>
      </w:r>
    </w:p>
    <w:p w14:paraId="5CAD7EAB" w14:textId="1E0A11C8" w:rsidR="00CB644B" w:rsidRPr="002C0874" w:rsidRDefault="00CB644B" w:rsidP="00CB644B">
      <w:pPr>
        <w:ind w:left="357"/>
        <w:rPr>
          <w:b/>
          <w:lang w:val="en-GB"/>
        </w:rPr>
      </w:pPr>
      <w:r w:rsidRPr="002C0874">
        <w:rPr>
          <w:b/>
          <w:lang w:val="en-GB"/>
        </w:rPr>
        <w:t>[REC_</w:t>
      </w:r>
      <w:r w:rsidR="006128EE" w:rsidRPr="002C0874">
        <w:rPr>
          <w:b/>
          <w:lang w:val="en-GB"/>
        </w:rPr>
        <w:t>20</w:t>
      </w:r>
      <w:r w:rsidRPr="002C0874">
        <w:rPr>
          <w:b/>
          <w:lang w:val="en-GB"/>
        </w:rPr>
        <w:t>]</w:t>
      </w:r>
    </w:p>
    <w:p w14:paraId="06E15ADD" w14:textId="77777777" w:rsidR="00CB644B" w:rsidRPr="002C0874" w:rsidRDefault="00CB644B" w:rsidP="002A534A">
      <w:pPr>
        <w:spacing w:before="0"/>
        <w:ind w:left="357"/>
        <w:rPr>
          <w:lang w:val="en-GB"/>
        </w:rPr>
      </w:pPr>
      <w:r w:rsidRPr="002C0874">
        <w:rPr>
          <w:lang w:val="en-GB"/>
        </w:rPr>
        <w:t>Data from the same source but at a different processing level (</w:t>
      </w:r>
      <w:proofErr w:type="gramStart"/>
      <w:r w:rsidRPr="002C0874">
        <w:rPr>
          <w:lang w:val="en-GB"/>
        </w:rPr>
        <w:t>e.g.</w:t>
      </w:r>
      <w:proofErr w:type="gramEnd"/>
      <w:r w:rsidRPr="002C0874">
        <w:rPr>
          <w:lang w:val="en-GB"/>
        </w:rPr>
        <w:t xml:space="preserve"> L1B vs. L2) should receive separate PIDs.</w:t>
      </w:r>
    </w:p>
    <w:p w14:paraId="0E67839D" w14:textId="078545DD" w:rsidR="00CB644B" w:rsidRPr="002C0874" w:rsidRDefault="00CB644B" w:rsidP="00CB644B">
      <w:pPr>
        <w:ind w:left="357"/>
        <w:rPr>
          <w:b/>
          <w:lang w:val="en-GB"/>
        </w:rPr>
      </w:pPr>
      <w:r w:rsidRPr="002C0874">
        <w:rPr>
          <w:b/>
          <w:lang w:val="en-GB"/>
        </w:rPr>
        <w:t>[REC_</w:t>
      </w:r>
      <w:r w:rsidR="006128EE" w:rsidRPr="002C0874">
        <w:rPr>
          <w:b/>
          <w:lang w:val="en-GB"/>
        </w:rPr>
        <w:t>21</w:t>
      </w:r>
      <w:r w:rsidRPr="002C0874">
        <w:rPr>
          <w:b/>
          <w:lang w:val="en-GB"/>
        </w:rPr>
        <w:t>]</w:t>
      </w:r>
    </w:p>
    <w:p w14:paraId="3430E1C5" w14:textId="50F0A7B3" w:rsidR="00CB644B" w:rsidRPr="002C0874" w:rsidRDefault="00D005CE" w:rsidP="002A534A">
      <w:pPr>
        <w:spacing w:before="0"/>
        <w:ind w:left="357"/>
        <w:rPr>
          <w:lang w:val="en-GB"/>
        </w:rPr>
      </w:pPr>
      <w:r>
        <w:rPr>
          <w:lang w:val="en-GB"/>
        </w:rPr>
        <w:t>A</w:t>
      </w:r>
      <w:r w:rsidR="00CB644B" w:rsidRPr="002C0874">
        <w:rPr>
          <w:lang w:val="en-GB"/>
        </w:rPr>
        <w:t xml:space="preserve"> single PID </w:t>
      </w:r>
      <w:r>
        <w:rPr>
          <w:lang w:val="en-GB"/>
        </w:rPr>
        <w:t xml:space="preserve">should be assigned </w:t>
      </w:r>
      <w:r w:rsidR="00CB644B" w:rsidRPr="002C0874">
        <w:rPr>
          <w:lang w:val="en-GB"/>
        </w:rPr>
        <w:t>for a whole time-series, even if new data are still being added. It is more convenient to cite a subset of a larger data source, rather than many PIDs to make up a single time series.</w:t>
      </w:r>
      <w:r w:rsidR="00EF5C07" w:rsidRPr="002C0874">
        <w:rPr>
          <w:lang w:val="en-GB"/>
        </w:rPr>
        <w:t xml:space="preserve"> Note that no retrospective changes will be made to historical data records that are already in the archive.</w:t>
      </w:r>
    </w:p>
    <w:p w14:paraId="52522432" w14:textId="115482E4" w:rsidR="00CB644B" w:rsidRPr="002C0874" w:rsidRDefault="00CB644B" w:rsidP="00CB644B">
      <w:pPr>
        <w:ind w:left="357"/>
        <w:rPr>
          <w:b/>
          <w:lang w:val="en-GB"/>
        </w:rPr>
      </w:pPr>
      <w:r w:rsidRPr="002C0874">
        <w:rPr>
          <w:b/>
          <w:lang w:val="en-GB"/>
        </w:rPr>
        <w:t>[REC_</w:t>
      </w:r>
      <w:r w:rsidR="006128EE" w:rsidRPr="002C0874">
        <w:rPr>
          <w:b/>
          <w:lang w:val="en-GB"/>
        </w:rPr>
        <w:t>22</w:t>
      </w:r>
      <w:r w:rsidRPr="002C0874">
        <w:rPr>
          <w:b/>
          <w:lang w:val="en-GB"/>
        </w:rPr>
        <w:t>]</w:t>
      </w:r>
    </w:p>
    <w:p w14:paraId="34438601" w14:textId="3B5E4BA7" w:rsidR="00CB644B" w:rsidRPr="002C0874" w:rsidRDefault="002F5053" w:rsidP="002A534A">
      <w:pPr>
        <w:spacing w:before="0"/>
        <w:ind w:left="357"/>
        <w:rPr>
          <w:lang w:val="en-GB"/>
        </w:rPr>
      </w:pPr>
      <w:r>
        <w:rPr>
          <w:lang w:val="en-GB"/>
        </w:rPr>
        <w:t>O</w:t>
      </w:r>
      <w:r w:rsidR="00CB644B" w:rsidRPr="002C0874">
        <w:rPr>
          <w:lang w:val="en-GB"/>
        </w:rPr>
        <w:t xml:space="preserve">ne PID </w:t>
      </w:r>
      <w:r>
        <w:rPr>
          <w:lang w:val="en-GB"/>
        </w:rPr>
        <w:t xml:space="preserve">should be used </w:t>
      </w:r>
      <w:r w:rsidR="00CB644B" w:rsidRPr="002C0874">
        <w:rPr>
          <w:lang w:val="en-GB"/>
        </w:rPr>
        <w:t xml:space="preserve">for a multi-satellite time-series, </w:t>
      </w:r>
      <w:proofErr w:type="gramStart"/>
      <w:r w:rsidR="00CB644B" w:rsidRPr="002C0874">
        <w:rPr>
          <w:lang w:val="en-GB"/>
        </w:rPr>
        <w:t>as long as</w:t>
      </w:r>
      <w:proofErr w:type="gramEnd"/>
      <w:r w:rsidR="00CB644B" w:rsidRPr="002C0874">
        <w:rPr>
          <w:lang w:val="en-GB"/>
        </w:rPr>
        <w:t xml:space="preserve"> the series is internally consistent.</w:t>
      </w:r>
    </w:p>
    <w:p w14:paraId="1D78A729" w14:textId="77777777" w:rsidR="00CB644B" w:rsidRPr="002C0874" w:rsidRDefault="00CB644B" w:rsidP="00CB644B">
      <w:pPr>
        <w:pStyle w:val="Heading4"/>
        <w:rPr>
          <w:lang w:val="en-GB"/>
        </w:rPr>
      </w:pPr>
      <w:bookmarkStart w:id="70" w:name="_Toc139618573"/>
      <w:r w:rsidRPr="002C0874">
        <w:rPr>
          <w:lang w:val="en-GB"/>
        </w:rPr>
        <w:t>Documentation</w:t>
      </w:r>
      <w:bookmarkEnd w:id="70"/>
    </w:p>
    <w:p w14:paraId="38B19EB8" w14:textId="66C565ED" w:rsidR="00CB644B" w:rsidRPr="002C0874" w:rsidRDefault="00CB644B" w:rsidP="00CB644B">
      <w:pPr>
        <w:ind w:left="360"/>
        <w:rPr>
          <w:b/>
          <w:lang w:val="en-GB"/>
        </w:rPr>
      </w:pPr>
      <w:r w:rsidRPr="002C0874">
        <w:rPr>
          <w:b/>
          <w:lang w:val="en-GB"/>
        </w:rPr>
        <w:t>[REC_</w:t>
      </w:r>
      <w:r w:rsidR="006128EE" w:rsidRPr="002C0874">
        <w:rPr>
          <w:b/>
          <w:lang w:val="en-GB"/>
        </w:rPr>
        <w:t>2</w:t>
      </w:r>
      <w:r w:rsidR="002E26A3" w:rsidRPr="002C0874">
        <w:rPr>
          <w:b/>
          <w:lang w:val="en-GB"/>
        </w:rPr>
        <w:t>3</w:t>
      </w:r>
      <w:r w:rsidRPr="002C0874">
        <w:rPr>
          <w:b/>
          <w:lang w:val="en-GB"/>
        </w:rPr>
        <w:t>]</w:t>
      </w:r>
    </w:p>
    <w:p w14:paraId="1122D5FC" w14:textId="7E6D9523" w:rsidR="00CB644B" w:rsidRPr="002C0874" w:rsidRDefault="00CB644B" w:rsidP="002A534A">
      <w:pPr>
        <w:spacing w:before="0"/>
        <w:ind w:left="357"/>
        <w:rPr>
          <w:lang w:val="en-GB"/>
        </w:rPr>
      </w:pPr>
      <w:r w:rsidRPr="002C0874">
        <w:rPr>
          <w:lang w:val="en-GB"/>
        </w:rPr>
        <w:t>An institution that uses PIDs should have an official, written PID policy.</w:t>
      </w:r>
    </w:p>
    <w:p w14:paraId="0077CF8F" w14:textId="3DE422CB" w:rsidR="00CB644B" w:rsidRPr="002C0874" w:rsidRDefault="00CB644B" w:rsidP="00CB644B">
      <w:pPr>
        <w:ind w:left="360"/>
        <w:rPr>
          <w:b/>
          <w:lang w:val="en-GB"/>
        </w:rPr>
      </w:pPr>
      <w:r w:rsidRPr="002C0874">
        <w:rPr>
          <w:b/>
          <w:lang w:val="en-GB"/>
        </w:rPr>
        <w:t>[REC_</w:t>
      </w:r>
      <w:r w:rsidR="006128EE" w:rsidRPr="002C0874">
        <w:rPr>
          <w:b/>
          <w:lang w:val="en-GB"/>
        </w:rPr>
        <w:t>2</w:t>
      </w:r>
      <w:r w:rsidR="002E26A3" w:rsidRPr="002C0874">
        <w:rPr>
          <w:b/>
          <w:lang w:val="en-GB"/>
        </w:rPr>
        <w:t>4</w:t>
      </w:r>
      <w:r w:rsidRPr="002C0874">
        <w:rPr>
          <w:b/>
          <w:lang w:val="en-GB"/>
        </w:rPr>
        <w:t>]</w:t>
      </w:r>
    </w:p>
    <w:p w14:paraId="0F625E78" w14:textId="2B892667" w:rsidR="00CB644B" w:rsidRPr="002C0874" w:rsidRDefault="00440138" w:rsidP="002A534A">
      <w:pPr>
        <w:spacing w:before="0"/>
        <w:ind w:left="357"/>
        <w:rPr>
          <w:lang w:val="en-GB"/>
        </w:rPr>
      </w:pPr>
      <w:r>
        <w:rPr>
          <w:lang w:val="en-GB"/>
        </w:rPr>
        <w:t xml:space="preserve">It </w:t>
      </w:r>
      <w:r w:rsidR="00F50541">
        <w:rPr>
          <w:lang w:val="en-GB"/>
        </w:rPr>
        <w:t>should be</w:t>
      </w:r>
      <w:r w:rsidR="00591750">
        <w:rPr>
          <w:lang w:val="en-GB"/>
        </w:rPr>
        <w:t xml:space="preserve"> </w:t>
      </w:r>
      <w:r w:rsidR="00950AD3">
        <w:rPr>
          <w:lang w:val="en-GB"/>
        </w:rPr>
        <w:t xml:space="preserve">confirmed </w:t>
      </w:r>
      <w:r w:rsidR="00CB644B" w:rsidRPr="002C0874">
        <w:rPr>
          <w:lang w:val="en-GB"/>
        </w:rPr>
        <w:t>that the uses of PIDs are part of the written policy of the institution.</w:t>
      </w:r>
    </w:p>
    <w:p w14:paraId="4BCED9F1" w14:textId="47930400" w:rsidR="00CB644B" w:rsidRPr="002C0874" w:rsidRDefault="00950AD3" w:rsidP="00CB644B">
      <w:pPr>
        <w:pStyle w:val="ListParagraph"/>
        <w:numPr>
          <w:ilvl w:val="0"/>
          <w:numId w:val="36"/>
        </w:numPr>
        <w:tabs>
          <w:tab w:val="clear" w:pos="432"/>
          <w:tab w:val="clear" w:pos="1152"/>
          <w:tab w:val="clear" w:pos="1728"/>
          <w:tab w:val="clear" w:pos="2304"/>
          <w:tab w:val="clear" w:pos="2880"/>
        </w:tabs>
        <w:autoSpaceDE/>
        <w:autoSpaceDN/>
        <w:spacing w:before="0" w:after="200" w:line="276" w:lineRule="auto"/>
        <w:ind w:left="1276"/>
        <w:jc w:val="left"/>
        <w:rPr>
          <w:lang w:val="en-GB"/>
        </w:rPr>
      </w:pPr>
      <w:r>
        <w:rPr>
          <w:lang w:val="en-GB"/>
        </w:rPr>
        <w:t>I</w:t>
      </w:r>
      <w:r w:rsidR="00CB644B" w:rsidRPr="002C0874">
        <w:rPr>
          <w:lang w:val="en-GB"/>
        </w:rPr>
        <w:t>n which environments the PIDs are unique and how they resolve to an available resource</w:t>
      </w:r>
      <w:r>
        <w:rPr>
          <w:lang w:val="en-GB"/>
        </w:rPr>
        <w:t xml:space="preserve"> should be clear and made public</w:t>
      </w:r>
      <w:r w:rsidR="00CB644B" w:rsidRPr="002C0874">
        <w:rPr>
          <w:lang w:val="en-GB"/>
        </w:rPr>
        <w:t>.</w:t>
      </w:r>
    </w:p>
    <w:p w14:paraId="598BC84E" w14:textId="6E0D51E2" w:rsidR="00CB644B" w:rsidRPr="002C0874" w:rsidRDefault="00950AD3" w:rsidP="00CB644B">
      <w:pPr>
        <w:pStyle w:val="ListParagraph"/>
        <w:numPr>
          <w:ilvl w:val="0"/>
          <w:numId w:val="36"/>
        </w:numPr>
        <w:tabs>
          <w:tab w:val="clear" w:pos="432"/>
          <w:tab w:val="clear" w:pos="1152"/>
          <w:tab w:val="clear" w:pos="1728"/>
          <w:tab w:val="clear" w:pos="2304"/>
          <w:tab w:val="clear" w:pos="2880"/>
        </w:tabs>
        <w:autoSpaceDE/>
        <w:autoSpaceDN/>
        <w:spacing w:before="0" w:after="200" w:line="276" w:lineRule="auto"/>
        <w:ind w:left="1276"/>
        <w:jc w:val="left"/>
        <w:rPr>
          <w:lang w:val="en-GB"/>
        </w:rPr>
      </w:pPr>
      <w:r>
        <w:rPr>
          <w:lang w:val="en-GB"/>
        </w:rPr>
        <w:t>W</w:t>
      </w:r>
      <w:r w:rsidR="00CB644B" w:rsidRPr="002C0874">
        <w:rPr>
          <w:lang w:val="en-GB"/>
        </w:rPr>
        <w:t>hat is meant by ‘persistent’, whether there are any limitations, and how this will be implemented</w:t>
      </w:r>
      <w:r w:rsidR="007147D6">
        <w:rPr>
          <w:lang w:val="en-GB"/>
        </w:rPr>
        <w:t xml:space="preserve"> should be clarified</w:t>
      </w:r>
      <w:r w:rsidR="00CB644B" w:rsidRPr="002C0874">
        <w:rPr>
          <w:lang w:val="en-GB"/>
        </w:rPr>
        <w:t>.</w:t>
      </w:r>
    </w:p>
    <w:p w14:paraId="62904115" w14:textId="74179C96" w:rsidR="00CB644B" w:rsidRPr="002C0874" w:rsidRDefault="00CB644B" w:rsidP="00CB644B">
      <w:pPr>
        <w:ind w:left="360"/>
        <w:rPr>
          <w:b/>
          <w:lang w:val="en-GB"/>
        </w:rPr>
      </w:pPr>
      <w:r w:rsidRPr="002C0874">
        <w:rPr>
          <w:b/>
          <w:lang w:val="en-GB"/>
        </w:rPr>
        <w:t>[REC_</w:t>
      </w:r>
      <w:r w:rsidR="006128EE" w:rsidRPr="002C0874">
        <w:rPr>
          <w:b/>
          <w:lang w:val="en-GB"/>
        </w:rPr>
        <w:t>2</w:t>
      </w:r>
      <w:r w:rsidR="002E26A3" w:rsidRPr="002C0874">
        <w:rPr>
          <w:b/>
          <w:lang w:val="en-GB"/>
        </w:rPr>
        <w:t>5</w:t>
      </w:r>
      <w:r w:rsidRPr="002C0874">
        <w:rPr>
          <w:b/>
          <w:lang w:val="en-GB"/>
        </w:rPr>
        <w:t>]</w:t>
      </w:r>
    </w:p>
    <w:p w14:paraId="531DC048" w14:textId="1A01BBC8" w:rsidR="00CB644B" w:rsidRPr="002C0874" w:rsidRDefault="009F58EB" w:rsidP="002A534A">
      <w:pPr>
        <w:spacing w:before="0"/>
        <w:ind w:left="357"/>
        <w:rPr>
          <w:lang w:val="en-GB"/>
        </w:rPr>
      </w:pPr>
      <w:r>
        <w:rPr>
          <w:lang w:val="en-GB"/>
        </w:rPr>
        <w:t>C</w:t>
      </w:r>
      <w:r w:rsidR="00CB644B" w:rsidRPr="002C0874">
        <w:rPr>
          <w:lang w:val="en-GB"/>
        </w:rPr>
        <w:t>itation guidelines that</w:t>
      </w:r>
      <w:r w:rsidR="00117A53">
        <w:rPr>
          <w:lang w:val="en-GB"/>
        </w:rPr>
        <w:t xml:space="preserve"> cover the</w:t>
      </w:r>
      <w:r w:rsidR="00CB644B" w:rsidRPr="002C0874">
        <w:rPr>
          <w:lang w:val="en-GB"/>
        </w:rPr>
        <w:t xml:space="preserve"> use the PID, including how to cite a subset in space and time</w:t>
      </w:r>
      <w:r w:rsidR="005B5158">
        <w:rPr>
          <w:lang w:val="en-GB"/>
        </w:rPr>
        <w:t>, should be provided</w:t>
      </w:r>
      <w:r w:rsidR="00CB644B" w:rsidRPr="002C0874">
        <w:rPr>
          <w:lang w:val="en-GB"/>
        </w:rPr>
        <w:t>.</w:t>
      </w:r>
    </w:p>
    <w:p w14:paraId="37667B73" w14:textId="48DF1456" w:rsidR="00CB644B" w:rsidRPr="002C0874" w:rsidRDefault="00CB644B" w:rsidP="00CB644B">
      <w:pPr>
        <w:ind w:left="360"/>
        <w:rPr>
          <w:b/>
          <w:lang w:val="en-GB"/>
        </w:rPr>
      </w:pPr>
      <w:r w:rsidRPr="002C0874">
        <w:rPr>
          <w:b/>
          <w:lang w:val="en-GB"/>
        </w:rPr>
        <w:t>[REC_</w:t>
      </w:r>
      <w:r w:rsidR="006128EE" w:rsidRPr="002C0874">
        <w:rPr>
          <w:b/>
          <w:lang w:val="en-GB"/>
        </w:rPr>
        <w:t>2</w:t>
      </w:r>
      <w:r w:rsidR="002E26A3" w:rsidRPr="002C0874">
        <w:rPr>
          <w:b/>
          <w:lang w:val="en-GB"/>
        </w:rPr>
        <w:t>6</w:t>
      </w:r>
      <w:r w:rsidRPr="002C0874">
        <w:rPr>
          <w:b/>
          <w:lang w:val="en-GB"/>
        </w:rPr>
        <w:t>]</w:t>
      </w:r>
    </w:p>
    <w:p w14:paraId="719AB6D4" w14:textId="77777777" w:rsidR="00CB644B" w:rsidRPr="002C0874" w:rsidRDefault="00CB644B" w:rsidP="002A534A">
      <w:pPr>
        <w:spacing w:before="0"/>
        <w:ind w:left="357"/>
        <w:rPr>
          <w:lang w:val="en-GB"/>
        </w:rPr>
      </w:pPr>
      <w:r w:rsidRPr="002C0874">
        <w:rPr>
          <w:lang w:val="en-GB"/>
        </w:rPr>
        <w:t>Documents related to a data set should be linked on the landing page, not as subset PIDs.</w:t>
      </w:r>
    </w:p>
    <w:p w14:paraId="0F349D1F" w14:textId="311C0C2C" w:rsidR="00CB644B" w:rsidRPr="002C0874" w:rsidRDefault="00CB644B" w:rsidP="00CB644B">
      <w:pPr>
        <w:ind w:left="360"/>
        <w:rPr>
          <w:b/>
          <w:lang w:val="en-GB"/>
        </w:rPr>
      </w:pPr>
      <w:r w:rsidRPr="002C0874">
        <w:rPr>
          <w:b/>
          <w:lang w:val="en-GB"/>
        </w:rPr>
        <w:lastRenderedPageBreak/>
        <w:t>[REC_</w:t>
      </w:r>
      <w:r w:rsidR="006128EE" w:rsidRPr="002C0874">
        <w:rPr>
          <w:b/>
          <w:lang w:val="en-GB"/>
        </w:rPr>
        <w:t>2</w:t>
      </w:r>
      <w:r w:rsidR="002E26A3" w:rsidRPr="002C0874">
        <w:rPr>
          <w:b/>
          <w:lang w:val="en-GB"/>
        </w:rPr>
        <w:t>7</w:t>
      </w:r>
      <w:r w:rsidRPr="002C0874">
        <w:rPr>
          <w:b/>
          <w:lang w:val="en-GB"/>
        </w:rPr>
        <w:t>]</w:t>
      </w:r>
    </w:p>
    <w:p w14:paraId="707C6D93" w14:textId="07CFCA28" w:rsidR="00CB644B" w:rsidRPr="002C0874" w:rsidRDefault="00E61B20" w:rsidP="002A534A">
      <w:pPr>
        <w:spacing w:before="0"/>
        <w:ind w:left="357"/>
        <w:rPr>
          <w:lang w:val="en-GB"/>
        </w:rPr>
      </w:pPr>
      <w:r w:rsidRPr="002C0874">
        <w:rPr>
          <w:lang w:val="en-GB"/>
        </w:rPr>
        <w:t>Compl</w:t>
      </w:r>
      <w:r w:rsidR="00157C95">
        <w:rPr>
          <w:lang w:val="en-GB"/>
        </w:rPr>
        <w:t>iance</w:t>
      </w:r>
      <w:r w:rsidRPr="002C0874">
        <w:rPr>
          <w:lang w:val="en-GB"/>
        </w:rPr>
        <w:t xml:space="preserve"> with the latest</w:t>
      </w:r>
      <w:r w:rsidR="00CB644B" w:rsidRPr="002C0874">
        <w:rPr>
          <w:lang w:val="en-GB"/>
        </w:rPr>
        <w:t xml:space="preserve"> metadata standards</w:t>
      </w:r>
      <w:r w:rsidRPr="002C0874">
        <w:rPr>
          <w:lang w:val="en-GB"/>
        </w:rPr>
        <w:t xml:space="preserve"> from </w:t>
      </w:r>
      <w:r w:rsidR="00157C95">
        <w:rPr>
          <w:lang w:val="en-GB"/>
        </w:rPr>
        <w:t xml:space="preserve">the </w:t>
      </w:r>
      <w:r w:rsidRPr="002C0874">
        <w:rPr>
          <w:lang w:val="en-GB"/>
        </w:rPr>
        <w:t>PID provider</w:t>
      </w:r>
      <w:r w:rsidR="0089410A">
        <w:rPr>
          <w:lang w:val="en-GB"/>
        </w:rPr>
        <w:t xml:space="preserve"> is important</w:t>
      </w:r>
      <w:r w:rsidR="00CB644B" w:rsidRPr="002C0874">
        <w:rPr>
          <w:lang w:val="en-GB"/>
        </w:rPr>
        <w:t>, and update</w:t>
      </w:r>
      <w:r w:rsidR="00157C95">
        <w:rPr>
          <w:lang w:val="en-GB"/>
        </w:rPr>
        <w:t>s should be</w:t>
      </w:r>
      <w:r w:rsidR="0089410A">
        <w:rPr>
          <w:lang w:val="en-GB"/>
        </w:rPr>
        <w:t xml:space="preserve"> </w:t>
      </w:r>
      <w:r w:rsidR="000B4F79">
        <w:rPr>
          <w:lang w:val="en-GB"/>
        </w:rPr>
        <w:t>applied</w:t>
      </w:r>
      <w:r w:rsidR="00CB644B" w:rsidRPr="002C0874">
        <w:rPr>
          <w:lang w:val="en-GB"/>
        </w:rPr>
        <w:t xml:space="preserve"> as needed.</w:t>
      </w:r>
    </w:p>
    <w:p w14:paraId="70848CE5" w14:textId="77777777" w:rsidR="00CB644B" w:rsidRPr="002C0874" w:rsidRDefault="00CB644B" w:rsidP="00CB644B">
      <w:pPr>
        <w:pStyle w:val="Heading4"/>
        <w:rPr>
          <w:lang w:val="en-GB"/>
        </w:rPr>
      </w:pPr>
      <w:bookmarkStart w:id="71" w:name="_Toc139618574"/>
      <w:r w:rsidRPr="002C0874">
        <w:rPr>
          <w:lang w:val="en-GB"/>
        </w:rPr>
        <w:t>Interoperability</w:t>
      </w:r>
      <w:bookmarkEnd w:id="71"/>
    </w:p>
    <w:p w14:paraId="281E2DFF" w14:textId="1C0BC12A" w:rsidR="00CB644B" w:rsidRPr="002C0874" w:rsidRDefault="00CB644B" w:rsidP="00CB644B">
      <w:pPr>
        <w:ind w:left="360"/>
        <w:rPr>
          <w:b/>
          <w:lang w:val="en-GB"/>
        </w:rPr>
      </w:pPr>
      <w:r w:rsidRPr="002C0874">
        <w:rPr>
          <w:b/>
          <w:lang w:val="en-GB"/>
        </w:rPr>
        <w:t>[REC_</w:t>
      </w:r>
      <w:r w:rsidR="006128EE" w:rsidRPr="002C0874">
        <w:rPr>
          <w:b/>
          <w:lang w:val="en-GB"/>
        </w:rPr>
        <w:t>2</w:t>
      </w:r>
      <w:r w:rsidR="002E26A3" w:rsidRPr="002C0874">
        <w:rPr>
          <w:b/>
          <w:lang w:val="en-GB"/>
        </w:rPr>
        <w:t>8</w:t>
      </w:r>
      <w:r w:rsidRPr="002C0874">
        <w:rPr>
          <w:b/>
          <w:lang w:val="en-GB"/>
        </w:rPr>
        <w:t>]</w:t>
      </w:r>
    </w:p>
    <w:p w14:paraId="28D74C68" w14:textId="498B05FF" w:rsidR="00CB644B" w:rsidRPr="002C0874" w:rsidRDefault="00CB644B" w:rsidP="002A534A">
      <w:pPr>
        <w:spacing w:before="0"/>
        <w:ind w:left="357"/>
        <w:rPr>
          <w:lang w:val="en-GB"/>
        </w:rPr>
      </w:pPr>
      <w:r w:rsidRPr="002C0874">
        <w:rPr>
          <w:lang w:val="en-GB"/>
        </w:rPr>
        <w:t xml:space="preserve">The same data </w:t>
      </w:r>
      <w:r w:rsidR="005F762A" w:rsidRPr="002C0874">
        <w:rPr>
          <w:lang w:val="en-GB"/>
        </w:rPr>
        <w:t xml:space="preserve">set </w:t>
      </w:r>
      <w:r w:rsidRPr="002C0874">
        <w:rPr>
          <w:lang w:val="en-GB"/>
        </w:rPr>
        <w:t>should have the same PID, even for duplicates in different archives</w:t>
      </w:r>
      <w:r w:rsidR="00707A75" w:rsidRPr="002C0874">
        <w:rPr>
          <w:lang w:val="en-GB"/>
        </w:rPr>
        <w:t xml:space="preserve"> or disseminated by two different data centres</w:t>
      </w:r>
      <w:r w:rsidRPr="002C0874">
        <w:rPr>
          <w:lang w:val="en-GB"/>
        </w:rPr>
        <w:t>.</w:t>
      </w:r>
      <w:r w:rsidR="008F0E6F" w:rsidRPr="002C0874">
        <w:rPr>
          <w:lang w:val="en-GB"/>
        </w:rPr>
        <w:t xml:space="preserve"> If</w:t>
      </w:r>
      <w:r w:rsidR="006305AC" w:rsidRPr="002C0874">
        <w:rPr>
          <w:lang w:val="en-GB"/>
        </w:rPr>
        <w:t xml:space="preserve"> </w:t>
      </w:r>
      <w:r w:rsidR="00E27C31" w:rsidRPr="002C0874">
        <w:rPr>
          <w:lang w:val="en-GB"/>
        </w:rPr>
        <w:t xml:space="preserve">an </w:t>
      </w:r>
      <w:r w:rsidR="00797CA0" w:rsidRPr="002C0874">
        <w:rPr>
          <w:lang w:val="en-GB"/>
        </w:rPr>
        <w:t xml:space="preserve">archive hosts </w:t>
      </w:r>
      <w:r w:rsidR="006305AC" w:rsidRPr="002C0874">
        <w:rPr>
          <w:lang w:val="en-GB"/>
        </w:rPr>
        <w:t>a copy of a</w:t>
      </w:r>
      <w:r w:rsidR="00C463FA" w:rsidRPr="002C0874">
        <w:rPr>
          <w:lang w:val="en-GB"/>
        </w:rPr>
        <w:t xml:space="preserve"> static</w:t>
      </w:r>
      <w:r w:rsidR="006305AC" w:rsidRPr="002C0874">
        <w:rPr>
          <w:lang w:val="en-GB"/>
        </w:rPr>
        <w:t xml:space="preserve"> data set that already</w:t>
      </w:r>
      <w:r w:rsidR="008F0E6F" w:rsidRPr="002C0874">
        <w:rPr>
          <w:lang w:val="en-GB"/>
        </w:rPr>
        <w:t xml:space="preserve"> has a PID, then the </w:t>
      </w:r>
      <w:r w:rsidR="00707A75" w:rsidRPr="002C0874">
        <w:rPr>
          <w:lang w:val="en-GB"/>
        </w:rPr>
        <w:t>original PID</w:t>
      </w:r>
      <w:r w:rsidR="007E50F8">
        <w:rPr>
          <w:lang w:val="en-GB"/>
        </w:rPr>
        <w:t xml:space="preserve"> is to be retained</w:t>
      </w:r>
      <w:r w:rsidR="008F0E6F" w:rsidRPr="002C0874">
        <w:rPr>
          <w:lang w:val="en-GB"/>
        </w:rPr>
        <w:t xml:space="preserve">. </w:t>
      </w:r>
      <w:r w:rsidR="006305AC" w:rsidRPr="002C0874">
        <w:rPr>
          <w:lang w:val="en-GB"/>
        </w:rPr>
        <w:t>A single l</w:t>
      </w:r>
      <w:r w:rsidR="00045172" w:rsidRPr="002C0874">
        <w:rPr>
          <w:lang w:val="en-GB"/>
        </w:rPr>
        <w:t xml:space="preserve">anding page </w:t>
      </w:r>
      <w:r w:rsidR="006305AC" w:rsidRPr="002C0874">
        <w:rPr>
          <w:lang w:val="en-GB"/>
        </w:rPr>
        <w:t>may</w:t>
      </w:r>
      <w:r w:rsidR="00045172" w:rsidRPr="002C0874">
        <w:rPr>
          <w:lang w:val="en-GB"/>
        </w:rPr>
        <w:t xml:space="preserve"> have several different links for data access and download.</w:t>
      </w:r>
    </w:p>
    <w:p w14:paraId="669AF12B" w14:textId="51790FAC" w:rsidR="00CB644B" w:rsidRPr="002C0874" w:rsidRDefault="00CB644B" w:rsidP="00CB644B">
      <w:pPr>
        <w:ind w:left="360"/>
        <w:rPr>
          <w:b/>
          <w:lang w:val="en-GB"/>
        </w:rPr>
      </w:pPr>
      <w:r w:rsidRPr="002C0874">
        <w:rPr>
          <w:b/>
          <w:lang w:val="en-GB"/>
        </w:rPr>
        <w:t>[REC_</w:t>
      </w:r>
      <w:r w:rsidR="002E26A3" w:rsidRPr="002C0874">
        <w:rPr>
          <w:b/>
          <w:lang w:val="en-GB"/>
        </w:rPr>
        <w:t>29</w:t>
      </w:r>
      <w:r w:rsidRPr="002C0874">
        <w:rPr>
          <w:b/>
          <w:lang w:val="en-GB"/>
        </w:rPr>
        <w:t>]</w:t>
      </w:r>
    </w:p>
    <w:p w14:paraId="609CC096" w14:textId="2ED387D8" w:rsidR="00EE079B" w:rsidRPr="002C0874" w:rsidRDefault="00CB644B" w:rsidP="00EE079B">
      <w:pPr>
        <w:ind w:left="357"/>
        <w:rPr>
          <w:b/>
          <w:lang w:val="en-GB"/>
        </w:rPr>
      </w:pPr>
      <w:r w:rsidRPr="002C0874">
        <w:rPr>
          <w:lang w:val="en-GB"/>
        </w:rPr>
        <w:t>In case of inter-agency data records, a PID (</w:t>
      </w:r>
      <w:proofErr w:type="gramStart"/>
      <w:r w:rsidRPr="002C0874">
        <w:rPr>
          <w:lang w:val="en-GB"/>
        </w:rPr>
        <w:t>e.g.</w:t>
      </w:r>
      <w:proofErr w:type="gramEnd"/>
      <w:r w:rsidRPr="002C0874">
        <w:rPr>
          <w:lang w:val="en-GB"/>
        </w:rPr>
        <w:t xml:space="preserve"> based on DOI) can be associated with a list of all contributing collections and their respective PIDs (e.g. DOIs, ARK). No translator is needed in case different PID systems a</w:t>
      </w:r>
      <w:r w:rsidR="008816AD" w:rsidRPr="002C0874">
        <w:rPr>
          <w:lang w:val="en-GB"/>
        </w:rPr>
        <w:t>re used by different providers.</w:t>
      </w:r>
      <w:r w:rsidR="00EE079B" w:rsidRPr="002C0874">
        <w:rPr>
          <w:b/>
          <w:lang w:val="en-GB"/>
        </w:rPr>
        <w:t xml:space="preserve"> </w:t>
      </w:r>
      <w:r w:rsidR="00681ED5" w:rsidRPr="002C0874">
        <w:rPr>
          <w:lang w:val="en-GB"/>
        </w:rPr>
        <w:t xml:space="preserve">The DOI </w:t>
      </w:r>
      <w:r w:rsidR="00295A5F" w:rsidRPr="002C0874">
        <w:rPr>
          <w:lang w:val="en-GB"/>
        </w:rPr>
        <w:t>s</w:t>
      </w:r>
      <w:r w:rsidR="00681ED5" w:rsidRPr="002C0874">
        <w:rPr>
          <w:lang w:val="en-GB"/>
        </w:rPr>
        <w:t>ystem explicitly recognises other schemes and is designed to assist identifier interoperability.</w:t>
      </w:r>
    </w:p>
    <w:p w14:paraId="1FA804B2" w14:textId="20503D64" w:rsidR="000A2CC8" w:rsidRPr="002C0874" w:rsidRDefault="00535514" w:rsidP="00EE079B">
      <w:pPr>
        <w:pStyle w:val="Heading4"/>
        <w:rPr>
          <w:lang w:val="en-GB"/>
        </w:rPr>
      </w:pPr>
      <w:bookmarkStart w:id="72" w:name="_Toc139618575"/>
      <w:r w:rsidRPr="002C0874">
        <w:rPr>
          <w:lang w:val="en-GB"/>
        </w:rPr>
        <w:t>Landing Page recommendations</w:t>
      </w:r>
      <w:bookmarkEnd w:id="72"/>
    </w:p>
    <w:p w14:paraId="100D608E" w14:textId="79B4E011" w:rsidR="00D77CE0" w:rsidRPr="002C0874" w:rsidRDefault="00535514" w:rsidP="00D77CE0">
      <w:pPr>
        <w:shd w:val="clear" w:color="auto" w:fill="FFFFFF"/>
        <w:rPr>
          <w:rFonts w:ascii="Segoe UI" w:eastAsia="Times New Roman" w:hAnsi="Segoe UI" w:cs="Segoe UI"/>
          <w:color w:val="384248"/>
          <w:sz w:val="23"/>
          <w:szCs w:val="23"/>
          <w:lang w:val="en-GB" w:eastAsia="en-GB"/>
        </w:rPr>
      </w:pPr>
      <w:r w:rsidRPr="002C0874">
        <w:rPr>
          <w:lang w:val="en-GB"/>
        </w:rPr>
        <w:t xml:space="preserve">When a data user clicks on a persistent identifier link, the resolver will lead to a landing page. This webpage shows </w:t>
      </w:r>
      <w:proofErr w:type="gramStart"/>
      <w:r w:rsidRPr="002C0874">
        <w:rPr>
          <w:lang w:val="en-GB"/>
        </w:rPr>
        <w:t>all of</w:t>
      </w:r>
      <w:proofErr w:type="gramEnd"/>
      <w:r w:rsidRPr="002C0874">
        <w:rPr>
          <w:lang w:val="en-GB"/>
        </w:rPr>
        <w:t xml:space="preserve"> the relevant information about a data set, and, most importantly, will have a prominent link for downloading the data</w:t>
      </w:r>
      <w:r w:rsidR="00233533" w:rsidRPr="002C0874">
        <w:rPr>
          <w:lang w:val="en-GB"/>
        </w:rPr>
        <w:t xml:space="preserve"> so that a human can tell </w:t>
      </w:r>
      <w:r w:rsidR="0088675C">
        <w:rPr>
          <w:lang w:val="en-GB"/>
        </w:rPr>
        <w:t>that</w:t>
      </w:r>
      <w:r w:rsidR="00233533" w:rsidRPr="002C0874">
        <w:rPr>
          <w:lang w:val="en-GB"/>
        </w:rPr>
        <w:t xml:space="preserve"> the correct item</w:t>
      </w:r>
      <w:r w:rsidR="0088675C">
        <w:rPr>
          <w:lang w:val="en-GB"/>
        </w:rPr>
        <w:t xml:space="preserve"> </w:t>
      </w:r>
      <w:proofErr w:type="spellStart"/>
      <w:r w:rsidR="0088675C">
        <w:rPr>
          <w:lang w:val="en-GB"/>
        </w:rPr>
        <w:t>as</w:t>
      </w:r>
      <w:proofErr w:type="spellEnd"/>
      <w:r w:rsidR="0088675C">
        <w:rPr>
          <w:lang w:val="en-GB"/>
        </w:rPr>
        <w:t xml:space="preserve"> been arrived at</w:t>
      </w:r>
      <w:r w:rsidRPr="002C0874">
        <w:rPr>
          <w:lang w:val="en-GB"/>
        </w:rPr>
        <w:t xml:space="preserve">. </w:t>
      </w:r>
      <w:r w:rsidR="00D77CE0" w:rsidRPr="00F20A27">
        <w:rPr>
          <w:lang w:val="en-GB"/>
        </w:rPr>
        <w:t xml:space="preserve">Even if </w:t>
      </w:r>
      <w:r w:rsidR="002F1E08" w:rsidRPr="002C0874">
        <w:rPr>
          <w:lang w:val="en-GB"/>
        </w:rPr>
        <w:t xml:space="preserve">the </w:t>
      </w:r>
      <w:r w:rsidR="00D77CE0" w:rsidRPr="00F20A27">
        <w:rPr>
          <w:lang w:val="en-GB"/>
        </w:rPr>
        <w:t xml:space="preserve">DOI is displayed </w:t>
      </w:r>
      <w:r w:rsidR="000F1306" w:rsidRPr="002C0874">
        <w:rPr>
          <w:rFonts w:eastAsia="Times New Roman"/>
          <w:lang w:val="en-GB"/>
        </w:rPr>
        <w:t>as a URL</w:t>
      </w:r>
      <w:r w:rsidR="000F1306" w:rsidRPr="002C0874">
        <w:rPr>
          <w:lang w:val="en-GB"/>
        </w:rPr>
        <w:t xml:space="preserve"> </w:t>
      </w:r>
      <w:r w:rsidR="00D77CE0" w:rsidRPr="00F20A27">
        <w:rPr>
          <w:lang w:val="en-GB"/>
        </w:rPr>
        <w:t xml:space="preserve">on the landing page, </w:t>
      </w:r>
      <w:r w:rsidR="002F1E08" w:rsidRPr="002C0874">
        <w:rPr>
          <w:lang w:val="en-GB"/>
        </w:rPr>
        <w:t xml:space="preserve">a </w:t>
      </w:r>
      <w:r w:rsidR="00D77CE0" w:rsidRPr="00F20A27">
        <w:rPr>
          <w:lang w:val="en-GB"/>
        </w:rPr>
        <w:t xml:space="preserve">machine might not be able to tell that this </w:t>
      </w:r>
      <w:proofErr w:type="gramStart"/>
      <w:r w:rsidR="00D77CE0" w:rsidRPr="00F20A27">
        <w:rPr>
          <w:lang w:val="en-GB"/>
        </w:rPr>
        <w:t>particular string</w:t>
      </w:r>
      <w:proofErr w:type="gramEnd"/>
      <w:r w:rsidR="00D77CE0" w:rsidRPr="00F20A27">
        <w:rPr>
          <w:lang w:val="en-GB"/>
        </w:rPr>
        <w:t xml:space="preserve"> of characters is a DOI without having some additional indicators. </w:t>
      </w:r>
      <w:r w:rsidR="002F1E08" w:rsidRPr="002C0874">
        <w:rPr>
          <w:lang w:val="en-GB"/>
        </w:rPr>
        <w:t xml:space="preserve">The landing page </w:t>
      </w:r>
      <w:r w:rsidR="00D77CE0" w:rsidRPr="00F20A27">
        <w:rPr>
          <w:lang w:val="en-GB"/>
        </w:rPr>
        <w:t>tag</w:t>
      </w:r>
      <w:r w:rsidR="00601BF4" w:rsidRPr="002C0874">
        <w:rPr>
          <w:lang w:val="en-GB"/>
        </w:rPr>
        <w:t xml:space="preserve">s </w:t>
      </w:r>
      <w:r w:rsidR="00D77CE0" w:rsidRPr="00F20A27">
        <w:rPr>
          <w:lang w:val="en-GB"/>
        </w:rPr>
        <w:t>a DOI by using</w:t>
      </w:r>
      <w:r w:rsidR="003F7301" w:rsidRPr="002C0874">
        <w:rPr>
          <w:lang w:val="en-GB"/>
        </w:rPr>
        <w:t xml:space="preserve">, for example, </w:t>
      </w:r>
      <w:r w:rsidR="00D77CE0" w:rsidRPr="00F20A27">
        <w:rPr>
          <w:lang w:val="en-GB"/>
        </w:rPr>
        <w:t>a</w:t>
      </w:r>
      <w:r w:rsidR="00DD3AA5">
        <w:rPr>
          <w:lang w:val="en-GB"/>
        </w:rPr>
        <w:t xml:space="preserve"> </w:t>
      </w:r>
      <w:r w:rsidR="00CD2BC7" w:rsidRPr="002C0874">
        <w:rPr>
          <w:lang w:val="en-GB"/>
        </w:rPr>
        <w:t>D</w:t>
      </w:r>
      <w:r w:rsidR="003F7301" w:rsidRPr="002C0874">
        <w:rPr>
          <w:lang w:val="en-GB"/>
        </w:rPr>
        <w:t>u</w:t>
      </w:r>
      <w:r w:rsidR="00CD2BC7" w:rsidRPr="002C0874">
        <w:rPr>
          <w:lang w:val="en-GB"/>
        </w:rPr>
        <w:t xml:space="preserve">blin Core </w:t>
      </w:r>
      <w:r w:rsidR="00D77CE0" w:rsidRPr="00F20A27">
        <w:rPr>
          <w:lang w:val="en-GB"/>
        </w:rPr>
        <w:t>identifier</w:t>
      </w:r>
      <w:r w:rsidR="00DD3AA5">
        <w:rPr>
          <w:lang w:val="en-GB"/>
        </w:rPr>
        <w:t xml:space="preserve"> </w:t>
      </w:r>
      <w:r w:rsidR="00D77CE0" w:rsidRPr="00F20A27">
        <w:rPr>
          <w:lang w:val="en-GB"/>
        </w:rPr>
        <w:t>meta tag</w:t>
      </w:r>
      <w:r w:rsidR="00CD2BC7" w:rsidRPr="002C0874">
        <w:rPr>
          <w:lang w:val="en-GB"/>
        </w:rPr>
        <w:t xml:space="preserve"> (</w:t>
      </w:r>
      <w:proofErr w:type="spellStart"/>
      <w:proofErr w:type="gramStart"/>
      <w:r w:rsidR="00CD2BC7" w:rsidRPr="002C0874">
        <w:rPr>
          <w:lang w:val="en-GB"/>
        </w:rPr>
        <w:t>dc.identifier</w:t>
      </w:r>
      <w:proofErr w:type="spellEnd"/>
      <w:proofErr w:type="gramEnd"/>
      <w:r w:rsidR="00CD2BC7" w:rsidRPr="002C0874">
        <w:rPr>
          <w:lang w:val="en-GB"/>
        </w:rPr>
        <w:t>)</w:t>
      </w:r>
      <w:r w:rsidR="00D77CE0" w:rsidRPr="00F20A27">
        <w:rPr>
          <w:lang w:val="en-GB"/>
        </w:rPr>
        <w:t>,</w:t>
      </w:r>
      <w:r w:rsidR="006155FF" w:rsidRPr="002C0874">
        <w:rPr>
          <w:lang w:val="en-GB"/>
        </w:rPr>
        <w:t xml:space="preserve"> a </w:t>
      </w:r>
      <w:proofErr w:type="spellStart"/>
      <w:r w:rsidR="00D77CE0" w:rsidRPr="00F20A27">
        <w:rPr>
          <w:lang w:val="en-GB"/>
        </w:rPr>
        <w:t>citation_doi</w:t>
      </w:r>
      <w:proofErr w:type="spellEnd"/>
      <w:r w:rsidR="00236B4E">
        <w:rPr>
          <w:lang w:val="en-GB"/>
        </w:rPr>
        <w:t xml:space="preserve"> </w:t>
      </w:r>
      <w:r w:rsidR="00D77CE0" w:rsidRPr="00F20A27">
        <w:rPr>
          <w:lang w:val="en-GB"/>
        </w:rPr>
        <w:t>meta tag, or by including appropriately tagged schema.org metadata</w:t>
      </w:r>
      <w:r w:rsidR="000F1306" w:rsidRPr="002C0874">
        <w:rPr>
          <w:rFonts w:eastAsia="Times New Roman"/>
          <w:lang w:val="en-GB"/>
        </w:rPr>
        <w:t>.</w:t>
      </w:r>
    </w:p>
    <w:p w14:paraId="414FD91B" w14:textId="7F00866B" w:rsidR="00535514" w:rsidRPr="002C0874" w:rsidRDefault="00535514" w:rsidP="00535514">
      <w:pPr>
        <w:rPr>
          <w:lang w:val="en-GB"/>
        </w:rPr>
      </w:pPr>
      <w:r w:rsidRPr="002C0874">
        <w:rPr>
          <w:lang w:val="en-GB"/>
        </w:rPr>
        <w:t>The landing page will display some metadata, and may also link to associated documentation, citation recommendations, data use policy, etc.</w:t>
      </w:r>
      <w:r w:rsidR="00113708" w:rsidRPr="002C0874">
        <w:rPr>
          <w:lang w:val="en-GB"/>
        </w:rPr>
        <w:t xml:space="preserve"> In the case that a new </w:t>
      </w:r>
      <w:r w:rsidR="00046C27" w:rsidRPr="002C0874">
        <w:rPr>
          <w:lang w:val="en-GB"/>
        </w:rPr>
        <w:t xml:space="preserve">PID is created because of </w:t>
      </w:r>
      <w:proofErr w:type="gramStart"/>
      <w:r w:rsidR="00046C27" w:rsidRPr="002C0874">
        <w:rPr>
          <w:lang w:val="en-GB"/>
        </w:rPr>
        <w:t>e.g.</w:t>
      </w:r>
      <w:proofErr w:type="gramEnd"/>
      <w:r w:rsidR="00046C27" w:rsidRPr="002C0874">
        <w:rPr>
          <w:lang w:val="en-GB"/>
        </w:rPr>
        <w:t xml:space="preserve"> reprocessing, the landing page</w:t>
      </w:r>
      <w:r w:rsidR="00113708" w:rsidRPr="002C0874">
        <w:rPr>
          <w:lang w:val="en-GB"/>
        </w:rPr>
        <w:t>s</w:t>
      </w:r>
      <w:r w:rsidR="00046C27" w:rsidRPr="002C0874">
        <w:rPr>
          <w:lang w:val="en-GB"/>
        </w:rPr>
        <w:t xml:space="preserve"> will also retain </w:t>
      </w:r>
      <w:r w:rsidR="00E27C31" w:rsidRPr="002C0874">
        <w:rPr>
          <w:lang w:val="en-GB"/>
        </w:rPr>
        <w:t xml:space="preserve">data set </w:t>
      </w:r>
      <w:r w:rsidR="00046C27" w:rsidRPr="002C0874">
        <w:rPr>
          <w:lang w:val="en-GB"/>
        </w:rPr>
        <w:t>provenance and links between these two PIDs.</w:t>
      </w:r>
      <w:r w:rsidRPr="002C0874">
        <w:rPr>
          <w:lang w:val="en-GB"/>
        </w:rPr>
        <w:t xml:space="preserve"> The data provider must take the commitment to actively update and maintain the landing page for an indefinite amount of time.</w:t>
      </w:r>
    </w:p>
    <w:p w14:paraId="14927217" w14:textId="77777777" w:rsidR="00E27C31" w:rsidRPr="002C0874" w:rsidRDefault="00E27C31" w:rsidP="006B3CF4">
      <w:pPr>
        <w:ind w:left="432"/>
        <w:rPr>
          <w:lang w:val="en-GB"/>
        </w:rPr>
      </w:pPr>
      <w:r w:rsidRPr="002C0874">
        <w:rPr>
          <w:b/>
          <w:lang w:val="en-GB"/>
        </w:rPr>
        <w:t>[REC_30]</w:t>
      </w:r>
    </w:p>
    <w:p w14:paraId="11C1C73C" w14:textId="2B04E722" w:rsidR="002C04BC" w:rsidRPr="002C0874" w:rsidRDefault="002C04BC" w:rsidP="006B3CF4">
      <w:pPr>
        <w:ind w:left="432"/>
        <w:rPr>
          <w:lang w:val="en-GB"/>
        </w:rPr>
      </w:pPr>
      <w:r w:rsidRPr="002C0874">
        <w:rPr>
          <w:lang w:val="en-GB"/>
        </w:rPr>
        <w:t>It is recommended that landing pages use structured metadata (</w:t>
      </w:r>
      <w:proofErr w:type="gramStart"/>
      <w:r w:rsidRPr="002C0874">
        <w:rPr>
          <w:lang w:val="en-GB"/>
        </w:rPr>
        <w:t>e.g.</w:t>
      </w:r>
      <w:proofErr w:type="gramEnd"/>
      <w:r w:rsidRPr="002C0874">
        <w:rPr>
          <w:lang w:val="en-GB"/>
        </w:rPr>
        <w:t xml:space="preserve"> schema.org, DCAT, CSVW, and other community standards) in order to facilitat</w:t>
      </w:r>
      <w:r w:rsidR="00F8109D">
        <w:rPr>
          <w:lang w:val="en-GB"/>
        </w:rPr>
        <w:t>e</w:t>
      </w:r>
      <w:r w:rsidRPr="002C0874">
        <w:rPr>
          <w:lang w:val="en-GB"/>
        </w:rPr>
        <w:t xml:space="preserve"> discovery and use.</w:t>
      </w:r>
    </w:p>
    <w:p w14:paraId="78647DD7" w14:textId="02104FAE" w:rsidR="00535514" w:rsidRPr="002C0874" w:rsidRDefault="00F20A27" w:rsidP="00535514">
      <w:pPr>
        <w:rPr>
          <w:lang w:val="en-GB"/>
        </w:rPr>
      </w:pPr>
      <w:r>
        <w:rPr>
          <w:lang w:val="en-GB"/>
        </w:rPr>
        <w:tab/>
      </w:r>
      <w:r w:rsidR="00535514" w:rsidRPr="002C0874">
        <w:rPr>
          <w:lang w:val="en-GB"/>
        </w:rPr>
        <w:t>A landing page should contain the following information:</w:t>
      </w:r>
    </w:p>
    <w:p w14:paraId="423CA308" w14:textId="0FD61165" w:rsidR="00535514" w:rsidRPr="002C0874" w:rsidRDefault="00535514" w:rsidP="00221AA9">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 xml:space="preserve">Data </w:t>
      </w:r>
      <w:r w:rsidR="00F75565" w:rsidRPr="002C0874">
        <w:rPr>
          <w:lang w:val="en-GB"/>
        </w:rPr>
        <w:t>set long name</w:t>
      </w:r>
      <w:r w:rsidR="002F59B2" w:rsidRPr="002C0874">
        <w:rPr>
          <w:lang w:val="en-GB"/>
        </w:rPr>
        <w:t>.</w:t>
      </w:r>
    </w:p>
    <w:p w14:paraId="2B474266" w14:textId="47176758" w:rsidR="00535514" w:rsidRPr="002C0874" w:rsidRDefault="00535514" w:rsidP="00221AA9">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A description of the data set (Note: a data set can also represent a time series or a collection). This section can also contain information on the provenance and quality of the data. Otherwise, a separate section could be created for the quality information.</w:t>
      </w:r>
    </w:p>
    <w:p w14:paraId="67CB0A62" w14:textId="7623E009" w:rsidR="00535514" w:rsidRPr="002C0874" w:rsidRDefault="00535514" w:rsidP="00221AA9">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A link for accessing and obtaining the data, together with any information regarding access constraints</w:t>
      </w:r>
      <w:r w:rsidR="003B3474" w:rsidRPr="002C0874">
        <w:rPr>
          <w:lang w:val="en-GB"/>
        </w:rPr>
        <w:t>, such as data access polic</w:t>
      </w:r>
      <w:r w:rsidR="0098667D">
        <w:rPr>
          <w:lang w:val="en-GB"/>
        </w:rPr>
        <w:t>ies</w:t>
      </w:r>
      <w:r w:rsidRPr="002C0874">
        <w:rPr>
          <w:lang w:val="en-GB"/>
        </w:rPr>
        <w:t xml:space="preserve">. This could </w:t>
      </w:r>
      <w:r w:rsidR="003B3474" w:rsidRPr="002C0874">
        <w:rPr>
          <w:lang w:val="en-GB"/>
        </w:rPr>
        <w:t>be represented</w:t>
      </w:r>
      <w:r w:rsidRPr="002C0874">
        <w:rPr>
          <w:lang w:val="en-GB"/>
        </w:rPr>
        <w:t xml:space="preserve"> either </w:t>
      </w:r>
      <w:r w:rsidR="003B3474" w:rsidRPr="002C0874">
        <w:rPr>
          <w:lang w:val="en-GB"/>
        </w:rPr>
        <w:t xml:space="preserve">by </w:t>
      </w:r>
      <w:r w:rsidRPr="002C0874">
        <w:rPr>
          <w:lang w:val="en-GB"/>
        </w:rPr>
        <w:t>a direct link to the data, or in case authentication is required, it could be a link to the log</w:t>
      </w:r>
      <w:r w:rsidR="002F59B2" w:rsidRPr="002C0874">
        <w:rPr>
          <w:lang w:val="en-GB"/>
        </w:rPr>
        <w:t>-</w:t>
      </w:r>
      <w:r w:rsidRPr="002C0874">
        <w:rPr>
          <w:lang w:val="en-GB"/>
        </w:rPr>
        <w:t>in/registration page, after which the user would be redirected to the requested data. A landing page may have several different links for data access and download.</w:t>
      </w:r>
    </w:p>
    <w:p w14:paraId="735A4ECE" w14:textId="51AFD198" w:rsidR="00535514" w:rsidRPr="002C0874" w:rsidRDefault="00535514" w:rsidP="00221AA9">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General characteristics of the data set, such as:</w:t>
      </w:r>
    </w:p>
    <w:p w14:paraId="6A8E22AE"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mission/satellite/project name</w:t>
      </w:r>
    </w:p>
    <w:p w14:paraId="69D551FD"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instrument/sensor name</w:t>
      </w:r>
    </w:p>
    <w:p w14:paraId="37B73C84"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data format</w:t>
      </w:r>
    </w:p>
    <w:p w14:paraId="0B99531F"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lastRenderedPageBreak/>
        <w:t>data type</w:t>
      </w:r>
    </w:p>
    <w:p w14:paraId="14168476"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 xml:space="preserve">measured </w:t>
      </w:r>
      <w:proofErr w:type="gramStart"/>
      <w:r w:rsidRPr="002C0874">
        <w:rPr>
          <w:lang w:val="en-GB"/>
        </w:rPr>
        <w:t>parameters</w:t>
      </w:r>
      <w:proofErr w:type="gramEnd"/>
    </w:p>
    <w:p w14:paraId="3EE45F2F"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temporal coverage</w:t>
      </w:r>
    </w:p>
    <w:p w14:paraId="5A247061"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spatial coverage</w:t>
      </w:r>
    </w:p>
    <w:p w14:paraId="42F81F11"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resolution</w:t>
      </w:r>
    </w:p>
    <w:p w14:paraId="43CCA33F" w14:textId="77777777"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processing version</w:t>
      </w:r>
    </w:p>
    <w:p w14:paraId="1C9F7A16" w14:textId="65A24CD3"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access/use restriction</w:t>
      </w:r>
      <w:r w:rsidR="003B3474" w:rsidRPr="002C0874">
        <w:rPr>
          <w:lang w:val="en-GB"/>
        </w:rPr>
        <w:t>s</w:t>
      </w:r>
      <w:r w:rsidRPr="002C0874">
        <w:rPr>
          <w:lang w:val="en-GB"/>
        </w:rPr>
        <w:t xml:space="preserve"> </w:t>
      </w:r>
    </w:p>
    <w:p w14:paraId="2D1B5B6F" w14:textId="53430DDB" w:rsidR="00535514" w:rsidRPr="002C0874" w:rsidRDefault="00535514" w:rsidP="00221AA9">
      <w:pPr>
        <w:pStyle w:val="ListParagraph"/>
        <w:numPr>
          <w:ilvl w:val="1"/>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keywords</w:t>
      </w:r>
    </w:p>
    <w:p w14:paraId="0D8F8912" w14:textId="77777777" w:rsidR="00535514" w:rsidRPr="002C0874" w:rsidRDefault="00535514" w:rsidP="00221AA9">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Links to other related data sets</w:t>
      </w:r>
    </w:p>
    <w:p w14:paraId="568A1F8D" w14:textId="5956AD8F" w:rsidR="00535514" w:rsidRPr="002C0874" w:rsidRDefault="00535514" w:rsidP="00221AA9">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 xml:space="preserve">Links to the documentation associated </w:t>
      </w:r>
      <w:r w:rsidR="009D2359">
        <w:rPr>
          <w:lang w:val="en-GB"/>
        </w:rPr>
        <w:t>with</w:t>
      </w:r>
      <w:r w:rsidRPr="002C0874">
        <w:rPr>
          <w:lang w:val="en-GB"/>
        </w:rPr>
        <w:t xml:space="preserve"> the data </w:t>
      </w:r>
      <w:proofErr w:type="gramStart"/>
      <w:r w:rsidRPr="002C0874">
        <w:rPr>
          <w:lang w:val="en-GB"/>
        </w:rPr>
        <w:t>set</w:t>
      </w:r>
      <w:proofErr w:type="gramEnd"/>
    </w:p>
    <w:p w14:paraId="0BE93DEA" w14:textId="77777777" w:rsidR="00535514" w:rsidRPr="002C0874" w:rsidRDefault="00535514" w:rsidP="00221AA9">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The data set DOI</w:t>
      </w:r>
    </w:p>
    <w:p w14:paraId="1341852C" w14:textId="77777777" w:rsidR="00535514" w:rsidRPr="002C0874" w:rsidRDefault="00535514" w:rsidP="00535514">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Data citation information (</w:t>
      </w:r>
      <w:proofErr w:type="gramStart"/>
      <w:r w:rsidRPr="002C0874">
        <w:rPr>
          <w:lang w:val="en-GB"/>
        </w:rPr>
        <w:t>i.e.</w:t>
      </w:r>
      <w:proofErr w:type="gramEnd"/>
      <w:r w:rsidRPr="002C0874">
        <w:rPr>
          <w:lang w:val="en-GB"/>
        </w:rPr>
        <w:t xml:space="preserve"> how to cite the data set)</w:t>
      </w:r>
    </w:p>
    <w:p w14:paraId="3EC4D3AD" w14:textId="50C08E9C" w:rsidR="00520CB9" w:rsidRPr="002C0874" w:rsidRDefault="00535514" w:rsidP="006F219A">
      <w:pPr>
        <w:pStyle w:val="ListParagraph"/>
        <w:numPr>
          <w:ilvl w:val="0"/>
          <w:numId w:val="47"/>
        </w:numPr>
        <w:tabs>
          <w:tab w:val="clear" w:pos="432"/>
          <w:tab w:val="clear" w:pos="1152"/>
          <w:tab w:val="clear" w:pos="1728"/>
          <w:tab w:val="clear" w:pos="2304"/>
          <w:tab w:val="clear" w:pos="2880"/>
        </w:tabs>
        <w:autoSpaceDE/>
        <w:autoSpaceDN/>
        <w:spacing w:before="0" w:after="200" w:line="276" w:lineRule="auto"/>
        <w:rPr>
          <w:lang w:val="en-GB"/>
        </w:rPr>
      </w:pPr>
      <w:r w:rsidRPr="002C0874">
        <w:rPr>
          <w:lang w:val="en-GB"/>
        </w:rPr>
        <w:t>Contact information</w:t>
      </w:r>
    </w:p>
    <w:p w14:paraId="05DA9324" w14:textId="0C6F92C5" w:rsidR="00356636" w:rsidRPr="002C0874" w:rsidRDefault="00565F4F" w:rsidP="00565F4F">
      <w:pPr>
        <w:pStyle w:val="Heading2"/>
        <w:rPr>
          <w:lang w:val="en-GB" w:eastAsia="ja-JP"/>
        </w:rPr>
      </w:pPr>
      <w:bookmarkStart w:id="73" w:name="_Toc139618576"/>
      <w:r w:rsidRPr="002C0874">
        <w:rPr>
          <w:lang w:val="en-GB" w:eastAsia="ja-JP"/>
        </w:rPr>
        <w:t xml:space="preserve">PID Policy </w:t>
      </w:r>
      <w:r w:rsidR="00D858A1" w:rsidRPr="002C0874">
        <w:rPr>
          <w:lang w:val="en-GB" w:eastAsia="ja-JP"/>
        </w:rPr>
        <w:t xml:space="preserve">- </w:t>
      </w:r>
      <w:r w:rsidR="00FE342E" w:rsidRPr="002C0874">
        <w:rPr>
          <w:lang w:val="en-GB" w:eastAsia="ja-JP"/>
        </w:rPr>
        <w:t>Example</w:t>
      </w:r>
      <w:bookmarkEnd w:id="73"/>
    </w:p>
    <w:p w14:paraId="2D4B85C6" w14:textId="738CC612" w:rsidR="00565F4F" w:rsidRPr="002C0874" w:rsidRDefault="00565F4F" w:rsidP="00310441">
      <w:pPr>
        <w:pStyle w:val="OpenIssue"/>
        <w:spacing w:before="120"/>
        <w:rPr>
          <w:rFonts w:ascii="Times New Roman" w:eastAsia="MS Gothic" w:hAnsi="Times New Roman"/>
          <w:b w:val="0"/>
          <w:bCs w:val="0"/>
          <w:sz w:val="22"/>
          <w:szCs w:val="22"/>
          <w:lang w:val="en-GB" w:eastAsia="ja-JP"/>
        </w:rPr>
      </w:pPr>
      <w:r w:rsidRPr="002C0874">
        <w:rPr>
          <w:rFonts w:ascii="Times New Roman" w:eastAsia="MS Gothic" w:hAnsi="Times New Roman"/>
          <w:b w:val="0"/>
          <w:bCs w:val="0"/>
          <w:sz w:val="22"/>
          <w:szCs w:val="22"/>
          <w:lang w:val="en-GB" w:eastAsia="ja-JP"/>
        </w:rPr>
        <w:t>This section can be customi</w:t>
      </w:r>
      <w:r w:rsidR="007968F7">
        <w:rPr>
          <w:rFonts w:ascii="Times New Roman" w:eastAsia="MS Gothic" w:hAnsi="Times New Roman"/>
          <w:b w:val="0"/>
          <w:bCs w:val="0"/>
          <w:sz w:val="22"/>
          <w:szCs w:val="22"/>
          <w:lang w:val="en-GB" w:eastAsia="ja-JP"/>
        </w:rPr>
        <w:t>s</w:t>
      </w:r>
      <w:r w:rsidRPr="002C0874">
        <w:rPr>
          <w:rFonts w:ascii="Times New Roman" w:eastAsia="MS Gothic" w:hAnsi="Times New Roman"/>
          <w:b w:val="0"/>
          <w:bCs w:val="0"/>
          <w:sz w:val="22"/>
          <w:szCs w:val="22"/>
          <w:lang w:val="en-GB" w:eastAsia="ja-JP"/>
        </w:rPr>
        <w:t>ed by local institutions to reflect their own PID policy decisions. The result could be used as an official persistent identifiers policy statement.</w:t>
      </w:r>
      <w:r w:rsidR="004F2D4D" w:rsidRPr="002C0874">
        <w:rPr>
          <w:rFonts w:ascii="Times New Roman" w:eastAsia="MS Gothic" w:hAnsi="Times New Roman"/>
          <w:b w:val="0"/>
          <w:bCs w:val="0"/>
          <w:sz w:val="22"/>
          <w:szCs w:val="22"/>
          <w:lang w:val="en-GB" w:eastAsia="ja-JP"/>
        </w:rPr>
        <w:t xml:space="preserve"> An example of a policy statement for the use of persistent identifiers is given below</w:t>
      </w:r>
      <w:r w:rsidR="00D858A1" w:rsidRPr="002C0874">
        <w:rPr>
          <w:rFonts w:ascii="Times New Roman" w:eastAsia="MS Gothic" w:hAnsi="Times New Roman"/>
          <w:b w:val="0"/>
          <w:bCs w:val="0"/>
          <w:sz w:val="22"/>
          <w:szCs w:val="22"/>
          <w:lang w:val="en-GB" w:eastAsia="ja-JP"/>
        </w:rPr>
        <w:t xml:space="preserve">. This </w:t>
      </w:r>
      <w:proofErr w:type="gramStart"/>
      <w:r w:rsidR="00AF3F8F" w:rsidRPr="002C0874">
        <w:rPr>
          <w:rFonts w:ascii="Times New Roman" w:eastAsia="MS Gothic" w:hAnsi="Times New Roman"/>
          <w:b w:val="0"/>
          <w:bCs w:val="0"/>
          <w:sz w:val="22"/>
          <w:szCs w:val="22"/>
          <w:lang w:val="en-GB" w:eastAsia="ja-JP"/>
        </w:rPr>
        <w:t>has</w:t>
      </w:r>
      <w:r w:rsidR="00D858A1" w:rsidRPr="002C0874">
        <w:rPr>
          <w:rFonts w:ascii="Times New Roman" w:eastAsia="MS Gothic" w:hAnsi="Times New Roman"/>
          <w:b w:val="0"/>
          <w:bCs w:val="0"/>
          <w:sz w:val="22"/>
          <w:szCs w:val="22"/>
          <w:lang w:val="en-GB" w:eastAsia="ja-JP"/>
        </w:rPr>
        <w:t xml:space="preserve"> to</w:t>
      </w:r>
      <w:proofErr w:type="gramEnd"/>
      <w:r w:rsidR="00D858A1" w:rsidRPr="002C0874">
        <w:rPr>
          <w:rFonts w:ascii="Times New Roman" w:eastAsia="MS Gothic" w:hAnsi="Times New Roman"/>
          <w:b w:val="0"/>
          <w:bCs w:val="0"/>
          <w:sz w:val="22"/>
          <w:szCs w:val="22"/>
          <w:lang w:val="en-GB" w:eastAsia="ja-JP"/>
        </w:rPr>
        <w:t xml:space="preserve"> be adapted to suit the needs of the </w:t>
      </w:r>
      <w:r w:rsidR="00002301" w:rsidRPr="002C0874">
        <w:rPr>
          <w:rFonts w:ascii="Times New Roman" w:eastAsia="MS Gothic" w:hAnsi="Times New Roman"/>
          <w:b w:val="0"/>
          <w:bCs w:val="0"/>
          <w:sz w:val="22"/>
          <w:szCs w:val="22"/>
          <w:lang w:val="en-GB" w:eastAsia="ja-JP"/>
        </w:rPr>
        <w:t>individual</w:t>
      </w:r>
      <w:r w:rsidR="00D858A1" w:rsidRPr="002C0874">
        <w:rPr>
          <w:rFonts w:ascii="Times New Roman" w:eastAsia="MS Gothic" w:hAnsi="Times New Roman"/>
          <w:b w:val="0"/>
          <w:bCs w:val="0"/>
          <w:sz w:val="22"/>
          <w:szCs w:val="22"/>
          <w:lang w:val="en-GB" w:eastAsia="ja-JP"/>
        </w:rPr>
        <w:t xml:space="preserve"> organi</w:t>
      </w:r>
      <w:r w:rsidR="007968F7">
        <w:rPr>
          <w:rFonts w:ascii="Times New Roman" w:eastAsia="MS Gothic" w:hAnsi="Times New Roman"/>
          <w:b w:val="0"/>
          <w:bCs w:val="0"/>
          <w:sz w:val="22"/>
          <w:szCs w:val="22"/>
          <w:lang w:val="en-GB" w:eastAsia="ja-JP"/>
        </w:rPr>
        <w:t>s</w:t>
      </w:r>
      <w:r w:rsidR="00D858A1" w:rsidRPr="002C0874">
        <w:rPr>
          <w:rFonts w:ascii="Times New Roman" w:eastAsia="MS Gothic" w:hAnsi="Times New Roman"/>
          <w:b w:val="0"/>
          <w:bCs w:val="0"/>
          <w:sz w:val="22"/>
          <w:szCs w:val="22"/>
          <w:lang w:val="en-GB" w:eastAsia="ja-JP"/>
        </w:rPr>
        <w:t>ation.</w:t>
      </w:r>
    </w:p>
    <w:p w14:paraId="4557D186" w14:textId="77777777" w:rsidR="00565F4F" w:rsidRPr="002C0874" w:rsidRDefault="00565F4F" w:rsidP="00565F4F">
      <w:pPr>
        <w:pStyle w:val="OpenIssue"/>
        <w:rPr>
          <w:rFonts w:ascii="Times New Roman" w:eastAsia="MS Gothic" w:hAnsi="Times New Roman"/>
          <w:b w:val="0"/>
          <w:bCs w:val="0"/>
          <w:sz w:val="22"/>
          <w:szCs w:val="22"/>
          <w:lang w:val="en-GB" w:eastAsia="ja-JP"/>
        </w:rPr>
      </w:pPr>
    </w:p>
    <w:p w14:paraId="550DDE4A" w14:textId="1672B262" w:rsidR="00565F4F" w:rsidRPr="002C0874" w:rsidRDefault="00565F4F" w:rsidP="00565F4F">
      <w:pPr>
        <w:pStyle w:val="OpenIssue"/>
        <w:rPr>
          <w:rFonts w:ascii="Times New Roman" w:eastAsia="MS Gothic" w:hAnsi="Times New Roman"/>
          <w:b w:val="0"/>
          <w:bCs w:val="0"/>
          <w:sz w:val="22"/>
          <w:szCs w:val="22"/>
          <w:lang w:val="en-GB" w:eastAsia="ja-JP"/>
        </w:rPr>
      </w:pPr>
      <w:r w:rsidRPr="002C0874">
        <w:rPr>
          <w:rFonts w:ascii="Times New Roman" w:eastAsia="MS Gothic" w:hAnsi="Times New Roman"/>
          <w:b w:val="0"/>
          <w:bCs w:val="0"/>
          <w:sz w:val="22"/>
          <w:szCs w:val="22"/>
          <w:u w:val="single"/>
          <w:lang w:val="en-GB" w:eastAsia="ja-JP"/>
        </w:rPr>
        <w:t>Statement of Persistence</w:t>
      </w:r>
      <w:r w:rsidRPr="002C0874">
        <w:rPr>
          <w:rFonts w:ascii="Times New Roman" w:eastAsia="MS Gothic" w:hAnsi="Times New Roman"/>
          <w:b w:val="0"/>
          <w:bCs w:val="0"/>
          <w:sz w:val="22"/>
          <w:szCs w:val="22"/>
          <w:lang w:val="en-GB" w:eastAsia="ja-JP"/>
        </w:rPr>
        <w:t xml:space="preserve">: </w:t>
      </w:r>
      <w:r w:rsidR="00002301" w:rsidRPr="002C0874">
        <w:rPr>
          <w:rFonts w:ascii="Times New Roman" w:eastAsia="MS Gothic" w:hAnsi="Times New Roman"/>
          <w:b w:val="0"/>
          <w:bCs w:val="0"/>
          <w:sz w:val="22"/>
          <w:szCs w:val="22"/>
          <w:lang w:val="en-GB" w:eastAsia="ja-JP"/>
        </w:rPr>
        <w:t>[</w:t>
      </w:r>
      <w:proofErr w:type="spellStart"/>
      <w:r w:rsidR="00E56217" w:rsidRPr="002C0874">
        <w:rPr>
          <w:rFonts w:ascii="Times New Roman" w:eastAsia="MS Gothic" w:hAnsi="Times New Roman"/>
          <w:b w:val="0"/>
          <w:bCs w:val="0"/>
          <w:sz w:val="22"/>
          <w:szCs w:val="22"/>
          <w:lang w:val="en-GB" w:eastAsia="ja-JP"/>
        </w:rPr>
        <w:t>DataOwner</w:t>
      </w:r>
      <w:proofErr w:type="spellEnd"/>
      <w:r w:rsidR="00002301" w:rsidRPr="002C0874">
        <w:rPr>
          <w:rFonts w:ascii="Times New Roman" w:eastAsia="MS Gothic" w:hAnsi="Times New Roman"/>
          <w:b w:val="0"/>
          <w:bCs w:val="0"/>
          <w:sz w:val="22"/>
          <w:szCs w:val="22"/>
          <w:lang w:val="en-GB" w:eastAsia="ja-JP"/>
        </w:rPr>
        <w:t xml:space="preserve">] </w:t>
      </w:r>
      <w:r w:rsidRPr="002C0874">
        <w:rPr>
          <w:rFonts w:ascii="Times New Roman" w:eastAsia="MS Gothic" w:hAnsi="Times New Roman"/>
          <w:b w:val="0"/>
          <w:bCs w:val="0"/>
          <w:sz w:val="22"/>
          <w:szCs w:val="22"/>
          <w:lang w:val="en-GB" w:eastAsia="ja-JP"/>
        </w:rPr>
        <w:t>commit</w:t>
      </w:r>
      <w:r w:rsidR="00002301" w:rsidRPr="002C0874">
        <w:rPr>
          <w:rFonts w:ascii="Times New Roman" w:eastAsia="MS Gothic" w:hAnsi="Times New Roman"/>
          <w:b w:val="0"/>
          <w:bCs w:val="0"/>
          <w:sz w:val="22"/>
          <w:szCs w:val="22"/>
          <w:lang w:val="en-GB" w:eastAsia="ja-JP"/>
        </w:rPr>
        <w:t>s</w:t>
      </w:r>
      <w:r w:rsidRPr="002C0874">
        <w:rPr>
          <w:rFonts w:ascii="Times New Roman" w:eastAsia="MS Gothic" w:hAnsi="Times New Roman"/>
          <w:b w:val="0"/>
          <w:bCs w:val="0"/>
          <w:sz w:val="22"/>
          <w:szCs w:val="22"/>
          <w:lang w:val="en-GB" w:eastAsia="ja-JP"/>
        </w:rPr>
        <w:t xml:space="preserve"> to assigning permanent identifiers to the data sets </w:t>
      </w:r>
      <w:r w:rsidR="00002301" w:rsidRPr="002C0874">
        <w:rPr>
          <w:rFonts w:ascii="Times New Roman" w:eastAsia="MS Gothic" w:hAnsi="Times New Roman"/>
          <w:b w:val="0"/>
          <w:bCs w:val="0"/>
          <w:sz w:val="22"/>
          <w:szCs w:val="22"/>
          <w:lang w:val="en-GB" w:eastAsia="ja-JP"/>
        </w:rPr>
        <w:t xml:space="preserve">that are </w:t>
      </w:r>
      <w:r w:rsidRPr="002C0874">
        <w:rPr>
          <w:rFonts w:ascii="Times New Roman" w:eastAsia="MS Gothic" w:hAnsi="Times New Roman"/>
          <w:b w:val="0"/>
          <w:bCs w:val="0"/>
          <w:sz w:val="22"/>
          <w:szCs w:val="22"/>
          <w:lang w:val="en-GB" w:eastAsia="ja-JP"/>
        </w:rPr>
        <w:t>release</w:t>
      </w:r>
      <w:r w:rsidR="00002301" w:rsidRPr="002C0874">
        <w:rPr>
          <w:rFonts w:ascii="Times New Roman" w:eastAsia="MS Gothic" w:hAnsi="Times New Roman"/>
          <w:b w:val="0"/>
          <w:bCs w:val="0"/>
          <w:sz w:val="22"/>
          <w:szCs w:val="22"/>
          <w:lang w:val="en-GB" w:eastAsia="ja-JP"/>
        </w:rPr>
        <w:t>d</w:t>
      </w:r>
      <w:r w:rsidRPr="002C0874">
        <w:rPr>
          <w:rFonts w:ascii="Times New Roman" w:eastAsia="MS Gothic" w:hAnsi="Times New Roman"/>
          <w:b w:val="0"/>
          <w:bCs w:val="0"/>
          <w:sz w:val="22"/>
          <w:szCs w:val="22"/>
          <w:lang w:val="en-GB" w:eastAsia="ja-JP"/>
        </w:rPr>
        <w:t xml:space="preserve"> to the public. The data, identifiers, metadata, and landing pages will be maintained indefinitely.</w:t>
      </w:r>
      <w:r w:rsidR="00E44567" w:rsidRPr="002C0874">
        <w:rPr>
          <w:rFonts w:ascii="Times New Roman" w:eastAsia="MS Gothic" w:hAnsi="Times New Roman"/>
          <w:b w:val="0"/>
          <w:bCs w:val="0"/>
          <w:sz w:val="22"/>
          <w:szCs w:val="22"/>
          <w:lang w:val="en-GB" w:eastAsia="ja-JP"/>
        </w:rPr>
        <w:t xml:space="preserve"> Tombstone pages will be provided for any data that are no longer available for any reason.</w:t>
      </w:r>
    </w:p>
    <w:p w14:paraId="1015AA35" w14:textId="77777777" w:rsidR="00565F4F" w:rsidRPr="002C0874" w:rsidRDefault="00565F4F" w:rsidP="00565F4F">
      <w:pPr>
        <w:pStyle w:val="OpenIssue"/>
        <w:rPr>
          <w:rFonts w:ascii="Times New Roman" w:eastAsia="MS Gothic" w:hAnsi="Times New Roman"/>
          <w:b w:val="0"/>
          <w:bCs w:val="0"/>
          <w:sz w:val="22"/>
          <w:szCs w:val="22"/>
          <w:lang w:val="en-GB" w:eastAsia="ja-JP"/>
        </w:rPr>
      </w:pPr>
    </w:p>
    <w:p w14:paraId="2A2F6741" w14:textId="6BC097EB" w:rsidR="00565F4F" w:rsidRPr="002C0874" w:rsidRDefault="00565F4F" w:rsidP="008F1C6B">
      <w:pPr>
        <w:pStyle w:val="OpenIssue"/>
        <w:tabs>
          <w:tab w:val="left" w:pos="6663"/>
        </w:tabs>
        <w:rPr>
          <w:rFonts w:ascii="Times New Roman" w:eastAsia="MS Gothic" w:hAnsi="Times New Roman"/>
          <w:b w:val="0"/>
          <w:bCs w:val="0"/>
          <w:sz w:val="22"/>
          <w:szCs w:val="22"/>
          <w:lang w:val="en-GB" w:eastAsia="ja-JP"/>
        </w:rPr>
      </w:pPr>
      <w:r w:rsidRPr="002C0874">
        <w:rPr>
          <w:rFonts w:ascii="Times New Roman" w:eastAsia="MS Gothic" w:hAnsi="Times New Roman"/>
          <w:b w:val="0"/>
          <w:bCs w:val="0"/>
          <w:sz w:val="22"/>
          <w:szCs w:val="22"/>
          <w:u w:val="single"/>
          <w:lang w:val="en-GB" w:eastAsia="ja-JP"/>
        </w:rPr>
        <w:t>PID system</w:t>
      </w:r>
      <w:r w:rsidRPr="002C0874">
        <w:rPr>
          <w:rFonts w:ascii="Times New Roman" w:eastAsia="MS Gothic" w:hAnsi="Times New Roman"/>
          <w:b w:val="0"/>
          <w:bCs w:val="0"/>
          <w:sz w:val="22"/>
          <w:szCs w:val="22"/>
          <w:lang w:val="en-GB" w:eastAsia="ja-JP"/>
        </w:rPr>
        <w:t xml:space="preserve">: </w:t>
      </w:r>
      <w:r w:rsidR="00002301" w:rsidRPr="002C0874">
        <w:rPr>
          <w:rFonts w:ascii="Times New Roman" w:eastAsia="MS Gothic" w:hAnsi="Times New Roman"/>
          <w:b w:val="0"/>
          <w:bCs w:val="0"/>
          <w:sz w:val="22"/>
          <w:szCs w:val="22"/>
          <w:lang w:val="en-GB" w:eastAsia="ja-JP"/>
        </w:rPr>
        <w:t>[</w:t>
      </w:r>
      <w:proofErr w:type="spellStart"/>
      <w:r w:rsidR="00E56217" w:rsidRPr="002C0874">
        <w:rPr>
          <w:rFonts w:ascii="Times New Roman" w:eastAsia="MS Gothic" w:hAnsi="Times New Roman"/>
          <w:b w:val="0"/>
          <w:bCs w:val="0"/>
          <w:sz w:val="22"/>
          <w:szCs w:val="22"/>
          <w:lang w:val="en-GB" w:eastAsia="ja-JP"/>
        </w:rPr>
        <w:t>DataOwner</w:t>
      </w:r>
      <w:proofErr w:type="spellEnd"/>
      <w:r w:rsidR="00002301" w:rsidRPr="002C0874">
        <w:rPr>
          <w:rFonts w:ascii="Times New Roman" w:eastAsia="MS Gothic" w:hAnsi="Times New Roman"/>
          <w:b w:val="0"/>
          <w:bCs w:val="0"/>
          <w:sz w:val="22"/>
          <w:szCs w:val="22"/>
          <w:lang w:val="en-GB" w:eastAsia="ja-JP"/>
        </w:rPr>
        <w:t xml:space="preserve">] </w:t>
      </w:r>
      <w:r w:rsidRPr="002C0874">
        <w:rPr>
          <w:rFonts w:ascii="Times New Roman" w:eastAsia="MS Gothic" w:hAnsi="Times New Roman"/>
          <w:b w:val="0"/>
          <w:bCs w:val="0"/>
          <w:sz w:val="22"/>
          <w:szCs w:val="22"/>
          <w:lang w:val="en-GB" w:eastAsia="ja-JP"/>
        </w:rPr>
        <w:t>choose</w:t>
      </w:r>
      <w:r w:rsidR="00002301" w:rsidRPr="002C0874">
        <w:rPr>
          <w:rFonts w:ascii="Times New Roman" w:eastAsia="MS Gothic" w:hAnsi="Times New Roman"/>
          <w:b w:val="0"/>
          <w:bCs w:val="0"/>
          <w:sz w:val="22"/>
          <w:szCs w:val="22"/>
          <w:lang w:val="en-GB" w:eastAsia="ja-JP"/>
        </w:rPr>
        <w:t>s</w:t>
      </w:r>
      <w:r w:rsidRPr="002C0874">
        <w:rPr>
          <w:rFonts w:ascii="Times New Roman" w:eastAsia="MS Gothic" w:hAnsi="Times New Roman"/>
          <w:b w:val="0"/>
          <w:bCs w:val="0"/>
          <w:sz w:val="22"/>
          <w:szCs w:val="22"/>
          <w:lang w:val="en-GB" w:eastAsia="ja-JP"/>
        </w:rPr>
        <w:t xml:space="preserve"> to use the DOI system for identifiers, conforming to the </w:t>
      </w:r>
      <w:r w:rsidR="00290652" w:rsidRPr="002C0874">
        <w:rPr>
          <w:rFonts w:ascii="Times New Roman" w:eastAsia="MS Gothic" w:hAnsi="Times New Roman"/>
          <w:b w:val="0"/>
          <w:bCs w:val="0"/>
          <w:sz w:val="22"/>
          <w:szCs w:val="22"/>
          <w:lang w:val="en-GB" w:eastAsia="ja-JP"/>
        </w:rPr>
        <w:t xml:space="preserve">Registration Agency </w:t>
      </w:r>
      <w:r w:rsidRPr="002C0874">
        <w:rPr>
          <w:rFonts w:ascii="Times New Roman" w:eastAsia="MS Gothic" w:hAnsi="Times New Roman"/>
          <w:b w:val="0"/>
          <w:bCs w:val="0"/>
          <w:sz w:val="22"/>
          <w:szCs w:val="22"/>
          <w:lang w:val="en-GB" w:eastAsia="ja-JP"/>
        </w:rPr>
        <w:t xml:space="preserve">standards for metadata and landing pages. </w:t>
      </w:r>
      <w:r w:rsidR="00002301" w:rsidRPr="002C0874">
        <w:rPr>
          <w:rFonts w:ascii="Times New Roman" w:eastAsia="MS Gothic" w:hAnsi="Times New Roman"/>
          <w:b w:val="0"/>
          <w:bCs w:val="0"/>
          <w:sz w:val="22"/>
          <w:szCs w:val="22"/>
          <w:lang w:val="en-GB" w:eastAsia="ja-JP"/>
        </w:rPr>
        <w:t>I</w:t>
      </w:r>
      <w:r w:rsidRPr="002C0874">
        <w:rPr>
          <w:rFonts w:ascii="Times New Roman" w:eastAsia="MS Gothic" w:hAnsi="Times New Roman"/>
          <w:b w:val="0"/>
          <w:bCs w:val="0"/>
          <w:sz w:val="22"/>
          <w:szCs w:val="22"/>
          <w:lang w:val="en-GB" w:eastAsia="ja-JP"/>
        </w:rPr>
        <w:t xml:space="preserve">dentifiers will be opaque strings of random letters and numbers, ending with a two-digit checksum calculated according to a Mod97 algorithm. </w:t>
      </w:r>
      <w:r w:rsidR="00002301" w:rsidRPr="002C0874">
        <w:rPr>
          <w:rFonts w:ascii="Times New Roman" w:eastAsia="MS Gothic" w:hAnsi="Times New Roman"/>
          <w:b w:val="0"/>
          <w:bCs w:val="0"/>
          <w:sz w:val="22"/>
          <w:szCs w:val="22"/>
          <w:lang w:val="en-GB" w:eastAsia="ja-JP"/>
        </w:rPr>
        <w:t>These i</w:t>
      </w:r>
      <w:r w:rsidRPr="002C0874">
        <w:rPr>
          <w:rFonts w:ascii="Times New Roman" w:eastAsia="MS Gothic" w:hAnsi="Times New Roman"/>
          <w:b w:val="0"/>
          <w:bCs w:val="0"/>
          <w:sz w:val="22"/>
          <w:szCs w:val="22"/>
          <w:lang w:val="en-GB" w:eastAsia="ja-JP"/>
        </w:rPr>
        <w:t>dentifiers are globally unique within the DOI system.</w:t>
      </w:r>
      <w:r w:rsidR="00DF3318" w:rsidRPr="002C0874">
        <w:rPr>
          <w:rFonts w:ascii="Times New Roman" w:eastAsia="MS Gothic" w:hAnsi="Times New Roman"/>
          <w:b w:val="0"/>
          <w:bCs w:val="0"/>
          <w:sz w:val="22"/>
          <w:szCs w:val="22"/>
          <w:lang w:val="en-GB" w:eastAsia="ja-JP"/>
        </w:rPr>
        <w:t xml:space="preserve"> Metadata conforming to the </w:t>
      </w:r>
      <w:r w:rsidR="00290652" w:rsidRPr="002C0874">
        <w:rPr>
          <w:rFonts w:ascii="Times New Roman" w:eastAsia="MS Gothic" w:hAnsi="Times New Roman"/>
          <w:b w:val="0"/>
          <w:bCs w:val="0"/>
          <w:sz w:val="22"/>
          <w:szCs w:val="22"/>
          <w:lang w:val="en-GB" w:eastAsia="ja-JP"/>
        </w:rPr>
        <w:t>Registration Agency</w:t>
      </w:r>
      <w:r w:rsidR="00290652" w:rsidRPr="002C0874" w:rsidDel="00290652">
        <w:rPr>
          <w:rFonts w:ascii="Times New Roman" w:eastAsia="MS Gothic" w:hAnsi="Times New Roman"/>
          <w:b w:val="0"/>
          <w:bCs w:val="0"/>
          <w:sz w:val="22"/>
          <w:szCs w:val="22"/>
          <w:lang w:val="en-GB" w:eastAsia="ja-JP"/>
        </w:rPr>
        <w:t xml:space="preserve"> </w:t>
      </w:r>
      <w:r w:rsidR="003B2D0B" w:rsidRPr="002C0874">
        <w:rPr>
          <w:rFonts w:ascii="Times New Roman" w:eastAsia="MS Gothic" w:hAnsi="Times New Roman"/>
          <w:b w:val="0"/>
          <w:bCs w:val="0"/>
          <w:sz w:val="22"/>
          <w:szCs w:val="22"/>
          <w:lang w:val="en-GB" w:eastAsia="ja-JP"/>
        </w:rPr>
        <w:t xml:space="preserve">metadata schema </w:t>
      </w:r>
      <w:r w:rsidR="00DF3318" w:rsidRPr="002C0874">
        <w:rPr>
          <w:rFonts w:ascii="Times New Roman" w:eastAsia="MS Gothic" w:hAnsi="Times New Roman"/>
          <w:b w:val="0"/>
          <w:bCs w:val="0"/>
          <w:sz w:val="22"/>
          <w:szCs w:val="22"/>
          <w:lang w:val="en-GB" w:eastAsia="ja-JP"/>
        </w:rPr>
        <w:t>will be made freely available for data discovery.</w:t>
      </w:r>
    </w:p>
    <w:p w14:paraId="779904B2" w14:textId="77777777" w:rsidR="00565F4F" w:rsidRPr="002C0874" w:rsidRDefault="00565F4F" w:rsidP="00565F4F">
      <w:pPr>
        <w:pStyle w:val="OpenIssue"/>
        <w:rPr>
          <w:rFonts w:ascii="Times New Roman" w:eastAsia="MS Gothic" w:hAnsi="Times New Roman"/>
          <w:b w:val="0"/>
          <w:bCs w:val="0"/>
          <w:sz w:val="22"/>
          <w:szCs w:val="22"/>
          <w:lang w:val="en-GB" w:eastAsia="ja-JP"/>
        </w:rPr>
      </w:pPr>
    </w:p>
    <w:p w14:paraId="445629EF" w14:textId="6D4D1D30" w:rsidR="00565F4F" w:rsidRPr="002C0874" w:rsidRDefault="00565F4F" w:rsidP="00565F4F">
      <w:pPr>
        <w:pStyle w:val="OpenIssue"/>
        <w:rPr>
          <w:rFonts w:ascii="Times New Roman" w:eastAsia="MS Gothic" w:hAnsi="Times New Roman"/>
          <w:b w:val="0"/>
          <w:bCs w:val="0"/>
          <w:sz w:val="22"/>
          <w:szCs w:val="22"/>
          <w:lang w:val="en-GB" w:eastAsia="ja-JP"/>
        </w:rPr>
      </w:pPr>
      <w:r w:rsidRPr="002C0874">
        <w:rPr>
          <w:rFonts w:ascii="Times New Roman" w:eastAsia="MS Gothic" w:hAnsi="Times New Roman"/>
          <w:b w:val="0"/>
          <w:bCs w:val="0"/>
          <w:sz w:val="22"/>
          <w:szCs w:val="22"/>
          <w:u w:val="single"/>
          <w:lang w:val="en-GB" w:eastAsia="ja-JP"/>
        </w:rPr>
        <w:t>Resolving our PIDs</w:t>
      </w:r>
      <w:r w:rsidRPr="002C0874">
        <w:rPr>
          <w:rFonts w:ascii="Times New Roman" w:eastAsia="MS Gothic" w:hAnsi="Times New Roman"/>
          <w:b w:val="0"/>
          <w:bCs w:val="0"/>
          <w:sz w:val="22"/>
          <w:szCs w:val="22"/>
          <w:lang w:val="en-GB" w:eastAsia="ja-JP"/>
        </w:rPr>
        <w:t xml:space="preserve">: </w:t>
      </w:r>
      <w:r w:rsidR="004931F5">
        <w:rPr>
          <w:rFonts w:ascii="Times New Roman" w:eastAsia="MS Gothic" w:hAnsi="Times New Roman"/>
          <w:b w:val="0"/>
          <w:bCs w:val="0"/>
          <w:sz w:val="22"/>
          <w:szCs w:val="22"/>
          <w:lang w:val="en-GB" w:eastAsia="ja-JP"/>
        </w:rPr>
        <w:t>As</w:t>
      </w:r>
      <w:r w:rsidRPr="002C0874">
        <w:rPr>
          <w:rFonts w:ascii="Times New Roman" w:eastAsia="MS Gothic" w:hAnsi="Times New Roman"/>
          <w:b w:val="0"/>
          <w:bCs w:val="0"/>
          <w:sz w:val="22"/>
          <w:szCs w:val="22"/>
          <w:lang w:val="en-GB" w:eastAsia="ja-JP"/>
        </w:rPr>
        <w:t xml:space="preserve"> </w:t>
      </w:r>
      <w:r w:rsidR="00002301" w:rsidRPr="002C0874">
        <w:rPr>
          <w:rFonts w:ascii="Times New Roman" w:eastAsia="MS Gothic" w:hAnsi="Times New Roman"/>
          <w:b w:val="0"/>
          <w:bCs w:val="0"/>
          <w:sz w:val="22"/>
          <w:szCs w:val="22"/>
          <w:lang w:val="en-GB" w:eastAsia="ja-JP"/>
        </w:rPr>
        <w:t>[</w:t>
      </w:r>
      <w:proofErr w:type="spellStart"/>
      <w:r w:rsidR="00E56217" w:rsidRPr="002C0874">
        <w:rPr>
          <w:rFonts w:ascii="Times New Roman" w:eastAsia="MS Gothic" w:hAnsi="Times New Roman"/>
          <w:b w:val="0"/>
          <w:bCs w:val="0"/>
          <w:sz w:val="22"/>
          <w:szCs w:val="22"/>
          <w:lang w:val="en-GB" w:eastAsia="ja-JP"/>
        </w:rPr>
        <w:t>DataOwner</w:t>
      </w:r>
      <w:proofErr w:type="spellEnd"/>
      <w:r w:rsidR="00002301" w:rsidRPr="002C0874">
        <w:rPr>
          <w:rFonts w:ascii="Times New Roman" w:eastAsia="MS Gothic" w:hAnsi="Times New Roman"/>
          <w:b w:val="0"/>
          <w:bCs w:val="0"/>
          <w:sz w:val="22"/>
          <w:szCs w:val="22"/>
          <w:lang w:val="en-GB" w:eastAsia="ja-JP"/>
        </w:rPr>
        <w:t xml:space="preserve">] </w:t>
      </w:r>
      <w:r w:rsidRPr="002C0874">
        <w:rPr>
          <w:rFonts w:ascii="Times New Roman" w:eastAsia="MS Gothic" w:hAnsi="Times New Roman"/>
          <w:b w:val="0"/>
          <w:bCs w:val="0"/>
          <w:sz w:val="22"/>
          <w:szCs w:val="22"/>
          <w:lang w:val="en-GB" w:eastAsia="ja-JP"/>
        </w:rPr>
        <w:t>use</w:t>
      </w:r>
      <w:r w:rsidR="00002301" w:rsidRPr="002C0874">
        <w:rPr>
          <w:rFonts w:ascii="Times New Roman" w:eastAsia="MS Gothic" w:hAnsi="Times New Roman"/>
          <w:b w:val="0"/>
          <w:bCs w:val="0"/>
          <w:sz w:val="22"/>
          <w:szCs w:val="22"/>
          <w:lang w:val="en-GB" w:eastAsia="ja-JP"/>
        </w:rPr>
        <w:t>s</w:t>
      </w:r>
      <w:r w:rsidRPr="002C0874">
        <w:rPr>
          <w:rFonts w:ascii="Times New Roman" w:eastAsia="MS Gothic" w:hAnsi="Times New Roman"/>
          <w:b w:val="0"/>
          <w:bCs w:val="0"/>
          <w:sz w:val="22"/>
          <w:szCs w:val="22"/>
          <w:lang w:val="en-GB" w:eastAsia="ja-JP"/>
        </w:rPr>
        <w:t xml:space="preserve"> DOI, </w:t>
      </w:r>
      <w:r w:rsidR="00002301" w:rsidRPr="002C0874">
        <w:rPr>
          <w:rFonts w:ascii="Times New Roman" w:eastAsia="MS Gothic" w:hAnsi="Times New Roman"/>
          <w:b w:val="0"/>
          <w:bCs w:val="0"/>
          <w:sz w:val="22"/>
          <w:szCs w:val="22"/>
          <w:lang w:val="en-GB" w:eastAsia="ja-JP"/>
        </w:rPr>
        <w:t xml:space="preserve">all </w:t>
      </w:r>
      <w:r w:rsidRPr="002C0874">
        <w:rPr>
          <w:rFonts w:ascii="Times New Roman" w:eastAsia="MS Gothic" w:hAnsi="Times New Roman"/>
          <w:b w:val="0"/>
          <w:bCs w:val="0"/>
          <w:sz w:val="22"/>
          <w:szCs w:val="22"/>
          <w:lang w:val="en-GB" w:eastAsia="ja-JP"/>
        </w:rPr>
        <w:t>identifiers are resolvable online through the DOI web interface (</w:t>
      </w:r>
      <w:proofErr w:type="gramStart"/>
      <w:r w:rsidRPr="002C0874">
        <w:rPr>
          <w:rFonts w:ascii="Times New Roman" w:eastAsia="MS Gothic" w:hAnsi="Times New Roman"/>
          <w:b w:val="0"/>
          <w:bCs w:val="0"/>
          <w:sz w:val="22"/>
          <w:szCs w:val="22"/>
          <w:lang w:val="en-GB" w:eastAsia="ja-JP"/>
        </w:rPr>
        <w:t>e.g.</w:t>
      </w:r>
      <w:proofErr w:type="gramEnd"/>
      <w:r w:rsidR="008D6B06" w:rsidRPr="002C0874">
        <w:rPr>
          <w:lang w:val="en-GB"/>
        </w:rPr>
        <w:t xml:space="preserve"> </w:t>
      </w:r>
      <w:hyperlink r:id="rId15" w:history="1">
        <w:r w:rsidR="007E1494" w:rsidRPr="002C0874">
          <w:rPr>
            <w:rStyle w:val="Hyperlink"/>
            <w:rFonts w:ascii="Times New Roman" w:eastAsia="MS Gothic" w:hAnsi="Times New Roman"/>
            <w:b w:val="0"/>
            <w:bCs w:val="0"/>
            <w:sz w:val="22"/>
            <w:szCs w:val="22"/>
            <w:lang w:val="en-GB" w:eastAsia="ja-JP"/>
          </w:rPr>
          <w:t>http://doi.org/10.4225/25/5487CC0D4F40B</w:t>
        </w:r>
      </w:hyperlink>
      <w:r w:rsidRPr="002C0874">
        <w:rPr>
          <w:rFonts w:ascii="Times New Roman" w:eastAsia="MS Gothic" w:hAnsi="Times New Roman"/>
          <w:b w:val="0"/>
          <w:bCs w:val="0"/>
          <w:sz w:val="22"/>
          <w:szCs w:val="22"/>
          <w:lang w:val="en-GB" w:eastAsia="ja-JP"/>
        </w:rPr>
        <w:t>). The URL will always redirect to</w:t>
      </w:r>
      <w:r w:rsidR="0075018F" w:rsidRPr="002C0874">
        <w:rPr>
          <w:rFonts w:ascii="Times New Roman" w:eastAsia="MS Gothic" w:hAnsi="Times New Roman"/>
          <w:b w:val="0"/>
          <w:bCs w:val="0"/>
          <w:sz w:val="22"/>
          <w:szCs w:val="22"/>
          <w:lang w:val="en-GB" w:eastAsia="ja-JP"/>
        </w:rPr>
        <w:t xml:space="preserve"> a landing page that shows</w:t>
      </w:r>
      <w:r w:rsidRPr="002C0874">
        <w:rPr>
          <w:rFonts w:ascii="Times New Roman" w:eastAsia="MS Gothic" w:hAnsi="Times New Roman"/>
          <w:b w:val="0"/>
          <w:bCs w:val="0"/>
          <w:sz w:val="22"/>
          <w:szCs w:val="22"/>
          <w:lang w:val="en-GB" w:eastAsia="ja-JP"/>
        </w:rPr>
        <w:t xml:space="preserve"> the current location of the original data set, even if it has moved.</w:t>
      </w:r>
      <w:r w:rsidR="00DF3318" w:rsidRPr="002C0874">
        <w:rPr>
          <w:rFonts w:ascii="Times New Roman" w:eastAsia="MS Gothic" w:hAnsi="Times New Roman"/>
          <w:b w:val="0"/>
          <w:bCs w:val="0"/>
          <w:sz w:val="22"/>
          <w:szCs w:val="22"/>
          <w:lang w:val="en-GB" w:eastAsia="ja-JP"/>
        </w:rPr>
        <w:t xml:space="preserve"> The landing page will also provide data</w:t>
      </w:r>
      <w:r w:rsidR="000A2CC8" w:rsidRPr="002C0874">
        <w:rPr>
          <w:rFonts w:ascii="Times New Roman" w:eastAsia="MS Gothic" w:hAnsi="Times New Roman"/>
          <w:b w:val="0"/>
          <w:bCs w:val="0"/>
          <w:sz w:val="22"/>
          <w:szCs w:val="22"/>
          <w:lang w:val="en-GB" w:eastAsia="ja-JP"/>
        </w:rPr>
        <w:t xml:space="preserve"> </w:t>
      </w:r>
      <w:r w:rsidR="00DF3318" w:rsidRPr="002C0874">
        <w:rPr>
          <w:rFonts w:ascii="Times New Roman" w:eastAsia="MS Gothic" w:hAnsi="Times New Roman"/>
          <w:b w:val="0"/>
          <w:bCs w:val="0"/>
          <w:sz w:val="22"/>
          <w:szCs w:val="22"/>
          <w:lang w:val="en-GB" w:eastAsia="ja-JP"/>
        </w:rPr>
        <w:t>set details</w:t>
      </w:r>
      <w:r w:rsidR="002D2A64" w:rsidRPr="002C0874">
        <w:rPr>
          <w:rFonts w:ascii="Times New Roman" w:eastAsia="MS Gothic" w:hAnsi="Times New Roman"/>
          <w:b w:val="0"/>
          <w:bCs w:val="0"/>
          <w:sz w:val="22"/>
          <w:szCs w:val="22"/>
          <w:lang w:val="en-GB" w:eastAsia="ja-JP"/>
        </w:rPr>
        <w:t xml:space="preserve"> and</w:t>
      </w:r>
      <w:r w:rsidR="00DF3318" w:rsidRPr="002C0874">
        <w:rPr>
          <w:rFonts w:ascii="Times New Roman" w:eastAsia="MS Gothic" w:hAnsi="Times New Roman"/>
          <w:b w:val="0"/>
          <w:bCs w:val="0"/>
          <w:sz w:val="22"/>
          <w:szCs w:val="22"/>
          <w:lang w:val="en-GB" w:eastAsia="ja-JP"/>
        </w:rPr>
        <w:t xml:space="preserve"> information on any access restrictions</w:t>
      </w:r>
      <w:r w:rsidR="002D2A64" w:rsidRPr="002C0874">
        <w:rPr>
          <w:rFonts w:ascii="Times New Roman" w:eastAsia="MS Gothic" w:hAnsi="Times New Roman"/>
          <w:b w:val="0"/>
          <w:bCs w:val="0"/>
          <w:sz w:val="22"/>
          <w:szCs w:val="22"/>
          <w:lang w:val="en-GB" w:eastAsia="ja-JP"/>
        </w:rPr>
        <w:t>.</w:t>
      </w:r>
    </w:p>
    <w:p w14:paraId="389386AC" w14:textId="77777777" w:rsidR="00565F4F" w:rsidRPr="002C0874" w:rsidRDefault="00565F4F" w:rsidP="00565F4F">
      <w:pPr>
        <w:pStyle w:val="OpenIssue"/>
        <w:rPr>
          <w:rFonts w:ascii="Times New Roman" w:eastAsia="MS Gothic" w:hAnsi="Times New Roman"/>
          <w:b w:val="0"/>
          <w:bCs w:val="0"/>
          <w:sz w:val="22"/>
          <w:szCs w:val="22"/>
          <w:lang w:val="en-GB" w:eastAsia="ja-JP"/>
        </w:rPr>
      </w:pPr>
    </w:p>
    <w:p w14:paraId="0EA24DF4" w14:textId="11833CC7" w:rsidR="00565F4F" w:rsidRPr="002C0874" w:rsidRDefault="00565F4F" w:rsidP="00565F4F">
      <w:pPr>
        <w:pStyle w:val="OpenIssue"/>
        <w:rPr>
          <w:rFonts w:ascii="Times New Roman" w:eastAsia="MS Gothic" w:hAnsi="Times New Roman"/>
          <w:b w:val="0"/>
          <w:bCs w:val="0"/>
          <w:sz w:val="22"/>
          <w:szCs w:val="22"/>
          <w:lang w:val="en-GB" w:eastAsia="ja-JP"/>
        </w:rPr>
      </w:pPr>
      <w:r w:rsidRPr="002C0874">
        <w:rPr>
          <w:rFonts w:ascii="Times New Roman" w:eastAsia="MS Gothic" w:hAnsi="Times New Roman"/>
          <w:b w:val="0"/>
          <w:bCs w:val="0"/>
          <w:sz w:val="22"/>
          <w:szCs w:val="22"/>
          <w:u w:val="single"/>
          <w:lang w:val="en-GB" w:eastAsia="ja-JP"/>
        </w:rPr>
        <w:t>Citing our Data</w:t>
      </w:r>
      <w:r w:rsidRPr="002C0874">
        <w:rPr>
          <w:rFonts w:ascii="Times New Roman" w:eastAsia="MS Gothic" w:hAnsi="Times New Roman"/>
          <w:b w:val="0"/>
          <w:bCs w:val="0"/>
          <w:sz w:val="22"/>
          <w:szCs w:val="22"/>
          <w:lang w:val="en-GB" w:eastAsia="ja-JP"/>
        </w:rPr>
        <w:t xml:space="preserve">: </w:t>
      </w:r>
      <w:r w:rsidR="00F92DDF" w:rsidRPr="002C0874">
        <w:rPr>
          <w:rFonts w:ascii="Times New Roman" w:eastAsia="MS Gothic" w:hAnsi="Times New Roman"/>
          <w:b w:val="0"/>
          <w:bCs w:val="0"/>
          <w:sz w:val="22"/>
          <w:szCs w:val="22"/>
          <w:lang w:val="en-GB" w:eastAsia="ja-JP"/>
        </w:rPr>
        <w:t>S</w:t>
      </w:r>
      <w:r w:rsidRPr="002C0874">
        <w:rPr>
          <w:rFonts w:ascii="Times New Roman" w:eastAsia="MS Gothic" w:hAnsi="Times New Roman"/>
          <w:b w:val="0"/>
          <w:bCs w:val="0"/>
          <w:sz w:val="22"/>
          <w:szCs w:val="22"/>
          <w:lang w:val="en-GB" w:eastAsia="ja-JP"/>
        </w:rPr>
        <w:t xml:space="preserve">cientists who use </w:t>
      </w:r>
      <w:r w:rsidR="00F92DDF" w:rsidRPr="002C0874">
        <w:rPr>
          <w:rFonts w:ascii="Times New Roman" w:eastAsia="MS Gothic" w:hAnsi="Times New Roman"/>
          <w:b w:val="0"/>
          <w:bCs w:val="0"/>
          <w:sz w:val="22"/>
          <w:szCs w:val="22"/>
          <w:lang w:val="en-GB" w:eastAsia="ja-JP"/>
        </w:rPr>
        <w:t>[</w:t>
      </w:r>
      <w:proofErr w:type="spellStart"/>
      <w:r w:rsidR="00E56217" w:rsidRPr="002C0874">
        <w:rPr>
          <w:rFonts w:ascii="Times New Roman" w:eastAsia="MS Gothic" w:hAnsi="Times New Roman"/>
          <w:b w:val="0"/>
          <w:bCs w:val="0"/>
          <w:sz w:val="22"/>
          <w:szCs w:val="22"/>
          <w:lang w:val="en-GB" w:eastAsia="ja-JP"/>
        </w:rPr>
        <w:t>DataOwner</w:t>
      </w:r>
      <w:proofErr w:type="spellEnd"/>
      <w:r w:rsidR="00F92DDF" w:rsidRPr="002C0874">
        <w:rPr>
          <w:rFonts w:ascii="Times New Roman" w:eastAsia="MS Gothic" w:hAnsi="Times New Roman"/>
          <w:b w:val="0"/>
          <w:bCs w:val="0"/>
          <w:sz w:val="22"/>
          <w:szCs w:val="22"/>
          <w:lang w:val="en-GB" w:eastAsia="ja-JP"/>
        </w:rPr>
        <w:t xml:space="preserve">] </w:t>
      </w:r>
      <w:r w:rsidRPr="002C0874">
        <w:rPr>
          <w:rFonts w:ascii="Times New Roman" w:eastAsia="MS Gothic" w:hAnsi="Times New Roman"/>
          <w:b w:val="0"/>
          <w:bCs w:val="0"/>
          <w:sz w:val="22"/>
          <w:szCs w:val="22"/>
          <w:lang w:val="en-GB" w:eastAsia="ja-JP"/>
        </w:rPr>
        <w:t xml:space="preserve">data in their research </w:t>
      </w:r>
      <w:r w:rsidR="00F92DDF" w:rsidRPr="002C0874">
        <w:rPr>
          <w:rFonts w:ascii="Times New Roman" w:eastAsia="MS Gothic" w:hAnsi="Times New Roman"/>
          <w:b w:val="0"/>
          <w:bCs w:val="0"/>
          <w:sz w:val="22"/>
          <w:szCs w:val="22"/>
          <w:lang w:val="en-GB" w:eastAsia="ja-JP"/>
        </w:rPr>
        <w:t xml:space="preserve">are asked to </w:t>
      </w:r>
      <w:r w:rsidRPr="002C0874">
        <w:rPr>
          <w:rFonts w:ascii="Times New Roman" w:eastAsia="MS Gothic" w:hAnsi="Times New Roman"/>
          <w:b w:val="0"/>
          <w:bCs w:val="0"/>
          <w:sz w:val="22"/>
          <w:szCs w:val="22"/>
          <w:lang w:val="en-GB" w:eastAsia="ja-JP"/>
        </w:rPr>
        <w:t xml:space="preserve">use the persistent identifier when citing </w:t>
      </w:r>
      <w:r w:rsidR="00F92DDF" w:rsidRPr="002C0874">
        <w:rPr>
          <w:rFonts w:ascii="Times New Roman" w:eastAsia="MS Gothic" w:hAnsi="Times New Roman"/>
          <w:b w:val="0"/>
          <w:bCs w:val="0"/>
          <w:sz w:val="22"/>
          <w:szCs w:val="22"/>
          <w:lang w:val="en-GB" w:eastAsia="ja-JP"/>
        </w:rPr>
        <w:t>the</w:t>
      </w:r>
      <w:r w:rsidRPr="002C0874">
        <w:rPr>
          <w:rFonts w:ascii="Times New Roman" w:eastAsia="MS Gothic" w:hAnsi="Times New Roman"/>
          <w:b w:val="0"/>
          <w:bCs w:val="0"/>
          <w:sz w:val="22"/>
          <w:szCs w:val="22"/>
          <w:lang w:val="en-GB" w:eastAsia="ja-JP"/>
        </w:rPr>
        <w:t xml:space="preserve"> data</w:t>
      </w:r>
      <w:r w:rsidR="00F92DDF" w:rsidRPr="002C0874">
        <w:rPr>
          <w:rFonts w:ascii="Times New Roman" w:eastAsia="MS Gothic" w:hAnsi="Times New Roman"/>
          <w:b w:val="0"/>
          <w:bCs w:val="0"/>
          <w:sz w:val="22"/>
          <w:szCs w:val="22"/>
          <w:lang w:val="en-GB" w:eastAsia="ja-JP"/>
        </w:rPr>
        <w:t xml:space="preserve"> source</w:t>
      </w:r>
      <w:r w:rsidRPr="002C0874">
        <w:rPr>
          <w:rFonts w:ascii="Times New Roman" w:eastAsia="MS Gothic" w:hAnsi="Times New Roman"/>
          <w:b w:val="0"/>
          <w:bCs w:val="0"/>
          <w:sz w:val="22"/>
          <w:szCs w:val="22"/>
          <w:lang w:val="en-GB" w:eastAsia="ja-JP"/>
        </w:rPr>
        <w:t xml:space="preserve"> in their publications. (</w:t>
      </w:r>
      <w:r w:rsidR="007B692F" w:rsidRPr="002C0874">
        <w:rPr>
          <w:rFonts w:ascii="Times New Roman" w:eastAsia="MS Gothic" w:hAnsi="Times New Roman"/>
          <w:b w:val="0"/>
          <w:bCs w:val="0"/>
          <w:sz w:val="22"/>
          <w:szCs w:val="22"/>
          <w:lang w:val="en-GB" w:eastAsia="ja-JP"/>
        </w:rPr>
        <w:t>Example:</w:t>
      </w:r>
      <w:r w:rsidR="004D6023" w:rsidRPr="002C0874">
        <w:rPr>
          <w:lang w:val="en-GB"/>
        </w:rPr>
        <w:t xml:space="preserve"> </w:t>
      </w:r>
      <w:r w:rsidR="004D6023" w:rsidRPr="002C0874">
        <w:rPr>
          <w:rFonts w:ascii="Times New Roman" w:eastAsia="MS Gothic" w:hAnsi="Times New Roman"/>
          <w:b w:val="0"/>
          <w:bCs w:val="0"/>
          <w:sz w:val="22"/>
          <w:szCs w:val="22"/>
          <w:lang w:val="en-GB" w:eastAsia="ja-JP"/>
        </w:rPr>
        <w:t xml:space="preserve">Cooper, L.; Lamont-Doherty Earth Observing Laboratory (LDEO); (2009): HLY-08-01 POES Satellite Images (Version 1.0); UCAR/NCAR - Earth Observing Laboratory. </w:t>
      </w:r>
      <w:hyperlink r:id="rId16" w:history="1">
        <w:r w:rsidR="007E1494" w:rsidRPr="002C0874">
          <w:rPr>
            <w:rStyle w:val="Hyperlink"/>
            <w:rFonts w:ascii="Times New Roman" w:eastAsia="MS Gothic" w:hAnsi="Times New Roman"/>
            <w:b w:val="0"/>
            <w:bCs w:val="0"/>
            <w:sz w:val="22"/>
            <w:szCs w:val="22"/>
            <w:lang w:val="en-GB" w:eastAsia="ja-JP"/>
          </w:rPr>
          <w:t>http://doi.org/10.5065/D6G73BQC</w:t>
        </w:r>
      </w:hyperlink>
      <w:r w:rsidRPr="002C0874">
        <w:rPr>
          <w:rFonts w:ascii="Times New Roman" w:eastAsia="MS Gothic" w:hAnsi="Times New Roman"/>
          <w:b w:val="0"/>
          <w:bCs w:val="0"/>
          <w:sz w:val="22"/>
          <w:szCs w:val="22"/>
          <w:lang w:val="en-GB" w:eastAsia="ja-JP"/>
        </w:rPr>
        <w:t>)</w:t>
      </w:r>
    </w:p>
    <w:p w14:paraId="0395387A" w14:textId="77777777" w:rsidR="00565F4F" w:rsidRPr="002C0874" w:rsidRDefault="00565F4F" w:rsidP="00565F4F">
      <w:pPr>
        <w:pStyle w:val="OpenIssue"/>
        <w:rPr>
          <w:rFonts w:ascii="Times New Roman" w:eastAsia="MS Gothic" w:hAnsi="Times New Roman"/>
          <w:b w:val="0"/>
          <w:bCs w:val="0"/>
          <w:sz w:val="22"/>
          <w:szCs w:val="22"/>
          <w:lang w:val="en-GB" w:eastAsia="ja-JP"/>
        </w:rPr>
      </w:pPr>
    </w:p>
    <w:p w14:paraId="0EA44198" w14:textId="4E5A8519" w:rsidR="00565F4F" w:rsidRPr="002C0874" w:rsidRDefault="00565F4F" w:rsidP="007B692F">
      <w:pPr>
        <w:pStyle w:val="OpenIssue"/>
        <w:rPr>
          <w:rFonts w:ascii="Times New Roman" w:eastAsia="MS Gothic" w:hAnsi="Times New Roman"/>
          <w:b w:val="0"/>
          <w:bCs w:val="0"/>
          <w:sz w:val="22"/>
          <w:szCs w:val="22"/>
          <w:lang w:val="en-GB" w:eastAsia="ja-JP"/>
        </w:rPr>
      </w:pPr>
      <w:r w:rsidRPr="002C0874">
        <w:rPr>
          <w:rFonts w:ascii="Times New Roman" w:eastAsia="MS Gothic" w:hAnsi="Times New Roman"/>
          <w:b w:val="0"/>
          <w:bCs w:val="0"/>
          <w:sz w:val="22"/>
          <w:szCs w:val="22"/>
          <w:u w:val="single"/>
          <w:lang w:val="en-GB" w:eastAsia="ja-JP"/>
        </w:rPr>
        <w:t>Granularity</w:t>
      </w:r>
      <w:r w:rsidRPr="002C0874">
        <w:rPr>
          <w:rFonts w:ascii="Times New Roman" w:eastAsia="MS Gothic" w:hAnsi="Times New Roman"/>
          <w:b w:val="0"/>
          <w:bCs w:val="0"/>
          <w:sz w:val="22"/>
          <w:szCs w:val="22"/>
          <w:lang w:val="en-GB" w:eastAsia="ja-JP"/>
        </w:rPr>
        <w:t xml:space="preserve">: </w:t>
      </w:r>
      <w:r w:rsidR="005E16DA" w:rsidRPr="002C0874">
        <w:rPr>
          <w:rFonts w:ascii="Times New Roman" w:eastAsia="MS Gothic" w:hAnsi="Times New Roman"/>
          <w:b w:val="0"/>
          <w:bCs w:val="0"/>
          <w:sz w:val="22"/>
          <w:szCs w:val="22"/>
          <w:lang w:val="en-GB" w:eastAsia="ja-JP"/>
        </w:rPr>
        <w:t>[</w:t>
      </w:r>
      <w:proofErr w:type="spellStart"/>
      <w:r w:rsidR="00E56217" w:rsidRPr="002C0874">
        <w:rPr>
          <w:rFonts w:ascii="Times New Roman" w:eastAsia="MS Gothic" w:hAnsi="Times New Roman"/>
          <w:b w:val="0"/>
          <w:bCs w:val="0"/>
          <w:sz w:val="22"/>
          <w:szCs w:val="22"/>
          <w:lang w:val="en-GB" w:eastAsia="ja-JP"/>
        </w:rPr>
        <w:t>DataOwner</w:t>
      </w:r>
      <w:proofErr w:type="spellEnd"/>
      <w:r w:rsidR="005E16DA" w:rsidRPr="002C0874">
        <w:rPr>
          <w:rFonts w:ascii="Times New Roman" w:eastAsia="MS Gothic" w:hAnsi="Times New Roman"/>
          <w:b w:val="0"/>
          <w:bCs w:val="0"/>
          <w:sz w:val="22"/>
          <w:szCs w:val="22"/>
          <w:lang w:val="en-GB" w:eastAsia="ja-JP"/>
        </w:rPr>
        <w:t xml:space="preserve">] </w:t>
      </w:r>
      <w:r w:rsidRPr="002C0874">
        <w:rPr>
          <w:rFonts w:ascii="Times New Roman" w:eastAsia="MS Gothic" w:hAnsi="Times New Roman"/>
          <w:b w:val="0"/>
          <w:bCs w:val="0"/>
          <w:sz w:val="22"/>
          <w:szCs w:val="22"/>
          <w:lang w:val="en-GB" w:eastAsia="ja-JP"/>
        </w:rPr>
        <w:t xml:space="preserve">identifiers are assigned at the collection level, </w:t>
      </w:r>
      <w:proofErr w:type="gramStart"/>
      <w:r w:rsidRPr="002C0874">
        <w:rPr>
          <w:rFonts w:ascii="Times New Roman" w:eastAsia="MS Gothic" w:hAnsi="Times New Roman"/>
          <w:b w:val="0"/>
          <w:bCs w:val="0"/>
          <w:sz w:val="22"/>
          <w:szCs w:val="22"/>
          <w:lang w:val="en-GB" w:eastAsia="ja-JP"/>
        </w:rPr>
        <w:t>e.g.</w:t>
      </w:r>
      <w:proofErr w:type="gramEnd"/>
      <w:r w:rsidRPr="002C0874">
        <w:rPr>
          <w:rFonts w:ascii="Times New Roman" w:eastAsia="MS Gothic" w:hAnsi="Times New Roman"/>
          <w:b w:val="0"/>
          <w:bCs w:val="0"/>
          <w:sz w:val="22"/>
          <w:szCs w:val="22"/>
          <w:lang w:val="en-GB" w:eastAsia="ja-JP"/>
        </w:rPr>
        <w:t xml:space="preserve"> to the entire time series of a data parameter. If a researcher uses a subset of the data in their research, the citation should include the subset boundaries so that others who wish to repeat the research can extract the same subset. (</w:t>
      </w:r>
      <w:r w:rsidR="005340CC" w:rsidRPr="002C0874">
        <w:rPr>
          <w:rFonts w:ascii="Times New Roman" w:eastAsia="MS Gothic" w:hAnsi="Times New Roman"/>
          <w:b w:val="0"/>
          <w:bCs w:val="0"/>
          <w:sz w:val="22"/>
          <w:szCs w:val="22"/>
          <w:lang w:val="en-GB" w:eastAsia="ja-JP"/>
        </w:rPr>
        <w:t>Example:</w:t>
      </w:r>
      <w:r w:rsidR="00BF71F0" w:rsidRPr="002C0874">
        <w:rPr>
          <w:lang w:val="en-GB"/>
        </w:rPr>
        <w:t xml:space="preserve"> </w:t>
      </w:r>
      <w:r w:rsidR="007B3A70" w:rsidRPr="002C0874">
        <w:rPr>
          <w:rFonts w:ascii="Times New Roman" w:eastAsia="MS Gothic" w:hAnsi="Times New Roman"/>
          <w:b w:val="0"/>
          <w:bCs w:val="0"/>
          <w:sz w:val="22"/>
          <w:szCs w:val="22"/>
          <w:lang w:val="en-GB" w:eastAsia="ja-JP"/>
        </w:rPr>
        <w:t>Fiedler, E.K.; McLaren, A.; Merchant, C.J.; Donlon, C. (2014): ESA Sea Surface Temperature Climate Change Initiative (ESA SST CCI): GHRSST Multi-Product ensemble (GMPE). NERC Earth Observation Data Centre, 24th February 2015. T</w:t>
      </w:r>
      <w:r w:rsidR="0096788B" w:rsidRPr="002C0874">
        <w:rPr>
          <w:rFonts w:ascii="Times New Roman" w:eastAsia="MS Gothic" w:hAnsi="Times New Roman"/>
          <w:b w:val="0"/>
          <w:bCs w:val="0"/>
          <w:sz w:val="22"/>
          <w:szCs w:val="22"/>
          <w:lang w:val="en-GB" w:eastAsia="ja-JP"/>
        </w:rPr>
        <w:t>ime</w:t>
      </w:r>
      <w:r w:rsidR="007B3A70" w:rsidRPr="002C0874">
        <w:rPr>
          <w:rFonts w:ascii="Times New Roman" w:eastAsia="MS Gothic" w:hAnsi="Times New Roman"/>
          <w:b w:val="0"/>
          <w:bCs w:val="0"/>
          <w:sz w:val="22"/>
          <w:szCs w:val="22"/>
          <w:lang w:val="en-GB" w:eastAsia="ja-JP"/>
        </w:rPr>
        <w:t xml:space="preserve"> subset: 1991-09-01 to 2004-01-01. </w:t>
      </w:r>
      <w:hyperlink r:id="rId17" w:history="1">
        <w:r w:rsidR="007E1494" w:rsidRPr="002C0874">
          <w:rPr>
            <w:rStyle w:val="Hyperlink"/>
            <w:rFonts w:ascii="Times New Roman" w:eastAsia="MS Gothic" w:hAnsi="Times New Roman"/>
            <w:b w:val="0"/>
            <w:bCs w:val="0"/>
            <w:sz w:val="22"/>
            <w:szCs w:val="22"/>
            <w:lang w:val="en-GB" w:eastAsia="ja-JP"/>
          </w:rPr>
          <w:t>http://doi.org/10.5285/7BAF7407-2F15-406C-8F09-CB9DC10392AA</w:t>
        </w:r>
      </w:hyperlink>
      <w:r w:rsidR="007B3A70" w:rsidRPr="002C0874">
        <w:rPr>
          <w:rFonts w:ascii="Times New Roman" w:eastAsia="MS Gothic" w:hAnsi="Times New Roman"/>
          <w:b w:val="0"/>
          <w:bCs w:val="0"/>
          <w:sz w:val="22"/>
          <w:szCs w:val="22"/>
          <w:lang w:val="en-GB" w:eastAsia="ja-JP"/>
        </w:rPr>
        <w:t>.</w:t>
      </w:r>
      <w:r w:rsidRPr="002C0874">
        <w:rPr>
          <w:rFonts w:ascii="Times New Roman" w:eastAsia="MS Gothic" w:hAnsi="Times New Roman"/>
          <w:b w:val="0"/>
          <w:bCs w:val="0"/>
          <w:sz w:val="22"/>
          <w:szCs w:val="22"/>
          <w:lang w:val="en-GB" w:eastAsia="ja-JP"/>
        </w:rPr>
        <w:t>)</w:t>
      </w:r>
    </w:p>
    <w:p w14:paraId="008E1D51" w14:textId="77777777" w:rsidR="00565F4F" w:rsidRPr="002C0874" w:rsidRDefault="00565F4F" w:rsidP="00565F4F">
      <w:pPr>
        <w:pStyle w:val="OpenIssue"/>
        <w:rPr>
          <w:rFonts w:ascii="Times New Roman" w:eastAsia="MS Gothic" w:hAnsi="Times New Roman"/>
          <w:b w:val="0"/>
          <w:bCs w:val="0"/>
          <w:sz w:val="22"/>
          <w:szCs w:val="22"/>
          <w:lang w:val="en-GB" w:eastAsia="ja-JP"/>
        </w:rPr>
      </w:pPr>
    </w:p>
    <w:p w14:paraId="1A69F93F" w14:textId="541A92DF" w:rsidR="004151AA" w:rsidRPr="002C0874" w:rsidRDefault="00565F4F" w:rsidP="00F20A27">
      <w:pPr>
        <w:pStyle w:val="OpenIssue"/>
        <w:rPr>
          <w:lang w:val="en-GB"/>
        </w:rPr>
      </w:pPr>
      <w:r w:rsidRPr="002C0874">
        <w:rPr>
          <w:rFonts w:ascii="Times New Roman" w:eastAsia="MS Gothic" w:hAnsi="Times New Roman"/>
          <w:b w:val="0"/>
          <w:bCs w:val="0"/>
          <w:sz w:val="22"/>
          <w:szCs w:val="22"/>
          <w:u w:val="single"/>
          <w:lang w:val="en-GB" w:eastAsia="ja-JP"/>
        </w:rPr>
        <w:t>Contact Information</w:t>
      </w:r>
      <w:r w:rsidRPr="002C0874">
        <w:rPr>
          <w:rFonts w:ascii="Times New Roman" w:eastAsia="MS Gothic" w:hAnsi="Times New Roman"/>
          <w:b w:val="0"/>
          <w:bCs w:val="0"/>
          <w:sz w:val="22"/>
          <w:szCs w:val="22"/>
          <w:lang w:val="en-GB" w:eastAsia="ja-JP"/>
        </w:rPr>
        <w:t xml:space="preserve">: If there are any questions about </w:t>
      </w:r>
      <w:r w:rsidR="005E16DA" w:rsidRPr="002C0874">
        <w:rPr>
          <w:rFonts w:ascii="Times New Roman" w:eastAsia="MS Gothic" w:hAnsi="Times New Roman"/>
          <w:b w:val="0"/>
          <w:bCs w:val="0"/>
          <w:sz w:val="22"/>
          <w:szCs w:val="22"/>
          <w:lang w:val="en-GB" w:eastAsia="ja-JP"/>
        </w:rPr>
        <w:t xml:space="preserve">these </w:t>
      </w:r>
      <w:r w:rsidRPr="002C0874">
        <w:rPr>
          <w:rFonts w:ascii="Times New Roman" w:eastAsia="MS Gothic" w:hAnsi="Times New Roman"/>
          <w:b w:val="0"/>
          <w:bCs w:val="0"/>
          <w:sz w:val="22"/>
          <w:szCs w:val="22"/>
          <w:lang w:val="en-GB" w:eastAsia="ja-JP"/>
        </w:rPr>
        <w:t xml:space="preserve">identifiers or </w:t>
      </w:r>
      <w:r w:rsidR="005E16DA" w:rsidRPr="002C0874">
        <w:rPr>
          <w:rFonts w:ascii="Times New Roman" w:eastAsia="MS Gothic" w:hAnsi="Times New Roman"/>
          <w:b w:val="0"/>
          <w:bCs w:val="0"/>
          <w:sz w:val="22"/>
          <w:szCs w:val="22"/>
          <w:lang w:val="en-GB" w:eastAsia="ja-JP"/>
        </w:rPr>
        <w:t xml:space="preserve">to report </w:t>
      </w:r>
      <w:r w:rsidRPr="002C0874">
        <w:rPr>
          <w:rFonts w:ascii="Times New Roman" w:eastAsia="MS Gothic" w:hAnsi="Times New Roman"/>
          <w:b w:val="0"/>
          <w:bCs w:val="0"/>
          <w:sz w:val="22"/>
          <w:szCs w:val="22"/>
          <w:lang w:val="en-GB" w:eastAsia="ja-JP"/>
        </w:rPr>
        <w:t>a broken link, please co</w:t>
      </w:r>
      <w:r w:rsidR="00A00026" w:rsidRPr="002C0874">
        <w:rPr>
          <w:rFonts w:ascii="Times New Roman" w:eastAsia="MS Gothic" w:hAnsi="Times New Roman"/>
          <w:b w:val="0"/>
          <w:bCs w:val="0"/>
          <w:sz w:val="22"/>
          <w:szCs w:val="22"/>
          <w:lang w:val="en-GB" w:eastAsia="ja-JP"/>
        </w:rPr>
        <w:t>ntact [</w:t>
      </w:r>
      <w:r w:rsidR="006F219A" w:rsidRPr="002C0874">
        <w:rPr>
          <w:rFonts w:ascii="Times New Roman" w:eastAsia="MS Gothic" w:hAnsi="Times New Roman"/>
          <w:b w:val="0"/>
          <w:bCs w:val="0"/>
          <w:sz w:val="22"/>
          <w:szCs w:val="22"/>
          <w:lang w:val="en-GB" w:eastAsia="ja-JP"/>
        </w:rPr>
        <w:t>email address and phone</w:t>
      </w:r>
      <w:r w:rsidR="00A00026" w:rsidRPr="002C0874">
        <w:rPr>
          <w:rFonts w:ascii="Times New Roman" w:eastAsia="MS Gothic" w:hAnsi="Times New Roman"/>
          <w:b w:val="0"/>
          <w:bCs w:val="0"/>
          <w:sz w:val="22"/>
          <w:szCs w:val="22"/>
          <w:lang w:val="en-GB" w:eastAsia="ja-JP"/>
        </w:rPr>
        <w:t>]</w:t>
      </w:r>
      <w:r w:rsidR="006F219A" w:rsidRPr="002C0874">
        <w:rPr>
          <w:rFonts w:ascii="Times New Roman" w:eastAsia="MS Gothic" w:hAnsi="Times New Roman"/>
          <w:b w:val="0"/>
          <w:bCs w:val="0"/>
          <w:sz w:val="22"/>
          <w:szCs w:val="22"/>
          <w:lang w:val="en-GB" w:eastAsia="ja-JP"/>
        </w:rPr>
        <w:t>.</w:t>
      </w:r>
    </w:p>
    <w:p w14:paraId="6E8B977D" w14:textId="77777777" w:rsidR="00F74FC5" w:rsidRPr="002C0874" w:rsidRDefault="00F74FC5">
      <w:pPr>
        <w:jc w:val="left"/>
        <w:rPr>
          <w:b/>
          <w:bCs/>
          <w:sz w:val="36"/>
          <w:szCs w:val="36"/>
          <w:u w:val="single"/>
          <w:lang w:val="en-GB"/>
        </w:rPr>
      </w:pPr>
      <w:r w:rsidRPr="002C0874">
        <w:rPr>
          <w:rFonts w:ascii="Times" w:hAnsi="Times"/>
          <w:b/>
          <w:bCs/>
          <w:sz w:val="36"/>
          <w:szCs w:val="36"/>
          <w:u w:val="single"/>
          <w:lang w:val="en-GB"/>
        </w:rPr>
        <w:lastRenderedPageBreak/>
        <w:t>A</w:t>
      </w:r>
      <w:r w:rsidR="00C4620D" w:rsidRPr="002C0874">
        <w:rPr>
          <w:rFonts w:ascii="Times" w:hAnsi="Times"/>
          <w:b/>
          <w:bCs/>
          <w:sz w:val="36"/>
          <w:szCs w:val="36"/>
          <w:u w:val="single"/>
          <w:lang w:val="en-GB"/>
        </w:rPr>
        <w:t>NNE</w:t>
      </w:r>
      <w:r w:rsidRPr="002C0874">
        <w:rPr>
          <w:rFonts w:ascii="Times" w:hAnsi="Times"/>
          <w:b/>
          <w:bCs/>
          <w:sz w:val="36"/>
          <w:szCs w:val="36"/>
          <w:u w:val="single"/>
          <w:lang w:val="en-GB"/>
        </w:rPr>
        <w:t>X</w:t>
      </w:r>
      <w:r w:rsidRPr="002C0874">
        <w:rPr>
          <w:rFonts w:ascii="Times" w:eastAsia="MS Gothic" w:hAnsi="Times"/>
          <w:b/>
          <w:bCs/>
          <w:sz w:val="36"/>
          <w:szCs w:val="36"/>
          <w:u w:val="single"/>
          <w:lang w:val="en-GB"/>
        </w:rPr>
        <w:t xml:space="preserve"> A</w:t>
      </w:r>
      <w:r w:rsidRPr="002C0874">
        <w:rPr>
          <w:rFonts w:ascii="Times" w:eastAsia="MS Gothic" w:hAnsi="Times"/>
          <w:b/>
          <w:bCs/>
          <w:sz w:val="36"/>
          <w:szCs w:val="36"/>
          <w:lang w:val="en-GB"/>
        </w:rPr>
        <w:t xml:space="preserve"> </w:t>
      </w:r>
      <w:r w:rsidR="00C4620D" w:rsidRPr="002C0874">
        <w:rPr>
          <w:rFonts w:ascii="Times" w:eastAsia="MS Gothic" w:hAnsi="Times"/>
          <w:b/>
          <w:bCs/>
          <w:sz w:val="36"/>
          <w:szCs w:val="36"/>
          <w:lang w:val="en-GB"/>
        </w:rPr>
        <w:t>–</w:t>
      </w:r>
      <w:r w:rsidRPr="002C0874">
        <w:rPr>
          <w:rFonts w:ascii="Times" w:eastAsia="MS Gothic" w:hAnsi="Times"/>
          <w:b/>
          <w:bCs/>
          <w:sz w:val="36"/>
          <w:szCs w:val="36"/>
          <w:lang w:val="en-GB"/>
        </w:rPr>
        <w:t xml:space="preserve"> </w:t>
      </w:r>
      <w:r w:rsidR="00942D6C" w:rsidRPr="002C0874">
        <w:rPr>
          <w:rFonts w:ascii="Times" w:eastAsia="MS Gothic" w:hAnsi="Times"/>
          <w:b/>
          <w:bCs/>
          <w:sz w:val="36"/>
          <w:szCs w:val="36"/>
          <w:lang w:val="en-GB"/>
        </w:rPr>
        <w:t>More Infor</w:t>
      </w:r>
      <w:r w:rsidR="002F53BB" w:rsidRPr="002C0874">
        <w:rPr>
          <w:rFonts w:ascii="Times" w:eastAsia="MS Gothic" w:hAnsi="Times"/>
          <w:b/>
          <w:bCs/>
          <w:sz w:val="36"/>
          <w:szCs w:val="36"/>
          <w:lang w:val="en-GB"/>
        </w:rPr>
        <w:t>m</w:t>
      </w:r>
      <w:r w:rsidR="00942D6C" w:rsidRPr="002C0874">
        <w:rPr>
          <w:rFonts w:ascii="Times" w:eastAsia="MS Gothic" w:hAnsi="Times"/>
          <w:b/>
          <w:bCs/>
          <w:sz w:val="36"/>
          <w:szCs w:val="36"/>
          <w:lang w:val="en-GB"/>
        </w:rPr>
        <w:t xml:space="preserve">ation </w:t>
      </w:r>
      <w:r w:rsidR="002F53BB" w:rsidRPr="002C0874">
        <w:rPr>
          <w:rFonts w:ascii="Times" w:eastAsia="MS Gothic" w:hAnsi="Times"/>
          <w:b/>
          <w:bCs/>
          <w:sz w:val="36"/>
          <w:szCs w:val="36"/>
          <w:lang w:val="en-GB"/>
        </w:rPr>
        <w:t>on</w:t>
      </w:r>
      <w:r w:rsidR="00942D6C" w:rsidRPr="002C0874">
        <w:rPr>
          <w:rFonts w:ascii="Times" w:eastAsia="MS Gothic" w:hAnsi="Times"/>
          <w:b/>
          <w:bCs/>
          <w:sz w:val="36"/>
          <w:szCs w:val="36"/>
          <w:lang w:val="en-GB"/>
        </w:rPr>
        <w:t xml:space="preserve"> </w:t>
      </w:r>
      <w:r w:rsidR="00C4620D" w:rsidRPr="002C0874">
        <w:rPr>
          <w:rFonts w:ascii="Times" w:hAnsi="Times"/>
          <w:b/>
          <w:bCs/>
          <w:sz w:val="36"/>
          <w:szCs w:val="36"/>
          <w:lang w:val="en-GB"/>
        </w:rPr>
        <w:t>Persistent Identifier</w:t>
      </w:r>
      <w:r w:rsidR="00942D6C" w:rsidRPr="002C0874">
        <w:rPr>
          <w:rFonts w:ascii="Times" w:hAnsi="Times"/>
          <w:b/>
          <w:bCs/>
          <w:sz w:val="36"/>
          <w:szCs w:val="36"/>
          <w:lang w:val="en-GB"/>
        </w:rPr>
        <w:t>s</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C3F79B0" w14:textId="0F3D56D1" w:rsidR="00C4620D" w:rsidRPr="002C0874" w:rsidRDefault="00C4620D" w:rsidP="00C4620D">
      <w:pPr>
        <w:ind w:right="-45"/>
        <w:rPr>
          <w:rFonts w:ascii="Times" w:eastAsia="MS Gothic" w:hAnsi="Times"/>
          <w:lang w:val="en-GB"/>
        </w:rPr>
      </w:pPr>
      <w:r w:rsidRPr="002C0874">
        <w:rPr>
          <w:rFonts w:ascii="Times" w:eastAsia="MS Gothic" w:hAnsi="Times"/>
          <w:lang w:val="en-GB"/>
        </w:rPr>
        <w:t xml:space="preserve">Persistent </w:t>
      </w:r>
      <w:r w:rsidR="00635599" w:rsidRPr="002C0874">
        <w:rPr>
          <w:rFonts w:ascii="Times" w:eastAsia="MS Gothic" w:hAnsi="Times"/>
          <w:lang w:val="en-GB"/>
        </w:rPr>
        <w:t xml:space="preserve">Identifiers </w:t>
      </w:r>
      <w:r w:rsidRPr="002C0874">
        <w:rPr>
          <w:rFonts w:ascii="Times" w:eastAsia="MS Gothic" w:hAnsi="Times"/>
          <w:lang w:val="en-GB"/>
        </w:rPr>
        <w:t>(PI</w:t>
      </w:r>
      <w:r w:rsidR="00BE5C64" w:rsidRPr="002C0874">
        <w:rPr>
          <w:rFonts w:ascii="Times" w:eastAsia="MS Gothic" w:hAnsi="Times"/>
          <w:lang w:val="en-GB"/>
        </w:rPr>
        <w:t>D</w:t>
      </w:r>
      <w:r w:rsidRPr="002C0874">
        <w:rPr>
          <w:rFonts w:ascii="Times" w:eastAsia="MS Gothic" w:hAnsi="Times"/>
          <w:lang w:val="en-GB"/>
        </w:rPr>
        <w:t>s) are simply maintainable identifiers that allow us to refer to a digital object. An identifier is a unique identification code that is applied to “something”, so that the “something” can be unambiguously referenced. Identifiers are a way of giving digital resources, such as documents, images and data records, a unique reference number. A Persistent Identifier is an identifier that is effectively permanently assigned to an object.</w:t>
      </w:r>
    </w:p>
    <w:p w14:paraId="2A2C48B4" w14:textId="49C43991" w:rsidR="00C4620D" w:rsidRPr="002C0874" w:rsidRDefault="00C4620D" w:rsidP="00C4620D">
      <w:pPr>
        <w:ind w:right="-45"/>
        <w:rPr>
          <w:rFonts w:ascii="Times" w:eastAsia="MS Gothic" w:hAnsi="Times"/>
          <w:lang w:val="en-GB"/>
        </w:rPr>
      </w:pPr>
      <w:r w:rsidRPr="002C0874">
        <w:rPr>
          <w:rFonts w:ascii="Times" w:eastAsia="MS Gothic" w:hAnsi="Times"/>
          <w:lang w:val="en-GB"/>
        </w:rPr>
        <w:t xml:space="preserve">The only </w:t>
      </w:r>
      <w:r w:rsidR="008B43DE" w:rsidRPr="002C0874">
        <w:rPr>
          <w:rFonts w:ascii="Times" w:eastAsia="MS Gothic" w:hAnsi="Times"/>
          <w:lang w:val="en-GB"/>
        </w:rPr>
        <w:t xml:space="preserve">useful </w:t>
      </w:r>
      <w:r w:rsidRPr="002C0874">
        <w:rPr>
          <w:rFonts w:ascii="Times" w:eastAsia="MS Gothic" w:hAnsi="Times"/>
          <w:lang w:val="en-GB"/>
        </w:rPr>
        <w:t>persistent identifiers are also persistently actionable (that is, you can "click" them); however, unlike a simple hyperlink, persistent identifiers are supposed to continue to provide access to the resource, even when it moves to other servers or even to other organi</w:t>
      </w:r>
      <w:r w:rsidR="00350EC3">
        <w:rPr>
          <w:rFonts w:ascii="Times" w:eastAsia="MS Gothic" w:hAnsi="Times"/>
          <w:lang w:val="en-GB"/>
        </w:rPr>
        <w:t>s</w:t>
      </w:r>
      <w:r w:rsidRPr="002C0874">
        <w:rPr>
          <w:rFonts w:ascii="Times" w:eastAsia="MS Gothic" w:hAnsi="Times"/>
          <w:lang w:val="en-GB"/>
        </w:rPr>
        <w:t xml:space="preserve">ations. A digital object may be moved, </w:t>
      </w:r>
      <w:proofErr w:type="gramStart"/>
      <w:r w:rsidRPr="002C0874">
        <w:rPr>
          <w:rFonts w:ascii="Times" w:eastAsia="MS Gothic" w:hAnsi="Times"/>
          <w:lang w:val="en-GB"/>
        </w:rPr>
        <w:t>removed</w:t>
      </w:r>
      <w:proofErr w:type="gramEnd"/>
      <w:r w:rsidRPr="002C0874">
        <w:rPr>
          <w:rFonts w:ascii="Times" w:eastAsia="MS Gothic" w:hAnsi="Times"/>
          <w:lang w:val="en-GB"/>
        </w:rPr>
        <w:t xml:space="preserve"> or renamed for many reasons.</w:t>
      </w:r>
    </w:p>
    <w:p w14:paraId="7FEDED4A" w14:textId="758E81A8" w:rsidR="00C4620D" w:rsidRPr="002C0874" w:rsidRDefault="00C4620D" w:rsidP="00C4620D">
      <w:pPr>
        <w:ind w:right="-45"/>
        <w:rPr>
          <w:rFonts w:ascii="Times" w:eastAsia="MS Gothic" w:hAnsi="Times"/>
          <w:lang w:val="en-GB"/>
        </w:rPr>
      </w:pPr>
      <w:r w:rsidRPr="002C0874">
        <w:rPr>
          <w:rFonts w:ascii="Times" w:eastAsia="MS Gothic" w:hAnsi="Times"/>
          <w:lang w:val="en-GB"/>
        </w:rPr>
        <w:t>A solution is to associate a persistent identifier (</w:t>
      </w:r>
      <w:r w:rsidR="00BE5C64" w:rsidRPr="002C0874">
        <w:rPr>
          <w:rFonts w:ascii="Times" w:eastAsia="MS Gothic" w:hAnsi="Times"/>
          <w:lang w:val="en-GB"/>
        </w:rPr>
        <w:t>PID</w:t>
      </w:r>
      <w:r w:rsidRPr="002C0874">
        <w:rPr>
          <w:rFonts w:ascii="Times" w:eastAsia="MS Gothic" w:hAnsi="Times"/>
          <w:lang w:val="en-GB"/>
        </w:rPr>
        <w:t>) with a digital resource that will remain the same regardless of where the resource is located.</w:t>
      </w:r>
    </w:p>
    <w:p w14:paraId="65B53028" w14:textId="77777777" w:rsidR="00C4620D" w:rsidRPr="002C0874" w:rsidRDefault="00C4620D" w:rsidP="00C4620D">
      <w:pPr>
        <w:ind w:right="-45"/>
        <w:rPr>
          <w:rFonts w:ascii="Times" w:eastAsia="MS Gothic" w:hAnsi="Times"/>
          <w:u w:val="single"/>
          <w:lang w:val="en-GB"/>
        </w:rPr>
      </w:pPr>
      <w:r w:rsidRPr="002C0874">
        <w:rPr>
          <w:rFonts w:ascii="Times" w:eastAsia="MS Gothic" w:hAnsi="Times"/>
          <w:u w:val="single"/>
          <w:lang w:val="en-GB"/>
        </w:rPr>
        <w:t>Notions:</w:t>
      </w:r>
    </w:p>
    <w:p w14:paraId="73056D88" w14:textId="276DB4D4" w:rsidR="00C4620D" w:rsidRPr="002C0874" w:rsidRDefault="00C4620D" w:rsidP="00C4620D">
      <w:pPr>
        <w:pStyle w:val="ListParagraph"/>
        <w:numPr>
          <w:ilvl w:val="0"/>
          <w:numId w:val="29"/>
        </w:numPr>
        <w:ind w:right="-45"/>
        <w:rPr>
          <w:rFonts w:ascii="Times" w:eastAsia="MS Gothic" w:hAnsi="Times"/>
          <w:lang w:val="en-GB"/>
        </w:rPr>
      </w:pPr>
      <w:r w:rsidRPr="002C0874">
        <w:rPr>
          <w:rFonts w:ascii="Times" w:eastAsia="MS Gothic" w:hAnsi="Times"/>
          <w:lang w:val="en-GB"/>
        </w:rPr>
        <w:t xml:space="preserve">Persistent Identifiers must be globally </w:t>
      </w:r>
      <w:proofErr w:type="gramStart"/>
      <w:r w:rsidRPr="002C0874">
        <w:rPr>
          <w:rFonts w:ascii="Times" w:eastAsia="MS Gothic" w:hAnsi="Times"/>
          <w:lang w:val="en-GB"/>
        </w:rPr>
        <w:t>unique</w:t>
      </w:r>
      <w:r w:rsidR="00F20A27">
        <w:rPr>
          <w:rFonts w:ascii="Times" w:eastAsia="MS Gothic" w:hAnsi="Times"/>
          <w:lang w:val="en-GB"/>
        </w:rPr>
        <w:t>;</w:t>
      </w:r>
      <w:proofErr w:type="gramEnd"/>
    </w:p>
    <w:p w14:paraId="3247F60A" w14:textId="36BEEEC6" w:rsidR="00C4620D" w:rsidRPr="002C0874" w:rsidRDefault="00C4620D" w:rsidP="00C4620D">
      <w:pPr>
        <w:pStyle w:val="ListParagraph"/>
        <w:numPr>
          <w:ilvl w:val="0"/>
          <w:numId w:val="29"/>
        </w:numPr>
        <w:ind w:right="-45"/>
        <w:rPr>
          <w:rFonts w:ascii="Times" w:eastAsia="MS Gothic" w:hAnsi="Times"/>
          <w:lang w:val="en-GB"/>
        </w:rPr>
      </w:pPr>
      <w:r w:rsidRPr="002C0874">
        <w:rPr>
          <w:rFonts w:ascii="Times" w:eastAsia="MS Gothic" w:hAnsi="Times"/>
          <w:lang w:val="en-GB"/>
        </w:rPr>
        <w:t>Persistent Identifiers must exist indefinitely</w:t>
      </w:r>
      <w:r w:rsidR="00F20A27">
        <w:rPr>
          <w:rFonts w:ascii="Times" w:eastAsia="MS Gothic" w:hAnsi="Times"/>
          <w:lang w:val="en-GB"/>
        </w:rPr>
        <w:t>.</w:t>
      </w:r>
    </w:p>
    <w:p w14:paraId="0DB6AC63" w14:textId="7710FFD1" w:rsidR="00C4620D" w:rsidRPr="002C0874" w:rsidRDefault="00C4620D" w:rsidP="00C4620D">
      <w:pPr>
        <w:ind w:right="-45"/>
        <w:rPr>
          <w:rFonts w:ascii="Times" w:eastAsia="MS Gothic" w:hAnsi="Times"/>
          <w:lang w:val="en-GB"/>
        </w:rPr>
      </w:pPr>
      <w:r w:rsidRPr="002C0874">
        <w:rPr>
          <w:rFonts w:ascii="Times" w:eastAsia="MS Gothic" w:hAnsi="Times"/>
          <w:lang w:val="en-GB"/>
        </w:rPr>
        <w:t xml:space="preserve">These are the main steps to be performed </w:t>
      </w:r>
      <w:proofErr w:type="gramStart"/>
      <w:r w:rsidRPr="002C0874">
        <w:rPr>
          <w:rFonts w:ascii="Times" w:eastAsia="MS Gothic" w:hAnsi="Times"/>
          <w:lang w:val="en-GB"/>
        </w:rPr>
        <w:t>in order to</w:t>
      </w:r>
      <w:proofErr w:type="gramEnd"/>
      <w:r w:rsidRPr="002C0874">
        <w:rPr>
          <w:rFonts w:ascii="Times" w:eastAsia="MS Gothic" w:hAnsi="Times"/>
          <w:lang w:val="en-GB"/>
        </w:rPr>
        <w:t xml:space="preserve"> implement a </w:t>
      </w:r>
      <w:r w:rsidR="00BE5C64" w:rsidRPr="002C0874">
        <w:rPr>
          <w:rFonts w:ascii="Times" w:eastAsia="MS Gothic" w:hAnsi="Times"/>
          <w:lang w:val="en-GB"/>
        </w:rPr>
        <w:t>PID</w:t>
      </w:r>
      <w:r w:rsidRPr="002C0874">
        <w:rPr>
          <w:rFonts w:ascii="Times" w:eastAsia="MS Gothic" w:hAnsi="Times"/>
          <w:lang w:val="en-GB"/>
        </w:rPr>
        <w:t xml:space="preserve"> system:</w:t>
      </w:r>
    </w:p>
    <w:p w14:paraId="340001C5" w14:textId="6232FA5F" w:rsidR="00C4620D" w:rsidRPr="002C0874" w:rsidRDefault="00C4620D" w:rsidP="00C4620D">
      <w:pPr>
        <w:pStyle w:val="ListParagraph"/>
        <w:numPr>
          <w:ilvl w:val="0"/>
          <w:numId w:val="30"/>
        </w:numPr>
        <w:ind w:right="-45"/>
        <w:rPr>
          <w:rFonts w:ascii="Times" w:eastAsia="MS Gothic" w:hAnsi="Times"/>
          <w:lang w:val="en-GB"/>
        </w:rPr>
      </w:pPr>
      <w:r w:rsidRPr="002C0874">
        <w:rPr>
          <w:rFonts w:ascii="Times" w:eastAsia="MS Gothic" w:hAnsi="Times"/>
          <w:lang w:val="en-GB"/>
        </w:rPr>
        <w:t xml:space="preserve">Selection of resources that need a </w:t>
      </w:r>
      <w:proofErr w:type="gramStart"/>
      <w:r w:rsidR="00BE5C64" w:rsidRPr="002C0874">
        <w:rPr>
          <w:rFonts w:ascii="Times" w:eastAsia="MS Gothic" w:hAnsi="Times"/>
          <w:lang w:val="en-GB"/>
        </w:rPr>
        <w:t>PID</w:t>
      </w:r>
      <w:r w:rsidRPr="002C0874">
        <w:rPr>
          <w:rFonts w:ascii="Times" w:eastAsia="MS Gothic" w:hAnsi="Times"/>
          <w:lang w:val="en-GB"/>
        </w:rPr>
        <w:t>;</w:t>
      </w:r>
      <w:proofErr w:type="gramEnd"/>
    </w:p>
    <w:p w14:paraId="7F50B80E" w14:textId="77777777" w:rsidR="00C4620D" w:rsidRPr="002C0874" w:rsidRDefault="00C4620D" w:rsidP="00C4620D">
      <w:pPr>
        <w:pStyle w:val="ListParagraph"/>
        <w:numPr>
          <w:ilvl w:val="0"/>
          <w:numId w:val="30"/>
        </w:numPr>
        <w:ind w:right="-45"/>
        <w:rPr>
          <w:rFonts w:ascii="Times" w:eastAsia="MS Gothic" w:hAnsi="Times"/>
          <w:lang w:val="en-GB"/>
        </w:rPr>
      </w:pPr>
      <w:r w:rsidRPr="002C0874">
        <w:rPr>
          <w:rFonts w:ascii="Times" w:eastAsia="MS Gothic" w:hAnsi="Times"/>
          <w:lang w:val="en-GB"/>
        </w:rPr>
        <w:t xml:space="preserve">Resource name assignment and register </w:t>
      </w:r>
      <w:proofErr w:type="gramStart"/>
      <w:r w:rsidRPr="002C0874">
        <w:rPr>
          <w:rFonts w:ascii="Times" w:eastAsia="MS Gothic" w:hAnsi="Times"/>
          <w:lang w:val="en-GB"/>
        </w:rPr>
        <w:t>creation;</w:t>
      </w:r>
      <w:proofErr w:type="gramEnd"/>
    </w:p>
    <w:p w14:paraId="56B1FAF4" w14:textId="58BBFBAE" w:rsidR="00C4620D" w:rsidRPr="002C0874" w:rsidRDefault="00C4620D" w:rsidP="00C4620D">
      <w:pPr>
        <w:pStyle w:val="ListParagraph"/>
        <w:numPr>
          <w:ilvl w:val="0"/>
          <w:numId w:val="30"/>
        </w:numPr>
        <w:ind w:right="-45"/>
        <w:rPr>
          <w:rFonts w:ascii="Times" w:eastAsia="MS Gothic" w:hAnsi="Times"/>
          <w:lang w:val="en-GB"/>
        </w:rPr>
      </w:pPr>
      <w:r w:rsidRPr="002C0874">
        <w:rPr>
          <w:rFonts w:ascii="Times" w:eastAsia="MS Gothic" w:hAnsi="Times"/>
          <w:lang w:val="en-GB"/>
        </w:rPr>
        <w:t xml:space="preserve">Resolution of a </w:t>
      </w:r>
      <w:r w:rsidR="00BE5C64" w:rsidRPr="002C0874">
        <w:rPr>
          <w:rFonts w:ascii="Times" w:eastAsia="MS Gothic" w:hAnsi="Times"/>
          <w:lang w:val="en-GB"/>
        </w:rPr>
        <w:t>PID</w:t>
      </w:r>
      <w:r w:rsidRPr="002C0874">
        <w:rPr>
          <w:rFonts w:ascii="Times" w:eastAsia="MS Gothic" w:hAnsi="Times"/>
          <w:lang w:val="en-GB"/>
        </w:rPr>
        <w:t xml:space="preserve"> with the associated </w:t>
      </w:r>
      <w:proofErr w:type="gramStart"/>
      <w:r w:rsidRPr="002C0874">
        <w:rPr>
          <w:rFonts w:ascii="Times" w:eastAsia="MS Gothic" w:hAnsi="Times"/>
          <w:lang w:val="en-GB"/>
        </w:rPr>
        <w:t>URL;</w:t>
      </w:r>
      <w:proofErr w:type="gramEnd"/>
    </w:p>
    <w:p w14:paraId="14FB98B7" w14:textId="5A528365" w:rsidR="00C4620D" w:rsidRPr="002C0874" w:rsidRDefault="00C4620D" w:rsidP="00C4620D">
      <w:pPr>
        <w:pStyle w:val="ListParagraph"/>
        <w:numPr>
          <w:ilvl w:val="0"/>
          <w:numId w:val="30"/>
        </w:numPr>
        <w:ind w:right="-45"/>
        <w:rPr>
          <w:lang w:val="en-GB"/>
        </w:rPr>
      </w:pPr>
      <w:r w:rsidRPr="002C0874">
        <w:rPr>
          <w:rFonts w:ascii="Times" w:eastAsia="MS Gothic" w:hAnsi="Times"/>
          <w:lang w:val="en-GB"/>
        </w:rPr>
        <w:t xml:space="preserve">Maintenance of the register that associates </w:t>
      </w:r>
      <w:r w:rsidR="00BE5C64" w:rsidRPr="002C0874">
        <w:rPr>
          <w:rFonts w:ascii="Times" w:eastAsia="MS Gothic" w:hAnsi="Times"/>
          <w:lang w:val="en-GB"/>
        </w:rPr>
        <w:t>PID</w:t>
      </w:r>
      <w:r w:rsidRPr="002C0874">
        <w:rPr>
          <w:rFonts w:ascii="Times" w:eastAsia="MS Gothic" w:hAnsi="Times"/>
          <w:lang w:val="en-GB"/>
        </w:rPr>
        <w:t>-URL and guarantee of continuous access to the resources.</w:t>
      </w:r>
    </w:p>
    <w:p w14:paraId="131E6572" w14:textId="77777777" w:rsidR="00C4620D" w:rsidRPr="002C0874" w:rsidRDefault="00C4620D" w:rsidP="00C4620D">
      <w:pPr>
        <w:ind w:right="-45"/>
        <w:rPr>
          <w:b/>
          <w:sz w:val="24"/>
          <w:lang w:val="en-GB"/>
        </w:rPr>
      </w:pPr>
      <w:r w:rsidRPr="002C0874">
        <w:rPr>
          <w:b/>
          <w:sz w:val="24"/>
          <w:lang w:val="en-GB"/>
        </w:rPr>
        <w:t>Persistent Identifier system requirements</w:t>
      </w:r>
    </w:p>
    <w:p w14:paraId="10268C66" w14:textId="7C052553" w:rsidR="00C4620D" w:rsidRPr="002C0874" w:rsidRDefault="00C4620D" w:rsidP="00C4620D">
      <w:pPr>
        <w:ind w:right="-45"/>
        <w:rPr>
          <w:lang w:val="en-GB"/>
        </w:rPr>
      </w:pPr>
      <w:r w:rsidRPr="002C0874">
        <w:rPr>
          <w:lang w:val="en-GB"/>
        </w:rPr>
        <w:t xml:space="preserve">The </w:t>
      </w:r>
      <w:r w:rsidR="00BE5C64" w:rsidRPr="002C0874">
        <w:rPr>
          <w:lang w:val="en-GB"/>
        </w:rPr>
        <w:t>PID</w:t>
      </w:r>
      <w:r w:rsidRPr="002C0874">
        <w:rPr>
          <w:lang w:val="en-GB"/>
        </w:rPr>
        <w:t xml:space="preserve"> system requirements are:</w:t>
      </w:r>
    </w:p>
    <w:p w14:paraId="31E4F18F" w14:textId="002F3DA1" w:rsidR="00C4620D" w:rsidRPr="002C0874" w:rsidRDefault="00C4620D" w:rsidP="00C4620D">
      <w:pPr>
        <w:pStyle w:val="ListParagraph"/>
        <w:numPr>
          <w:ilvl w:val="0"/>
          <w:numId w:val="31"/>
        </w:numPr>
        <w:ind w:right="-45"/>
        <w:rPr>
          <w:lang w:val="en-GB"/>
        </w:rPr>
      </w:pPr>
      <w:r w:rsidRPr="002C0874">
        <w:rPr>
          <w:lang w:val="en-GB"/>
        </w:rPr>
        <w:t xml:space="preserve">Global uniqueness: the identifier </w:t>
      </w:r>
      <w:proofErr w:type="gramStart"/>
      <w:r w:rsidR="00BD1A7B">
        <w:rPr>
          <w:lang w:val="en-GB"/>
        </w:rPr>
        <w:t>is considered to be</w:t>
      </w:r>
      <w:proofErr w:type="gramEnd"/>
      <w:r w:rsidR="00BD1A7B">
        <w:rPr>
          <w:lang w:val="en-GB"/>
        </w:rPr>
        <w:t xml:space="preserve"> </w:t>
      </w:r>
      <w:r w:rsidRPr="002C0874">
        <w:rPr>
          <w:lang w:val="en-GB"/>
        </w:rPr>
        <w:t>a label that is associated with an object in a certain context. “Context” is intended as both the kind of standard used for the name syntax and the identification of the authority (sub-namespace) that assigns this label.</w:t>
      </w:r>
    </w:p>
    <w:p w14:paraId="3713BFE2" w14:textId="681E556D" w:rsidR="00C4620D" w:rsidRPr="002C0874" w:rsidRDefault="00C4620D" w:rsidP="00C4620D">
      <w:pPr>
        <w:pStyle w:val="ListParagraph"/>
        <w:numPr>
          <w:ilvl w:val="0"/>
          <w:numId w:val="31"/>
        </w:numPr>
        <w:ind w:right="-45"/>
        <w:rPr>
          <w:lang w:val="en-GB"/>
        </w:rPr>
      </w:pPr>
      <w:r w:rsidRPr="002C0874">
        <w:rPr>
          <w:lang w:val="en-GB"/>
        </w:rPr>
        <w:t xml:space="preserve">Persistence: refers to the permanent lifetime of an identifier. It is not possible to reassign the </w:t>
      </w:r>
      <w:r w:rsidR="00BE5C64" w:rsidRPr="002C0874">
        <w:rPr>
          <w:lang w:val="en-GB"/>
        </w:rPr>
        <w:t>PID</w:t>
      </w:r>
      <w:r w:rsidRPr="002C0874">
        <w:rPr>
          <w:lang w:val="en-GB"/>
        </w:rPr>
        <w:t xml:space="preserve"> to other resources or to delete it. That is, the </w:t>
      </w:r>
      <w:r w:rsidR="00BE5C64" w:rsidRPr="002C0874">
        <w:rPr>
          <w:lang w:val="en-GB"/>
        </w:rPr>
        <w:t>PID</w:t>
      </w:r>
      <w:r w:rsidRPr="002C0874">
        <w:rPr>
          <w:lang w:val="en-GB"/>
        </w:rPr>
        <w:t xml:space="preserve"> will be globally unique forever</w:t>
      </w:r>
      <w:r w:rsidR="00635599" w:rsidRPr="002C0874">
        <w:rPr>
          <w:lang w:val="en-GB"/>
        </w:rPr>
        <w:t>.</w:t>
      </w:r>
    </w:p>
    <w:p w14:paraId="0BB51F24" w14:textId="6ABEA1E5" w:rsidR="00C4620D" w:rsidRPr="002C0874" w:rsidRDefault="00C4620D" w:rsidP="00C4620D">
      <w:pPr>
        <w:pStyle w:val="ListParagraph"/>
        <w:numPr>
          <w:ilvl w:val="0"/>
          <w:numId w:val="31"/>
        </w:numPr>
        <w:ind w:right="-45"/>
        <w:rPr>
          <w:lang w:val="en-GB"/>
        </w:rPr>
      </w:pPr>
      <w:r w:rsidRPr="002C0874">
        <w:rPr>
          <w:lang w:val="en-GB"/>
        </w:rPr>
        <w:t xml:space="preserve">Resolvability: refers to the possibility of retrieving a resource </w:t>
      </w:r>
      <w:r w:rsidR="00335EBC" w:rsidRPr="002C0874">
        <w:rPr>
          <w:lang w:val="en-GB"/>
        </w:rPr>
        <w:t>once</w:t>
      </w:r>
      <w:r w:rsidRPr="002C0874">
        <w:rPr>
          <w:lang w:val="en-GB"/>
        </w:rPr>
        <w:t xml:space="preserve"> it is published.</w:t>
      </w:r>
    </w:p>
    <w:p w14:paraId="3E7859FB" w14:textId="402F9643" w:rsidR="00C4620D" w:rsidRPr="002C0874" w:rsidRDefault="00C4620D" w:rsidP="00C4620D">
      <w:pPr>
        <w:pStyle w:val="ListParagraph"/>
        <w:numPr>
          <w:ilvl w:val="0"/>
          <w:numId w:val="31"/>
        </w:numPr>
        <w:ind w:right="-45"/>
        <w:rPr>
          <w:lang w:val="en-GB"/>
        </w:rPr>
      </w:pPr>
      <w:r w:rsidRPr="002C0874">
        <w:rPr>
          <w:lang w:val="en-GB"/>
        </w:rPr>
        <w:t xml:space="preserve">Reliability: the </w:t>
      </w:r>
      <w:r w:rsidR="00BE5C64" w:rsidRPr="002C0874">
        <w:rPr>
          <w:lang w:val="en-GB"/>
        </w:rPr>
        <w:t>PID</w:t>
      </w:r>
      <w:r w:rsidRPr="002C0874">
        <w:rPr>
          <w:lang w:val="en-GB"/>
        </w:rPr>
        <w:t xml:space="preserve"> infrastructure must always be active (service redundancy, back-up deposit services, etc.) and the register updated (through automatic systems).</w:t>
      </w:r>
    </w:p>
    <w:p w14:paraId="2A20CAFA" w14:textId="2F5C0A14" w:rsidR="00C4620D" w:rsidRPr="002C0874" w:rsidRDefault="00C4620D" w:rsidP="00C4620D">
      <w:pPr>
        <w:pStyle w:val="ListParagraph"/>
        <w:numPr>
          <w:ilvl w:val="0"/>
          <w:numId w:val="31"/>
        </w:numPr>
        <w:ind w:right="-45"/>
        <w:rPr>
          <w:lang w:val="en-GB"/>
        </w:rPr>
      </w:pPr>
      <w:r w:rsidRPr="002C0874">
        <w:rPr>
          <w:lang w:val="en-GB"/>
        </w:rPr>
        <w:t xml:space="preserve">Authority: </w:t>
      </w:r>
      <w:r w:rsidR="000C4720">
        <w:rPr>
          <w:lang w:val="en-GB"/>
        </w:rPr>
        <w:t>refers to</w:t>
      </w:r>
      <w:r w:rsidRPr="002C0874">
        <w:rPr>
          <w:lang w:val="en-GB"/>
        </w:rPr>
        <w:t xml:space="preserve"> who assign</w:t>
      </w:r>
      <w:r w:rsidR="00335EBC" w:rsidRPr="002C0874">
        <w:rPr>
          <w:lang w:val="en-GB"/>
        </w:rPr>
        <w:t>s</w:t>
      </w:r>
      <w:r w:rsidRPr="002C0874">
        <w:rPr>
          <w:lang w:val="en-GB"/>
        </w:rPr>
        <w:t xml:space="preserve">, </w:t>
      </w:r>
      <w:proofErr w:type="gramStart"/>
      <w:r w:rsidRPr="002C0874">
        <w:rPr>
          <w:lang w:val="en-GB"/>
        </w:rPr>
        <w:t>manage</w:t>
      </w:r>
      <w:r w:rsidR="00335EBC" w:rsidRPr="002C0874">
        <w:rPr>
          <w:lang w:val="en-GB"/>
        </w:rPr>
        <w:t>s</w:t>
      </w:r>
      <w:proofErr w:type="gramEnd"/>
      <w:r w:rsidRPr="002C0874">
        <w:rPr>
          <w:lang w:val="en-GB"/>
        </w:rPr>
        <w:t xml:space="preserve"> and resolve</w:t>
      </w:r>
      <w:r w:rsidR="00335EBC" w:rsidRPr="002C0874">
        <w:rPr>
          <w:lang w:val="en-GB"/>
        </w:rPr>
        <w:t>s</w:t>
      </w:r>
      <w:r w:rsidRPr="002C0874">
        <w:rPr>
          <w:lang w:val="en-GB"/>
        </w:rPr>
        <w:t xml:space="preserve"> the identifiers.</w:t>
      </w:r>
    </w:p>
    <w:p w14:paraId="471795A9" w14:textId="0DEADD12" w:rsidR="00C4620D" w:rsidRPr="002C0874" w:rsidRDefault="00C4620D" w:rsidP="00C4620D">
      <w:pPr>
        <w:pStyle w:val="ListParagraph"/>
        <w:numPr>
          <w:ilvl w:val="0"/>
          <w:numId w:val="31"/>
        </w:numPr>
        <w:ind w:right="-45"/>
        <w:rPr>
          <w:lang w:val="en-GB"/>
        </w:rPr>
      </w:pPr>
      <w:r w:rsidRPr="002C0874">
        <w:rPr>
          <w:lang w:val="en-GB"/>
        </w:rPr>
        <w:t xml:space="preserve">Flexibility: </w:t>
      </w:r>
      <w:r w:rsidR="00F13D0F">
        <w:rPr>
          <w:lang w:val="en-GB"/>
        </w:rPr>
        <w:t>a</w:t>
      </w:r>
      <w:r w:rsidRPr="002C0874">
        <w:rPr>
          <w:lang w:val="en-GB"/>
        </w:rPr>
        <w:t>n identifier system will be more effective if it is able to accommodate the special requirements of different types of material or collections.</w:t>
      </w:r>
    </w:p>
    <w:p w14:paraId="6ED5611D" w14:textId="2E55C554" w:rsidR="00C4620D" w:rsidRPr="002C0874" w:rsidRDefault="00C4620D" w:rsidP="00C4620D">
      <w:pPr>
        <w:pStyle w:val="ListParagraph"/>
        <w:numPr>
          <w:ilvl w:val="0"/>
          <w:numId w:val="31"/>
        </w:numPr>
        <w:ind w:right="-45"/>
        <w:rPr>
          <w:lang w:val="en-GB"/>
        </w:rPr>
      </w:pPr>
      <w:r w:rsidRPr="002C0874">
        <w:rPr>
          <w:lang w:val="en-GB"/>
        </w:rPr>
        <w:t xml:space="preserve">Interoperability: this aspect is fundamental for guaranteeing the possibility of </w:t>
      </w:r>
      <w:r w:rsidR="00335EBC" w:rsidRPr="002C0874">
        <w:rPr>
          <w:lang w:val="en-GB"/>
        </w:rPr>
        <w:t xml:space="preserve">disseminating </w:t>
      </w:r>
      <w:r w:rsidRPr="002C0874">
        <w:rPr>
          <w:lang w:val="en-GB"/>
        </w:rPr>
        <w:t>and accessing science digital objects.</w:t>
      </w:r>
    </w:p>
    <w:p w14:paraId="082A3EAA" w14:textId="050E1DF0" w:rsidR="00C4620D" w:rsidRPr="002C0874" w:rsidRDefault="00C4620D" w:rsidP="00C4620D">
      <w:pPr>
        <w:ind w:right="-45"/>
        <w:rPr>
          <w:b/>
          <w:sz w:val="24"/>
          <w:lang w:val="en-GB"/>
        </w:rPr>
      </w:pPr>
      <w:r w:rsidRPr="002C0874">
        <w:rPr>
          <w:b/>
          <w:sz w:val="24"/>
          <w:lang w:val="en-GB"/>
        </w:rPr>
        <w:t>Persistent Identifier scheme</w:t>
      </w:r>
    </w:p>
    <w:p w14:paraId="57B2C417" w14:textId="78FB6AC5" w:rsidR="00C4620D" w:rsidRPr="002C0874" w:rsidRDefault="00C4620D" w:rsidP="00C4620D">
      <w:pPr>
        <w:ind w:right="-45"/>
        <w:rPr>
          <w:lang w:val="en-GB"/>
        </w:rPr>
      </w:pPr>
      <w:r w:rsidRPr="002C0874">
        <w:rPr>
          <w:lang w:val="en-GB"/>
        </w:rPr>
        <w:t>It will be useful here to identify three elements relevant to the data</w:t>
      </w:r>
      <w:r w:rsidR="000A2CC8" w:rsidRPr="002C0874">
        <w:rPr>
          <w:lang w:val="en-GB"/>
        </w:rPr>
        <w:t xml:space="preserve"> </w:t>
      </w:r>
      <w:r w:rsidRPr="002C0874">
        <w:rPr>
          <w:lang w:val="en-GB"/>
        </w:rPr>
        <w:t xml:space="preserve">set that </w:t>
      </w:r>
      <w:r w:rsidR="003E1FFD">
        <w:rPr>
          <w:lang w:val="en-GB"/>
        </w:rPr>
        <w:t xml:space="preserve">are intended </w:t>
      </w:r>
      <w:r w:rsidRPr="002C0874">
        <w:rPr>
          <w:lang w:val="en-GB"/>
        </w:rPr>
        <w:t xml:space="preserve">to </w:t>
      </w:r>
      <w:r w:rsidR="003E1FFD">
        <w:rPr>
          <w:lang w:val="en-GB"/>
        </w:rPr>
        <w:t xml:space="preserve">be </w:t>
      </w:r>
      <w:r w:rsidRPr="002C0874">
        <w:rPr>
          <w:lang w:val="en-GB"/>
        </w:rPr>
        <w:t>expose</w:t>
      </w:r>
      <w:r w:rsidR="003E1FFD">
        <w:rPr>
          <w:lang w:val="en-GB"/>
        </w:rPr>
        <w:t>d</w:t>
      </w:r>
      <w:r w:rsidRPr="002C0874">
        <w:rPr>
          <w:lang w:val="en-GB"/>
        </w:rPr>
        <w:t xml:space="preserve"> using Persistent Identifiers:</w:t>
      </w:r>
    </w:p>
    <w:p w14:paraId="00199960" w14:textId="64D98FCA" w:rsidR="00C4620D" w:rsidRPr="002C0874" w:rsidRDefault="00C4620D" w:rsidP="00D54D54">
      <w:pPr>
        <w:pStyle w:val="ListParagraph"/>
        <w:numPr>
          <w:ilvl w:val="0"/>
          <w:numId w:val="33"/>
        </w:numPr>
        <w:ind w:right="-45"/>
        <w:rPr>
          <w:lang w:val="en-GB"/>
        </w:rPr>
      </w:pPr>
      <w:r w:rsidRPr="002C0874">
        <w:rPr>
          <w:lang w:val="en-GB"/>
        </w:rPr>
        <w:t>Authority: This generally correlates to the institute or organi</w:t>
      </w:r>
      <w:r w:rsidR="004E62F4">
        <w:rPr>
          <w:lang w:val="en-GB"/>
        </w:rPr>
        <w:t>s</w:t>
      </w:r>
      <w:r w:rsidRPr="002C0874">
        <w:rPr>
          <w:lang w:val="en-GB"/>
        </w:rPr>
        <w:t>ation which has responsibility for the data</w:t>
      </w:r>
      <w:r w:rsidR="000A2CC8" w:rsidRPr="002C0874">
        <w:rPr>
          <w:lang w:val="en-GB"/>
        </w:rPr>
        <w:t xml:space="preserve"> </w:t>
      </w:r>
      <w:r w:rsidRPr="002C0874">
        <w:rPr>
          <w:lang w:val="en-GB"/>
        </w:rPr>
        <w:t>set (also known as the information resource). Important considerations when choosing an authority include:</w:t>
      </w:r>
    </w:p>
    <w:p w14:paraId="711DA461" w14:textId="579551CD" w:rsidR="00C4620D" w:rsidRPr="002C0874" w:rsidRDefault="00C4620D" w:rsidP="00D54D54">
      <w:pPr>
        <w:pStyle w:val="ListParagraph"/>
        <w:numPr>
          <w:ilvl w:val="1"/>
          <w:numId w:val="33"/>
        </w:numPr>
        <w:ind w:right="-45"/>
        <w:rPr>
          <w:lang w:val="en-GB"/>
        </w:rPr>
      </w:pPr>
      <w:r w:rsidRPr="002C0874">
        <w:rPr>
          <w:lang w:val="en-GB"/>
        </w:rPr>
        <w:t>Stability – organi</w:t>
      </w:r>
      <w:r w:rsidR="004E62F4">
        <w:rPr>
          <w:lang w:val="en-GB"/>
        </w:rPr>
        <w:t>s</w:t>
      </w:r>
      <w:r w:rsidRPr="002C0874">
        <w:rPr>
          <w:lang w:val="en-GB"/>
        </w:rPr>
        <w:t>ations that endure little change to their name and the names of their dependencies are a better choice for long term authority names.</w:t>
      </w:r>
    </w:p>
    <w:p w14:paraId="19381966" w14:textId="327AA2DD" w:rsidR="00C4620D" w:rsidRPr="002C0874" w:rsidRDefault="00C4620D" w:rsidP="00D54D54">
      <w:pPr>
        <w:pStyle w:val="ListParagraph"/>
        <w:numPr>
          <w:ilvl w:val="1"/>
          <w:numId w:val="33"/>
        </w:numPr>
        <w:ind w:right="-45"/>
        <w:rPr>
          <w:lang w:val="en-GB"/>
        </w:rPr>
      </w:pPr>
      <w:r w:rsidRPr="002C0874">
        <w:rPr>
          <w:lang w:val="en-GB"/>
        </w:rPr>
        <w:t>Longevity – organi</w:t>
      </w:r>
      <w:r w:rsidR="00372DB2">
        <w:rPr>
          <w:lang w:val="en-GB"/>
        </w:rPr>
        <w:t>s</w:t>
      </w:r>
      <w:r w:rsidRPr="002C0874">
        <w:rPr>
          <w:lang w:val="en-GB"/>
        </w:rPr>
        <w:t>ations that have more community support are more likely to persist into the future.</w:t>
      </w:r>
    </w:p>
    <w:p w14:paraId="18331E6C" w14:textId="34DC5E4D" w:rsidR="00C4620D" w:rsidRPr="002C0874" w:rsidRDefault="00C4620D" w:rsidP="00D54D54">
      <w:pPr>
        <w:pStyle w:val="ListParagraph"/>
        <w:numPr>
          <w:ilvl w:val="0"/>
          <w:numId w:val="33"/>
        </w:numPr>
        <w:ind w:right="-45"/>
        <w:rPr>
          <w:lang w:val="en-GB"/>
        </w:rPr>
      </w:pPr>
      <w:r w:rsidRPr="002C0874">
        <w:rPr>
          <w:lang w:val="en-GB"/>
        </w:rPr>
        <w:lastRenderedPageBreak/>
        <w:t>Context: This correlates to the data</w:t>
      </w:r>
      <w:r w:rsidR="000A2CC8" w:rsidRPr="002C0874">
        <w:rPr>
          <w:lang w:val="en-GB"/>
        </w:rPr>
        <w:t xml:space="preserve"> </w:t>
      </w:r>
      <w:r w:rsidRPr="002C0874">
        <w:rPr>
          <w:lang w:val="en-GB"/>
        </w:rPr>
        <w:t>set (which might be a database or a clearly identified subset of a database). Considerations when choosing a context name include:</w:t>
      </w:r>
    </w:p>
    <w:p w14:paraId="7C22C9D5" w14:textId="106E3167" w:rsidR="00C4620D" w:rsidRPr="002C0874" w:rsidRDefault="00C4620D" w:rsidP="00D54D54">
      <w:pPr>
        <w:pStyle w:val="ListParagraph"/>
        <w:numPr>
          <w:ilvl w:val="1"/>
          <w:numId w:val="33"/>
        </w:numPr>
        <w:ind w:right="-45"/>
        <w:rPr>
          <w:lang w:val="en-GB"/>
        </w:rPr>
      </w:pPr>
      <w:r w:rsidRPr="002C0874">
        <w:rPr>
          <w:lang w:val="en-GB"/>
        </w:rPr>
        <w:t>Contexts must be unique within an authority.</w:t>
      </w:r>
    </w:p>
    <w:p w14:paraId="5DA5DDD9" w14:textId="4C57D9EE" w:rsidR="00C4620D" w:rsidRPr="002C0874" w:rsidRDefault="00C4620D" w:rsidP="00D54D54">
      <w:pPr>
        <w:pStyle w:val="ListParagraph"/>
        <w:numPr>
          <w:ilvl w:val="1"/>
          <w:numId w:val="33"/>
        </w:numPr>
        <w:ind w:right="-45"/>
        <w:rPr>
          <w:lang w:val="en-GB"/>
        </w:rPr>
      </w:pPr>
      <w:r w:rsidRPr="002C0874">
        <w:rPr>
          <w:lang w:val="en-GB"/>
        </w:rPr>
        <w:t xml:space="preserve">What subset of the information resource can be independently curated? If Persistent Identifiers </w:t>
      </w:r>
      <w:r w:rsidR="00D40F54">
        <w:rPr>
          <w:lang w:val="en-GB"/>
        </w:rPr>
        <w:t xml:space="preserve">are being applied </w:t>
      </w:r>
      <w:r w:rsidRPr="002C0874">
        <w:rPr>
          <w:lang w:val="en-GB"/>
        </w:rPr>
        <w:t>to a large, heterogeneous data</w:t>
      </w:r>
      <w:r w:rsidR="000A2CC8" w:rsidRPr="002C0874">
        <w:rPr>
          <w:lang w:val="en-GB"/>
        </w:rPr>
        <w:t xml:space="preserve"> </w:t>
      </w:r>
      <w:r w:rsidRPr="002C0874">
        <w:rPr>
          <w:lang w:val="en-GB"/>
        </w:rPr>
        <w:t xml:space="preserve">set (perhaps actively curated in some areas, and </w:t>
      </w:r>
      <w:proofErr w:type="gramStart"/>
      <w:r w:rsidRPr="002C0874">
        <w:rPr>
          <w:lang w:val="en-GB"/>
        </w:rPr>
        <w:t>fairly static</w:t>
      </w:r>
      <w:proofErr w:type="gramEnd"/>
      <w:r w:rsidRPr="002C0874">
        <w:rPr>
          <w:lang w:val="en-GB"/>
        </w:rPr>
        <w:t xml:space="preserve"> in others) or to a data</w:t>
      </w:r>
      <w:r w:rsidR="000A2CC8" w:rsidRPr="002C0874">
        <w:rPr>
          <w:lang w:val="en-GB"/>
        </w:rPr>
        <w:t xml:space="preserve"> </w:t>
      </w:r>
      <w:r w:rsidRPr="002C0874">
        <w:rPr>
          <w:lang w:val="en-GB"/>
        </w:rPr>
        <w:t>set which has been derived from multiple sources, splitting the data</w:t>
      </w:r>
      <w:r w:rsidR="000A2CC8" w:rsidRPr="002C0874">
        <w:rPr>
          <w:lang w:val="en-GB"/>
        </w:rPr>
        <w:t xml:space="preserve"> </w:t>
      </w:r>
      <w:r w:rsidRPr="002C0874">
        <w:rPr>
          <w:lang w:val="en-GB"/>
        </w:rPr>
        <w:t>set into subsets</w:t>
      </w:r>
      <w:r w:rsidR="006A538F">
        <w:rPr>
          <w:lang w:val="en-GB"/>
        </w:rPr>
        <w:t xml:space="preserve"> could be considered</w:t>
      </w:r>
      <w:r w:rsidRPr="002C0874">
        <w:rPr>
          <w:lang w:val="en-GB"/>
        </w:rPr>
        <w:t xml:space="preserve">. </w:t>
      </w:r>
      <w:r w:rsidR="006A538F">
        <w:rPr>
          <w:lang w:val="en-GB"/>
        </w:rPr>
        <w:t>W</w:t>
      </w:r>
      <w:r w:rsidRPr="002C0874">
        <w:rPr>
          <w:lang w:val="en-GB"/>
        </w:rPr>
        <w:t>hat might happen to information resources if the authority were to wind down, split or merge with another organi</w:t>
      </w:r>
      <w:r w:rsidR="006A538F">
        <w:rPr>
          <w:lang w:val="en-GB"/>
        </w:rPr>
        <w:t>s</w:t>
      </w:r>
      <w:r w:rsidRPr="002C0874">
        <w:rPr>
          <w:lang w:val="en-GB"/>
        </w:rPr>
        <w:t>ation</w:t>
      </w:r>
      <w:r w:rsidR="006A538F">
        <w:rPr>
          <w:lang w:val="en-GB"/>
        </w:rPr>
        <w:t xml:space="preserve"> should also be considered</w:t>
      </w:r>
      <w:r w:rsidRPr="002C0874">
        <w:rPr>
          <w:lang w:val="en-GB"/>
        </w:rPr>
        <w:t>.</w:t>
      </w:r>
    </w:p>
    <w:p w14:paraId="3F3CB635" w14:textId="21195231" w:rsidR="00C4620D" w:rsidRPr="002C0874" w:rsidRDefault="00C4620D" w:rsidP="00D54D54">
      <w:pPr>
        <w:pStyle w:val="ListParagraph"/>
        <w:numPr>
          <w:ilvl w:val="0"/>
          <w:numId w:val="33"/>
        </w:numPr>
        <w:ind w:right="-45"/>
        <w:rPr>
          <w:lang w:val="en-GB"/>
        </w:rPr>
      </w:pPr>
      <w:r w:rsidRPr="002C0874">
        <w:rPr>
          <w:lang w:val="en-GB"/>
        </w:rPr>
        <w:t>Object: This correlates to the specific resource (possibly a database row). Object names (identifiers) must be unique within a context.</w:t>
      </w:r>
    </w:p>
    <w:p w14:paraId="1726EA12" w14:textId="6C40504E" w:rsidR="00C4620D" w:rsidRPr="002C0874" w:rsidRDefault="00C4620D" w:rsidP="00C4620D">
      <w:pPr>
        <w:ind w:right="-45"/>
        <w:rPr>
          <w:b/>
          <w:sz w:val="24"/>
          <w:lang w:val="en-GB"/>
        </w:rPr>
      </w:pPr>
      <w:r w:rsidRPr="002C0874">
        <w:rPr>
          <w:b/>
          <w:sz w:val="24"/>
          <w:lang w:val="en-GB"/>
        </w:rPr>
        <w:t>DOI: Digital Object Identifier</w:t>
      </w:r>
    </w:p>
    <w:p w14:paraId="37F3A94C" w14:textId="61506D61" w:rsidR="00C4620D" w:rsidRPr="002C0874" w:rsidRDefault="00C4620D" w:rsidP="00C4620D">
      <w:pPr>
        <w:ind w:right="-45"/>
        <w:rPr>
          <w:lang w:val="en-GB"/>
        </w:rPr>
      </w:pPr>
      <w:r w:rsidRPr="002C0874">
        <w:rPr>
          <w:lang w:val="en-GB"/>
        </w:rPr>
        <w:t>DOI</w:t>
      </w:r>
      <w:r w:rsidR="00074FAD" w:rsidRPr="002C0874">
        <w:rPr>
          <w:lang w:val="en-GB"/>
        </w:rPr>
        <w:t>s</w:t>
      </w:r>
      <w:r w:rsidRPr="002C0874">
        <w:rPr>
          <w:lang w:val="en-GB"/>
        </w:rPr>
        <w:t xml:space="preserve"> are a managed identifier system, maintained and controlled by the DOI Foundation. The DOI Foundation manages a commercial infrastructure for the assignment and use of DOI identifiers. </w:t>
      </w:r>
      <w:r w:rsidR="00684A8A" w:rsidRPr="002C0874">
        <w:rPr>
          <w:lang w:val="en-GB"/>
        </w:rPr>
        <w:t>DOI is the most widely used Persistent Identifier system globally – for publications and increasingly for data. More than 3 million data resources now have a DOI</w:t>
      </w:r>
      <w:r w:rsidR="00D93EB0" w:rsidRPr="002C0874">
        <w:rPr>
          <w:lang w:val="en-GB"/>
        </w:rPr>
        <w:t>, and more than 100 million DOIs have been assigned over all resource types</w:t>
      </w:r>
      <w:r w:rsidR="00684A8A" w:rsidRPr="002C0874">
        <w:rPr>
          <w:lang w:val="en-GB"/>
        </w:rPr>
        <w:t>. Hence, it is unlikely that the DOI system will disappear. DOIs may be free for research institutions, but other organi</w:t>
      </w:r>
      <w:r w:rsidR="009E725F">
        <w:rPr>
          <w:lang w:val="en-GB"/>
        </w:rPr>
        <w:t>s</w:t>
      </w:r>
      <w:r w:rsidR="00684A8A" w:rsidRPr="002C0874">
        <w:rPr>
          <w:lang w:val="en-GB"/>
        </w:rPr>
        <w:t xml:space="preserve">ations pay. Therefore, there is funding available in the DOI foundation, which helps maintain the DOI resolver and associated infrastructure. NASA, NOAA, NERC, </w:t>
      </w:r>
      <w:r w:rsidR="00E532F2" w:rsidRPr="002C0874">
        <w:rPr>
          <w:lang w:val="en-GB"/>
        </w:rPr>
        <w:t xml:space="preserve">and the </w:t>
      </w:r>
      <w:r w:rsidR="00684A8A" w:rsidRPr="002C0874">
        <w:rPr>
          <w:lang w:val="en-GB"/>
        </w:rPr>
        <w:t>Australian</w:t>
      </w:r>
      <w:r w:rsidR="00E532F2" w:rsidRPr="002C0874">
        <w:rPr>
          <w:lang w:val="en-GB"/>
        </w:rPr>
        <w:t xml:space="preserve"> National</w:t>
      </w:r>
      <w:r w:rsidR="00684A8A" w:rsidRPr="002C0874">
        <w:rPr>
          <w:lang w:val="en-GB"/>
        </w:rPr>
        <w:t xml:space="preserve"> Data Service also use DOI for harmoni</w:t>
      </w:r>
      <w:r w:rsidR="00682BE5">
        <w:rPr>
          <w:lang w:val="en-GB"/>
        </w:rPr>
        <w:t>s</w:t>
      </w:r>
      <w:r w:rsidR="00684A8A" w:rsidRPr="002C0874">
        <w:rPr>
          <w:lang w:val="en-GB"/>
        </w:rPr>
        <w:t xml:space="preserve">ation in EO/ES. With DOI, the EO data become visible and discoverable beyond EO portals, </w:t>
      </w:r>
      <w:proofErr w:type="gramStart"/>
      <w:r w:rsidR="00684A8A" w:rsidRPr="002C0874">
        <w:rPr>
          <w:lang w:val="en-GB"/>
        </w:rPr>
        <w:t>e.g.</w:t>
      </w:r>
      <w:proofErr w:type="gramEnd"/>
      <w:r w:rsidR="00684A8A" w:rsidRPr="002C0874">
        <w:rPr>
          <w:lang w:val="en-GB"/>
        </w:rPr>
        <w:t xml:space="preserve"> in generic search engines. This wide visibility outside the EO community is a major advantage of using DOI</w:t>
      </w:r>
      <w:r w:rsidR="003B2D0B" w:rsidRPr="002C0874">
        <w:rPr>
          <w:lang w:val="en-GB"/>
        </w:rPr>
        <w:t>s</w:t>
      </w:r>
      <w:r w:rsidR="00684A8A" w:rsidRPr="002C0874">
        <w:rPr>
          <w:lang w:val="en-GB"/>
        </w:rPr>
        <w:t>.</w:t>
      </w:r>
    </w:p>
    <w:p w14:paraId="19B29BB5" w14:textId="55DAFFE4" w:rsidR="00C4620D" w:rsidRPr="002C0874" w:rsidRDefault="00962DED" w:rsidP="00B24007">
      <w:pPr>
        <w:pStyle w:val="ListParagraph"/>
        <w:numPr>
          <w:ilvl w:val="0"/>
          <w:numId w:val="35"/>
        </w:numPr>
        <w:ind w:right="-45"/>
        <w:rPr>
          <w:lang w:val="en-GB"/>
        </w:rPr>
      </w:pPr>
      <w:r w:rsidRPr="002C0874">
        <w:rPr>
          <w:lang w:val="en-GB"/>
        </w:rPr>
        <w:t xml:space="preserve">DOI example: </w:t>
      </w:r>
      <w:r w:rsidR="00C4620D" w:rsidRPr="002C0874">
        <w:rPr>
          <w:lang w:val="en-GB"/>
        </w:rPr>
        <w:t>10.1000/186</w:t>
      </w:r>
      <w:r w:rsidR="00F20A27">
        <w:rPr>
          <w:lang w:val="en-GB"/>
        </w:rPr>
        <w:t>.</w:t>
      </w:r>
    </w:p>
    <w:p w14:paraId="740C3316" w14:textId="6AFC1D57" w:rsidR="00C4620D" w:rsidRPr="002C0874" w:rsidRDefault="00C4620D" w:rsidP="00B24007">
      <w:pPr>
        <w:pStyle w:val="ListParagraph"/>
        <w:numPr>
          <w:ilvl w:val="0"/>
          <w:numId w:val="35"/>
        </w:numPr>
        <w:ind w:right="-45"/>
        <w:rPr>
          <w:lang w:val="en-GB"/>
        </w:rPr>
      </w:pPr>
      <w:r w:rsidRPr="002C0874">
        <w:rPr>
          <w:lang w:val="en-GB"/>
        </w:rPr>
        <w:t>DOI must be bought at a cost per identifier from the DOI Foundation.</w:t>
      </w:r>
    </w:p>
    <w:p w14:paraId="05890DAD" w14:textId="28BA794A" w:rsidR="00C4620D" w:rsidRPr="002C0874" w:rsidRDefault="00C4620D" w:rsidP="00B24007">
      <w:pPr>
        <w:pStyle w:val="ListParagraph"/>
        <w:numPr>
          <w:ilvl w:val="0"/>
          <w:numId w:val="35"/>
        </w:numPr>
        <w:ind w:right="-45"/>
        <w:rPr>
          <w:lang w:val="en-GB"/>
        </w:rPr>
      </w:pPr>
      <w:r w:rsidRPr="002C0874">
        <w:rPr>
          <w:lang w:val="en-GB"/>
        </w:rPr>
        <w:t>Registration, support, persistence control and policy making is provided by the DOI Foundation, ensuring a robust system for maintaining the identifiers.</w:t>
      </w:r>
    </w:p>
    <w:p w14:paraId="75DE5C3E" w14:textId="2A59C6FF" w:rsidR="00C4620D" w:rsidRPr="002C0874" w:rsidRDefault="006D4EA5" w:rsidP="00B24007">
      <w:pPr>
        <w:pStyle w:val="ListParagraph"/>
        <w:numPr>
          <w:ilvl w:val="0"/>
          <w:numId w:val="35"/>
        </w:numPr>
        <w:ind w:right="-45"/>
        <w:rPr>
          <w:lang w:val="en-GB"/>
        </w:rPr>
      </w:pPr>
      <w:r w:rsidRPr="002C0874">
        <w:rPr>
          <w:lang w:val="en-GB"/>
        </w:rPr>
        <w:t>DOI is r</w:t>
      </w:r>
      <w:r w:rsidR="00C4620D" w:rsidRPr="002C0874">
        <w:rPr>
          <w:lang w:val="en-GB"/>
        </w:rPr>
        <w:t xml:space="preserve">esolved through the online DOI resolver by appending the DOI to the URL http://doi.org/ </w:t>
      </w:r>
      <w:r w:rsidR="00962DED" w:rsidRPr="002C0874">
        <w:rPr>
          <w:lang w:val="en-GB"/>
        </w:rPr>
        <w:t>(</w:t>
      </w:r>
      <w:proofErr w:type="gramStart"/>
      <w:r w:rsidR="00962DED" w:rsidRPr="002C0874">
        <w:rPr>
          <w:lang w:val="en-GB"/>
        </w:rPr>
        <w:t>e.g.</w:t>
      </w:r>
      <w:proofErr w:type="gramEnd"/>
      <w:r w:rsidR="00962DED" w:rsidRPr="002C0874">
        <w:rPr>
          <w:lang w:val="en-GB"/>
        </w:rPr>
        <w:t xml:space="preserve"> http://doi.org/10.1000/186)</w:t>
      </w:r>
      <w:r w:rsidR="009A34B9">
        <w:rPr>
          <w:lang w:val="en-GB"/>
        </w:rPr>
        <w:t>.</w:t>
      </w:r>
    </w:p>
    <w:p w14:paraId="198E92E8" w14:textId="53429D9B" w:rsidR="00A13459" w:rsidRPr="002C0874" w:rsidRDefault="00C4620D" w:rsidP="00A13459">
      <w:pPr>
        <w:pStyle w:val="ListParagraph"/>
        <w:numPr>
          <w:ilvl w:val="0"/>
          <w:numId w:val="35"/>
        </w:numPr>
        <w:ind w:right="-45"/>
        <w:rPr>
          <w:lang w:val="en-GB"/>
        </w:rPr>
      </w:pPr>
      <w:r w:rsidRPr="002C0874">
        <w:rPr>
          <w:lang w:val="en-GB"/>
        </w:rPr>
        <w:t xml:space="preserve">Authority, </w:t>
      </w:r>
      <w:proofErr w:type="gramStart"/>
      <w:r w:rsidRPr="002C0874">
        <w:rPr>
          <w:lang w:val="en-GB"/>
        </w:rPr>
        <w:t>context</w:t>
      </w:r>
      <w:proofErr w:type="gramEnd"/>
      <w:r w:rsidRPr="002C0874">
        <w:rPr>
          <w:lang w:val="en-GB"/>
        </w:rPr>
        <w:t xml:space="preserve"> and object identifier components are obscured with </w:t>
      </w:r>
      <w:r w:rsidR="007F5C77" w:rsidRPr="002C0874">
        <w:rPr>
          <w:lang w:val="en-GB"/>
        </w:rPr>
        <w:t xml:space="preserve">the </w:t>
      </w:r>
      <w:r w:rsidRPr="002C0874">
        <w:rPr>
          <w:lang w:val="en-GB"/>
        </w:rPr>
        <w:t>use of DOIs (which can be seen as a positive aspect if opacity is deemed important).</w:t>
      </w:r>
    </w:p>
    <w:p w14:paraId="300A9275" w14:textId="77777777" w:rsidR="00A13459" w:rsidRPr="002C0874" w:rsidRDefault="00684A8A" w:rsidP="00A13459">
      <w:pPr>
        <w:pStyle w:val="ListParagraph"/>
        <w:numPr>
          <w:ilvl w:val="0"/>
          <w:numId w:val="35"/>
        </w:numPr>
        <w:ind w:right="-45"/>
        <w:rPr>
          <w:lang w:val="en-GB"/>
        </w:rPr>
      </w:pPr>
      <w:r w:rsidRPr="002C0874">
        <w:rPr>
          <w:lang w:val="en-GB"/>
        </w:rPr>
        <w:t>The primary focus of the DOI system is on the management of entities of interest as intellectual property, but this does not preclude issuing a DOI name to any entity of interest to a user community.</w:t>
      </w:r>
    </w:p>
    <w:p w14:paraId="4844E80A" w14:textId="77777777" w:rsidR="00A13459" w:rsidRPr="002C0874" w:rsidRDefault="00684A8A" w:rsidP="00A13459">
      <w:pPr>
        <w:pStyle w:val="ListParagraph"/>
        <w:numPr>
          <w:ilvl w:val="0"/>
          <w:numId w:val="35"/>
        </w:numPr>
        <w:ind w:right="-45"/>
        <w:rPr>
          <w:lang w:val="en-GB"/>
        </w:rPr>
      </w:pPr>
      <w:r w:rsidRPr="002C0874">
        <w:rPr>
          <w:lang w:val="en-GB"/>
        </w:rPr>
        <w:t>All DOI names must be registered in a DOI system directory. Registrants are responsible for the maintenance of current data relating to DOI names that they have registered.</w:t>
      </w:r>
    </w:p>
    <w:p w14:paraId="041B82EB" w14:textId="77777777" w:rsidR="00A13459" w:rsidRPr="002C0874" w:rsidRDefault="00684A8A" w:rsidP="00A13459">
      <w:pPr>
        <w:pStyle w:val="ListParagraph"/>
        <w:numPr>
          <w:ilvl w:val="0"/>
          <w:numId w:val="35"/>
        </w:numPr>
        <w:ind w:right="-45"/>
        <w:rPr>
          <w:lang w:val="en-GB"/>
        </w:rPr>
      </w:pPr>
      <w:r w:rsidRPr="002C0874">
        <w:rPr>
          <w:lang w:val="en-GB"/>
        </w:rPr>
        <w:t xml:space="preserve">The DOI system will not accept duplicate DOI names on registration; no two DOI names from different registrants can ever share the same prefix; no two identical strings can be assigned </w:t>
      </w:r>
      <w:r w:rsidR="00EB267B" w:rsidRPr="002C0874">
        <w:rPr>
          <w:lang w:val="en-GB"/>
        </w:rPr>
        <w:t>within</w:t>
      </w:r>
      <w:r w:rsidRPr="002C0874">
        <w:rPr>
          <w:lang w:val="en-GB"/>
        </w:rPr>
        <w:t xml:space="preserve"> one prefix.</w:t>
      </w:r>
    </w:p>
    <w:p w14:paraId="2DE38D70" w14:textId="0D0EC496" w:rsidR="00A13459" w:rsidRPr="002C0874" w:rsidRDefault="00684A8A" w:rsidP="00A13459">
      <w:pPr>
        <w:pStyle w:val="ListParagraph"/>
        <w:numPr>
          <w:ilvl w:val="0"/>
          <w:numId w:val="35"/>
        </w:numPr>
        <w:ind w:right="-45"/>
        <w:rPr>
          <w:lang w:val="en-GB"/>
        </w:rPr>
      </w:pPr>
      <w:r w:rsidRPr="002C0874">
        <w:rPr>
          <w:lang w:val="en-GB"/>
        </w:rPr>
        <w:t xml:space="preserve">DOI registration through </w:t>
      </w:r>
      <w:r w:rsidR="003B2D0B" w:rsidRPr="002C0874">
        <w:rPr>
          <w:lang w:val="en-GB"/>
        </w:rPr>
        <w:t>registration agencies</w:t>
      </w:r>
      <w:r w:rsidR="00BE21FE" w:rsidRPr="002C0874">
        <w:rPr>
          <w:lang w:val="en-GB"/>
        </w:rPr>
        <w:t>,</w:t>
      </w:r>
      <w:r w:rsidR="003B2D0B" w:rsidRPr="002C0874">
        <w:rPr>
          <w:lang w:val="en-GB"/>
        </w:rPr>
        <w:t xml:space="preserve"> or local </w:t>
      </w:r>
      <w:r w:rsidRPr="002C0874">
        <w:rPr>
          <w:lang w:val="en-GB"/>
        </w:rPr>
        <w:t>member</w:t>
      </w:r>
      <w:r w:rsidR="003B2D0B" w:rsidRPr="002C0874">
        <w:rPr>
          <w:lang w:val="en-GB"/>
        </w:rPr>
        <w:t>s of these</w:t>
      </w:r>
      <w:r w:rsidRPr="002C0874">
        <w:rPr>
          <w:lang w:val="en-GB"/>
        </w:rPr>
        <w:t xml:space="preserve"> agencies, may be free or </w:t>
      </w:r>
      <w:r w:rsidR="003B2D0B" w:rsidRPr="002C0874">
        <w:rPr>
          <w:lang w:val="en-GB"/>
        </w:rPr>
        <w:t xml:space="preserve">have a </w:t>
      </w:r>
      <w:r w:rsidRPr="002C0874">
        <w:rPr>
          <w:lang w:val="en-GB"/>
        </w:rPr>
        <w:t>reduced cost for public research institutions</w:t>
      </w:r>
      <w:r w:rsidR="006D4EA5" w:rsidRPr="002C0874">
        <w:rPr>
          <w:lang w:val="en-GB"/>
        </w:rPr>
        <w:t>.</w:t>
      </w:r>
    </w:p>
    <w:p w14:paraId="55A8907D" w14:textId="51314FBF" w:rsidR="00C4620D" w:rsidRPr="002C0874" w:rsidRDefault="00684A8A" w:rsidP="00A13459">
      <w:pPr>
        <w:pStyle w:val="ListParagraph"/>
        <w:numPr>
          <w:ilvl w:val="0"/>
          <w:numId w:val="35"/>
        </w:numPr>
        <w:ind w:right="-45"/>
        <w:rPr>
          <w:lang w:val="en-GB"/>
        </w:rPr>
      </w:pPr>
      <w:r w:rsidRPr="002C0874">
        <w:rPr>
          <w:lang w:val="en-GB"/>
        </w:rPr>
        <w:t xml:space="preserve">Resource may change, be updated, be renamed, be moved, or be removed (assignment of new DOI </w:t>
      </w:r>
      <w:r w:rsidR="00E52099" w:rsidRPr="002C0874">
        <w:rPr>
          <w:lang w:val="en-GB"/>
        </w:rPr>
        <w:t xml:space="preserve">or </w:t>
      </w:r>
      <w:r w:rsidRPr="002C0874">
        <w:rPr>
          <w:lang w:val="en-GB"/>
        </w:rPr>
        <w:t>update of DOI metadata to reflect changes or point to updated resource)</w:t>
      </w:r>
      <w:r w:rsidR="00A5366F" w:rsidRPr="002C0874">
        <w:rPr>
          <w:lang w:val="en-GB"/>
        </w:rPr>
        <w:t>.</w:t>
      </w:r>
    </w:p>
    <w:p w14:paraId="6BCD404E" w14:textId="5D0BA81D" w:rsidR="00A5366F" w:rsidRPr="002C0874" w:rsidRDefault="00A5366F" w:rsidP="00A13459">
      <w:pPr>
        <w:pStyle w:val="ListParagraph"/>
        <w:numPr>
          <w:ilvl w:val="0"/>
          <w:numId w:val="35"/>
        </w:numPr>
        <w:ind w:right="-45"/>
        <w:rPr>
          <w:lang w:val="en-GB"/>
        </w:rPr>
      </w:pPr>
      <w:r w:rsidRPr="00F20A27">
        <w:rPr>
          <w:lang w:val="en-GB"/>
        </w:rPr>
        <w:t>DOI names</w:t>
      </w:r>
      <w:r w:rsidR="00A53C86">
        <w:rPr>
          <w:lang w:val="en-GB"/>
        </w:rPr>
        <w:t xml:space="preserve"> </w:t>
      </w:r>
      <w:r w:rsidRPr="00F20A27">
        <w:rPr>
          <w:lang w:val="en-GB"/>
        </w:rPr>
        <w:t>are</w:t>
      </w:r>
      <w:r w:rsidR="00F52A24" w:rsidRPr="002C0874">
        <w:rPr>
          <w:lang w:val="en-GB"/>
        </w:rPr>
        <w:t xml:space="preserve"> </w:t>
      </w:r>
      <w:r w:rsidRPr="00F20A27">
        <w:rPr>
          <w:lang w:val="en-GB"/>
        </w:rPr>
        <w:t>not</w:t>
      </w:r>
      <w:r w:rsidR="00A53C86">
        <w:rPr>
          <w:lang w:val="en-GB"/>
        </w:rPr>
        <w:t xml:space="preserve"> </w:t>
      </w:r>
      <w:r w:rsidRPr="00F20A27">
        <w:rPr>
          <w:lang w:val="en-GB"/>
        </w:rPr>
        <w:t>case sensitive, whereas URLs</w:t>
      </w:r>
      <w:r w:rsidR="00A53C86">
        <w:rPr>
          <w:lang w:val="en-GB"/>
        </w:rPr>
        <w:t xml:space="preserve"> </w:t>
      </w:r>
      <w:r w:rsidRPr="00F20A27">
        <w:rPr>
          <w:lang w:val="en-GB"/>
        </w:rPr>
        <w:t>are</w:t>
      </w:r>
      <w:r w:rsidR="00A53C86">
        <w:rPr>
          <w:lang w:val="en-GB"/>
        </w:rPr>
        <w:t xml:space="preserve"> </w:t>
      </w:r>
      <w:r w:rsidRPr="00F20A27">
        <w:rPr>
          <w:lang w:val="en-GB"/>
        </w:rPr>
        <w:t>case sensitive</w:t>
      </w:r>
      <w:r w:rsidR="00A545C4" w:rsidRPr="002C0874">
        <w:rPr>
          <w:lang w:val="en-GB"/>
        </w:rPr>
        <w:t xml:space="preserve">. No specific recommendation about the </w:t>
      </w:r>
      <w:r w:rsidRPr="00F20A27">
        <w:rPr>
          <w:lang w:val="en-GB"/>
        </w:rPr>
        <w:t xml:space="preserve">DOI names </w:t>
      </w:r>
      <w:r w:rsidR="005176E5" w:rsidRPr="002C0874">
        <w:rPr>
          <w:lang w:val="en-GB"/>
        </w:rPr>
        <w:t>is set, but it is appreciated</w:t>
      </w:r>
      <w:r w:rsidR="00FE3249">
        <w:rPr>
          <w:lang w:val="en-GB"/>
        </w:rPr>
        <w:t xml:space="preserve"> if</w:t>
      </w:r>
      <w:r w:rsidR="005176E5" w:rsidRPr="002C0874">
        <w:rPr>
          <w:lang w:val="en-GB"/>
        </w:rPr>
        <w:t xml:space="preserve"> the DOI is</w:t>
      </w:r>
      <w:r w:rsidRPr="00F20A27">
        <w:rPr>
          <w:lang w:val="en-GB"/>
        </w:rPr>
        <w:t xml:space="preserve"> displayed in lowercase letters, consistent with how most URLs are used.</w:t>
      </w:r>
    </w:p>
    <w:p w14:paraId="3EBBFECD" w14:textId="77777777" w:rsidR="004151AA" w:rsidRPr="002C0874" w:rsidRDefault="004151AA">
      <w:pPr>
        <w:tabs>
          <w:tab w:val="clear" w:pos="432"/>
          <w:tab w:val="clear" w:pos="1152"/>
          <w:tab w:val="clear" w:pos="1728"/>
          <w:tab w:val="clear" w:pos="2304"/>
          <w:tab w:val="clear" w:pos="2880"/>
        </w:tabs>
        <w:autoSpaceDE/>
        <w:autoSpaceDN/>
        <w:spacing w:before="0"/>
        <w:jc w:val="left"/>
        <w:rPr>
          <w:rFonts w:ascii="Times" w:hAnsi="Times"/>
          <w:b/>
          <w:bCs/>
          <w:sz w:val="36"/>
          <w:szCs w:val="36"/>
          <w:u w:val="single"/>
          <w:lang w:val="en-GB"/>
        </w:rPr>
      </w:pPr>
      <w:r w:rsidRPr="002C0874">
        <w:rPr>
          <w:rFonts w:ascii="Times" w:hAnsi="Times"/>
          <w:b/>
          <w:bCs/>
          <w:sz w:val="36"/>
          <w:szCs w:val="36"/>
          <w:u w:val="single"/>
          <w:lang w:val="en-GB"/>
        </w:rPr>
        <w:br w:type="page"/>
      </w:r>
    </w:p>
    <w:p w14:paraId="4D2ACDD2" w14:textId="77777777" w:rsidR="004151AA" w:rsidRPr="002C0874" w:rsidRDefault="004151AA" w:rsidP="004151AA">
      <w:pPr>
        <w:rPr>
          <w:rFonts w:ascii="Times" w:eastAsia="MS Gothic" w:hAnsi="Times"/>
          <w:b/>
          <w:bCs/>
          <w:sz w:val="36"/>
          <w:szCs w:val="36"/>
          <w:lang w:val="en-GB"/>
        </w:rPr>
      </w:pPr>
      <w:r w:rsidRPr="002C0874">
        <w:rPr>
          <w:rFonts w:ascii="Times" w:hAnsi="Times"/>
          <w:b/>
          <w:bCs/>
          <w:sz w:val="36"/>
          <w:szCs w:val="36"/>
          <w:u w:val="single"/>
          <w:lang w:val="en-GB"/>
        </w:rPr>
        <w:lastRenderedPageBreak/>
        <w:t>ANNEX</w:t>
      </w:r>
      <w:r w:rsidRPr="002C0874">
        <w:rPr>
          <w:rFonts w:ascii="Times" w:eastAsia="MS Gothic" w:hAnsi="Times"/>
          <w:b/>
          <w:bCs/>
          <w:sz w:val="36"/>
          <w:szCs w:val="36"/>
          <w:u w:val="single"/>
          <w:lang w:val="en-GB"/>
        </w:rPr>
        <w:t xml:space="preserve"> B</w:t>
      </w:r>
      <w:r w:rsidRPr="002C0874">
        <w:rPr>
          <w:rFonts w:ascii="Times" w:eastAsia="MS Gothic" w:hAnsi="Times"/>
          <w:b/>
          <w:bCs/>
          <w:sz w:val="36"/>
          <w:szCs w:val="36"/>
          <w:lang w:val="en-GB"/>
        </w:rPr>
        <w:t xml:space="preserve"> – Use Case Scenarios</w:t>
      </w:r>
    </w:p>
    <w:p w14:paraId="7E26D8D6" w14:textId="36CF0B8F" w:rsidR="0073079B" w:rsidRPr="002C0874" w:rsidRDefault="0073079B" w:rsidP="0073079B">
      <w:pPr>
        <w:rPr>
          <w:lang w:val="en-GB"/>
        </w:rPr>
      </w:pPr>
      <w:r w:rsidRPr="002C0874">
        <w:rPr>
          <w:lang w:val="en-GB"/>
        </w:rPr>
        <w:t>The scenarios below address a number of situations that may occur in Earth Observation (EO</w:t>
      </w:r>
      <w:proofErr w:type="gramStart"/>
      <w:r w:rsidRPr="002C0874">
        <w:rPr>
          <w:lang w:val="en-GB"/>
        </w:rPr>
        <w:t>)</w:t>
      </w:r>
      <w:proofErr w:type="gramEnd"/>
      <w:r w:rsidRPr="002C0874">
        <w:rPr>
          <w:lang w:val="en-GB"/>
        </w:rPr>
        <w:t xml:space="preserve"> and which may affect the way persistent identifiers are applied to EO by data managers. The main purpose of a persistent identifier is to help data users cite and find specific data sets. The recommendations below are provided based on this main objective.</w:t>
      </w:r>
    </w:p>
    <w:p w14:paraId="33598AFF" w14:textId="77777777" w:rsidR="0073079B" w:rsidRPr="002C0874" w:rsidRDefault="0073079B" w:rsidP="0073079B">
      <w:pPr>
        <w:spacing w:after="120"/>
        <w:rPr>
          <w:sz w:val="28"/>
          <w:szCs w:val="28"/>
          <w:lang w:val="en-GB"/>
        </w:rPr>
      </w:pPr>
      <w:r w:rsidRPr="002C0874">
        <w:rPr>
          <w:sz w:val="28"/>
          <w:szCs w:val="28"/>
          <w:lang w:val="en-GB"/>
        </w:rPr>
        <w:t>B.1 Data User</w:t>
      </w:r>
    </w:p>
    <w:p w14:paraId="0D3618DB" w14:textId="77777777" w:rsidR="0073079B" w:rsidRPr="002C0874" w:rsidRDefault="0073079B" w:rsidP="00DE155D">
      <w:pPr>
        <w:numPr>
          <w:ilvl w:val="0"/>
          <w:numId w:val="37"/>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Citing data sets</w:t>
      </w:r>
    </w:p>
    <w:p w14:paraId="6F643038" w14:textId="65810DFC" w:rsidR="0073079B" w:rsidRPr="002C0874" w:rsidRDefault="0073079B" w:rsidP="00DE155D">
      <w:pPr>
        <w:numPr>
          <w:ilvl w:val="1"/>
          <w:numId w:val="37"/>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A user downloads a data set, </w:t>
      </w:r>
      <w:r w:rsidR="00CA0CA7">
        <w:rPr>
          <w:szCs w:val="20"/>
          <w:lang w:val="en-GB"/>
        </w:rPr>
        <w:t>uses it as part of</w:t>
      </w:r>
      <w:r w:rsidR="006E0593">
        <w:rPr>
          <w:szCs w:val="20"/>
          <w:lang w:val="en-GB"/>
        </w:rPr>
        <w:t xml:space="preserve"> their research</w:t>
      </w:r>
      <w:r w:rsidRPr="002C0874">
        <w:rPr>
          <w:szCs w:val="20"/>
          <w:lang w:val="en-GB"/>
        </w:rPr>
        <w:t>, publishes the result, and cites the data source using a PID.</w:t>
      </w:r>
      <w:r w:rsidRPr="002C0874">
        <w:rPr>
          <w:szCs w:val="20"/>
          <w:lang w:val="en-GB"/>
        </w:rPr>
        <w:br/>
      </w:r>
      <w:r w:rsidRPr="002C0874">
        <w:rPr>
          <w:b/>
          <w:szCs w:val="20"/>
          <w:lang w:val="en-GB"/>
        </w:rPr>
        <w:t>Recommendation</w:t>
      </w:r>
      <w:r w:rsidRPr="002C0874">
        <w:rPr>
          <w:szCs w:val="20"/>
          <w:lang w:val="en-GB"/>
        </w:rPr>
        <w:t>: The PID should resolve to a landing page that provides access to the exact same data. The PID may link to the data set series from which the data set was taken. Citation guidelines should provide information on how to cite the individual data set used.</w:t>
      </w:r>
    </w:p>
    <w:p w14:paraId="719ACA0E" w14:textId="730D5BEC" w:rsidR="0073079B" w:rsidRPr="002C0874" w:rsidRDefault="0073079B" w:rsidP="00DE155D">
      <w:pPr>
        <w:numPr>
          <w:ilvl w:val="1"/>
          <w:numId w:val="37"/>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scientist uses and wants to cite two years’ worth of data from a 20-year time series.</w:t>
      </w:r>
      <w:r w:rsidRPr="002C0874">
        <w:rPr>
          <w:szCs w:val="20"/>
          <w:lang w:val="en-GB"/>
        </w:rPr>
        <w:br/>
      </w:r>
      <w:r w:rsidRPr="002C0874">
        <w:rPr>
          <w:b/>
          <w:szCs w:val="20"/>
          <w:lang w:val="en-GB"/>
        </w:rPr>
        <w:t>Question</w:t>
      </w:r>
      <w:r w:rsidRPr="002C0874">
        <w:rPr>
          <w:szCs w:val="20"/>
          <w:lang w:val="en-GB"/>
        </w:rPr>
        <w:t>: Should “chunks” of a longer time series get their own PID?</w:t>
      </w:r>
      <w:r w:rsidRPr="002C0874">
        <w:rPr>
          <w:szCs w:val="20"/>
          <w:lang w:val="en-GB"/>
        </w:rPr>
        <w:br/>
      </w:r>
      <w:r w:rsidRPr="002C0874">
        <w:rPr>
          <w:b/>
          <w:szCs w:val="20"/>
          <w:lang w:val="en-GB"/>
        </w:rPr>
        <w:t>Recommendation</w:t>
      </w:r>
      <w:r w:rsidRPr="002C0874">
        <w:rPr>
          <w:szCs w:val="20"/>
          <w:lang w:val="en-GB"/>
        </w:rPr>
        <w:t>: The whole data set series (collection) gets one PID. The data provider should give guidelines on how to cite the data (</w:t>
      </w:r>
      <w:proofErr w:type="gramStart"/>
      <w:r w:rsidRPr="002C0874">
        <w:rPr>
          <w:szCs w:val="20"/>
          <w:lang w:val="en-GB"/>
        </w:rPr>
        <w:t>e.g.</w:t>
      </w:r>
      <w:proofErr w:type="gramEnd"/>
      <w:r w:rsidRPr="002C0874">
        <w:rPr>
          <w:szCs w:val="20"/>
          <w:lang w:val="en-GB"/>
        </w:rPr>
        <w:t xml:space="preserve"> use the PID but specify the time and area so that others can retrieve the same subset).</w:t>
      </w:r>
    </w:p>
    <w:p w14:paraId="5A4662B6" w14:textId="77777777" w:rsidR="0073079B" w:rsidRPr="002C0874" w:rsidRDefault="0073079B" w:rsidP="00DE155D">
      <w:pPr>
        <w:numPr>
          <w:ilvl w:val="0"/>
          <w:numId w:val="37"/>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Accessing cited data sets</w:t>
      </w:r>
    </w:p>
    <w:p w14:paraId="5945C20C" w14:textId="67490634" w:rsidR="0073079B" w:rsidRPr="002C0874" w:rsidRDefault="0073079B" w:rsidP="00DE155D">
      <w:pPr>
        <w:numPr>
          <w:ilvl w:val="1"/>
          <w:numId w:val="37"/>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scientist reads a published article, sees a data citation, and wants to access the same data</w:t>
      </w:r>
      <w:r w:rsidR="000A2CC8" w:rsidRPr="002C0874">
        <w:rPr>
          <w:szCs w:val="20"/>
          <w:lang w:val="en-GB"/>
        </w:rPr>
        <w:t xml:space="preserve"> </w:t>
      </w:r>
      <w:r w:rsidRPr="002C0874">
        <w:rPr>
          <w:szCs w:val="20"/>
          <w:lang w:val="en-GB"/>
        </w:rPr>
        <w:t>set used in the original research.</w:t>
      </w:r>
      <w:r w:rsidRPr="002C0874">
        <w:rPr>
          <w:szCs w:val="20"/>
          <w:lang w:val="en-GB"/>
        </w:rPr>
        <w:br/>
      </w:r>
      <w:r w:rsidRPr="002C0874">
        <w:rPr>
          <w:b/>
          <w:szCs w:val="20"/>
          <w:lang w:val="en-GB"/>
        </w:rPr>
        <w:t>Recommendation</w:t>
      </w:r>
      <w:r w:rsidRPr="002C0874">
        <w:rPr>
          <w:szCs w:val="20"/>
          <w:lang w:val="en-GB"/>
        </w:rPr>
        <w:t>: The PID should resolve to a landing page that provides access to the exact same data.</w:t>
      </w:r>
    </w:p>
    <w:p w14:paraId="64322FB5" w14:textId="4CC06B89" w:rsidR="0073079B" w:rsidRPr="002C0874" w:rsidRDefault="0073079B" w:rsidP="00DE155D">
      <w:pPr>
        <w:numPr>
          <w:ilvl w:val="1"/>
          <w:numId w:val="37"/>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A scientist reads a published article, sees a data citation, and wants to access the same data set used in the original research. The data set is not available </w:t>
      </w:r>
      <w:r w:rsidR="00F20A27" w:rsidRPr="002C0874">
        <w:rPr>
          <w:szCs w:val="20"/>
          <w:lang w:val="en-GB"/>
        </w:rPr>
        <w:t>anymore</w:t>
      </w:r>
      <w:r w:rsidRPr="002C0874">
        <w:rPr>
          <w:szCs w:val="20"/>
          <w:lang w:val="en-GB"/>
        </w:rPr>
        <w:t>.</w:t>
      </w:r>
      <w:r w:rsidRPr="002C0874">
        <w:rPr>
          <w:szCs w:val="20"/>
          <w:lang w:val="en-GB"/>
        </w:rPr>
        <w:br/>
      </w:r>
      <w:r w:rsidRPr="002C0874">
        <w:rPr>
          <w:b/>
          <w:szCs w:val="20"/>
          <w:lang w:val="en-GB"/>
        </w:rPr>
        <w:t>Recommendation</w:t>
      </w:r>
      <w:r w:rsidRPr="002C0874">
        <w:rPr>
          <w:szCs w:val="20"/>
          <w:lang w:val="en-GB"/>
        </w:rPr>
        <w:t>: The PID should resolve to a “tombstone” landing page that explains why the data are gone, provides a contact for more information, and – if possible – refers to an alternative / similar data set which is accessible.</w:t>
      </w:r>
    </w:p>
    <w:p w14:paraId="745D1B6D" w14:textId="0BCC789C" w:rsidR="0073079B" w:rsidRPr="002C0874" w:rsidRDefault="0073079B" w:rsidP="00DE155D">
      <w:pPr>
        <w:numPr>
          <w:ilvl w:val="1"/>
          <w:numId w:val="37"/>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scientist reads an article from 15 years ago with a data citation. The cited data set is still archived and accessible, but it has been replaced with a new one</w:t>
      </w:r>
      <w:r w:rsidR="00AF78D1" w:rsidRPr="002C0874">
        <w:rPr>
          <w:szCs w:val="20"/>
          <w:lang w:val="en-GB"/>
        </w:rPr>
        <w:t xml:space="preserve"> reprocessed and/or </w:t>
      </w:r>
      <w:r w:rsidRPr="002C0874">
        <w:rPr>
          <w:szCs w:val="20"/>
          <w:lang w:val="en-GB"/>
        </w:rPr>
        <w:t>computed using an improved algorithm.</w:t>
      </w:r>
      <w:r w:rsidRPr="002C0874">
        <w:rPr>
          <w:szCs w:val="20"/>
          <w:lang w:val="en-GB"/>
        </w:rPr>
        <w:br/>
      </w:r>
      <w:r w:rsidRPr="002C0874">
        <w:rPr>
          <w:b/>
          <w:szCs w:val="20"/>
          <w:lang w:val="en-GB"/>
        </w:rPr>
        <w:t>Recommendation</w:t>
      </w:r>
      <w:r w:rsidRPr="002C0874">
        <w:rPr>
          <w:szCs w:val="20"/>
          <w:lang w:val="en-GB"/>
        </w:rPr>
        <w:t xml:space="preserve">: The landing page </w:t>
      </w:r>
      <w:r w:rsidR="00AF78D1" w:rsidRPr="002C0874">
        <w:rPr>
          <w:lang w:val="en-GB"/>
        </w:rPr>
        <w:t>should mention the changes and provide links between the different PIDs of the data sets</w:t>
      </w:r>
      <w:r w:rsidRPr="002C0874">
        <w:rPr>
          <w:szCs w:val="20"/>
          <w:lang w:val="en-GB"/>
        </w:rPr>
        <w:t>.</w:t>
      </w:r>
    </w:p>
    <w:p w14:paraId="32F21B49" w14:textId="23025E08" w:rsidR="0073079B" w:rsidRPr="002C0874" w:rsidRDefault="0073079B" w:rsidP="00DE155D">
      <w:pPr>
        <w:numPr>
          <w:ilvl w:val="1"/>
          <w:numId w:val="37"/>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scientist reads an article from 15 years ago with a data citation. The original data</w:t>
      </w:r>
      <w:r w:rsidR="000A2CC8" w:rsidRPr="002C0874">
        <w:rPr>
          <w:szCs w:val="20"/>
          <w:lang w:val="en-GB"/>
        </w:rPr>
        <w:t xml:space="preserve"> </w:t>
      </w:r>
      <w:r w:rsidRPr="002C0874">
        <w:rPr>
          <w:szCs w:val="20"/>
          <w:lang w:val="en-GB"/>
        </w:rPr>
        <w:t>set is no longer archived, because it has been replaced with a new product that uses an improved algorithm.</w:t>
      </w:r>
      <w:r w:rsidRPr="002C0874">
        <w:rPr>
          <w:szCs w:val="20"/>
          <w:lang w:val="en-GB"/>
        </w:rPr>
        <w:br/>
      </w:r>
      <w:r w:rsidRPr="002C0874">
        <w:rPr>
          <w:b/>
          <w:szCs w:val="20"/>
          <w:lang w:val="en-GB"/>
        </w:rPr>
        <w:t>Recommendation</w:t>
      </w:r>
      <w:r w:rsidRPr="002C0874">
        <w:rPr>
          <w:szCs w:val="20"/>
          <w:lang w:val="en-GB"/>
        </w:rPr>
        <w:t xml:space="preserve">: </w:t>
      </w:r>
      <w:r w:rsidR="00EA4C20" w:rsidRPr="002C0874">
        <w:rPr>
          <w:szCs w:val="20"/>
          <w:lang w:val="en-GB"/>
        </w:rPr>
        <w:t xml:space="preserve">The landing page </w:t>
      </w:r>
      <w:r w:rsidR="00EA4C20" w:rsidRPr="002C0874">
        <w:rPr>
          <w:lang w:val="en-GB"/>
        </w:rPr>
        <w:t xml:space="preserve">should </w:t>
      </w:r>
      <w:r w:rsidRPr="002C0874">
        <w:rPr>
          <w:szCs w:val="20"/>
          <w:lang w:val="en-GB"/>
        </w:rPr>
        <w:t>explain why the data are gone and link to the improved product.</w:t>
      </w:r>
    </w:p>
    <w:p w14:paraId="31E8D8D6" w14:textId="77777777" w:rsidR="000A2CC8" w:rsidRPr="002C0874" w:rsidRDefault="000A2CC8" w:rsidP="000A2CC8">
      <w:pPr>
        <w:spacing w:before="240" w:after="120"/>
        <w:rPr>
          <w:sz w:val="28"/>
          <w:szCs w:val="28"/>
          <w:lang w:val="en-GB"/>
        </w:rPr>
      </w:pPr>
    </w:p>
    <w:p w14:paraId="0D0D8E93" w14:textId="77777777" w:rsidR="0073079B" w:rsidRPr="002C0874" w:rsidRDefault="0073079B" w:rsidP="000A2CC8">
      <w:pPr>
        <w:spacing w:before="240" w:after="120"/>
        <w:rPr>
          <w:sz w:val="28"/>
          <w:szCs w:val="28"/>
          <w:lang w:val="en-GB"/>
        </w:rPr>
      </w:pPr>
      <w:r w:rsidRPr="002C0874">
        <w:rPr>
          <w:sz w:val="28"/>
          <w:szCs w:val="28"/>
          <w:lang w:val="en-GB"/>
        </w:rPr>
        <w:lastRenderedPageBreak/>
        <w:t>B.2 Data Archive</w:t>
      </w:r>
    </w:p>
    <w:p w14:paraId="5C2342B7" w14:textId="77777777" w:rsidR="0073079B" w:rsidRPr="002C0874" w:rsidRDefault="0073079B" w:rsidP="00DE155D">
      <w:pPr>
        <w:numPr>
          <w:ilvl w:val="0"/>
          <w:numId w:val="39"/>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Adding data to a data set series (collection)</w:t>
      </w:r>
    </w:p>
    <w:p w14:paraId="1327FD34" w14:textId="131662D4"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data archive wants to assign a PID, either to a new data</w:t>
      </w:r>
      <w:r w:rsidR="000A2CC8" w:rsidRPr="002C0874">
        <w:rPr>
          <w:szCs w:val="20"/>
          <w:lang w:val="en-GB"/>
        </w:rPr>
        <w:t xml:space="preserve"> </w:t>
      </w:r>
      <w:r w:rsidRPr="002C0874">
        <w:rPr>
          <w:szCs w:val="20"/>
          <w:lang w:val="en-GB"/>
        </w:rPr>
        <w:t>set or to an existing archived data</w:t>
      </w:r>
      <w:r w:rsidR="000A2CC8" w:rsidRPr="002C0874">
        <w:rPr>
          <w:szCs w:val="20"/>
          <w:lang w:val="en-GB"/>
        </w:rPr>
        <w:t xml:space="preserve"> </w:t>
      </w:r>
      <w:r w:rsidRPr="002C0874">
        <w:rPr>
          <w:szCs w:val="20"/>
          <w:lang w:val="en-GB"/>
        </w:rPr>
        <w:t>set.</w:t>
      </w:r>
      <w:r w:rsidR="00A13459" w:rsidRPr="002C0874">
        <w:rPr>
          <w:szCs w:val="20"/>
          <w:lang w:val="en-GB"/>
        </w:rPr>
        <w:br/>
      </w:r>
      <w:r w:rsidRPr="002C0874">
        <w:rPr>
          <w:b/>
          <w:szCs w:val="20"/>
          <w:lang w:val="en-GB"/>
        </w:rPr>
        <w:t>Recommendation</w:t>
      </w:r>
      <w:r w:rsidRPr="002C0874">
        <w:rPr>
          <w:szCs w:val="20"/>
          <w:lang w:val="en-GB"/>
        </w:rPr>
        <w:t>: Develop a consistent workflow for assigning PIDs, and for evaluating whether a data</w:t>
      </w:r>
      <w:r w:rsidR="000A2CC8" w:rsidRPr="002C0874">
        <w:rPr>
          <w:szCs w:val="20"/>
          <w:lang w:val="en-GB"/>
        </w:rPr>
        <w:t xml:space="preserve"> </w:t>
      </w:r>
      <w:r w:rsidRPr="002C0874">
        <w:rPr>
          <w:szCs w:val="20"/>
          <w:lang w:val="en-GB"/>
        </w:rPr>
        <w:t xml:space="preserve">set should receive a PID. Follow best </w:t>
      </w:r>
      <w:r w:rsidR="00F20A27" w:rsidRPr="002C0874">
        <w:rPr>
          <w:szCs w:val="20"/>
          <w:lang w:val="en-GB"/>
        </w:rPr>
        <w:t>practices and</w:t>
      </w:r>
      <w:r w:rsidRPr="002C0874">
        <w:rPr>
          <w:szCs w:val="20"/>
          <w:lang w:val="en-GB"/>
        </w:rPr>
        <w:t xml:space="preserve"> commit to maintaining the data for the long term.</w:t>
      </w:r>
    </w:p>
    <w:p w14:paraId="002961AD" w14:textId="5F5CA873"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The data set series in the archive is dynamic. New data sets or products are being added daily as the mission or project continues.</w:t>
      </w:r>
      <w:r w:rsidRPr="002C0874">
        <w:rPr>
          <w:szCs w:val="20"/>
          <w:lang w:val="en-GB"/>
        </w:rPr>
        <w:br/>
      </w:r>
      <w:r w:rsidRPr="002C0874">
        <w:rPr>
          <w:b/>
          <w:szCs w:val="20"/>
          <w:lang w:val="en-GB"/>
        </w:rPr>
        <w:t>Recommendation</w:t>
      </w:r>
      <w:r w:rsidRPr="002C0874">
        <w:rPr>
          <w:szCs w:val="20"/>
          <w:lang w:val="en-GB"/>
        </w:rPr>
        <w:t>: The entire data set series should receive one PID. Citation guidelines should be provided to help the data users define which time span of data they used, so that future studies could repeat the research exactly.</w:t>
      </w:r>
      <w:r w:rsidR="0041140C" w:rsidRPr="002C0874">
        <w:rPr>
          <w:szCs w:val="20"/>
          <w:lang w:val="en-GB"/>
        </w:rPr>
        <w:t xml:space="preserve"> </w:t>
      </w:r>
      <w:r w:rsidR="009B1D2A">
        <w:rPr>
          <w:szCs w:val="20"/>
          <w:lang w:val="en-GB"/>
        </w:rPr>
        <w:t>A f</w:t>
      </w:r>
      <w:r w:rsidR="00C4420E" w:rsidRPr="002C0874">
        <w:rPr>
          <w:szCs w:val="20"/>
          <w:lang w:val="en-GB"/>
        </w:rPr>
        <w:t>urther</w:t>
      </w:r>
      <w:r w:rsidR="00995245" w:rsidRPr="002C0874">
        <w:rPr>
          <w:szCs w:val="20"/>
          <w:lang w:val="en-GB"/>
        </w:rPr>
        <w:t xml:space="preserve"> approach </w:t>
      </w:r>
      <w:r w:rsidR="00A63851" w:rsidRPr="002C0874">
        <w:rPr>
          <w:szCs w:val="20"/>
          <w:lang w:val="en-GB"/>
        </w:rPr>
        <w:t xml:space="preserve">is to close the data set periodically </w:t>
      </w:r>
      <w:r w:rsidR="00E24A1F" w:rsidRPr="002C0874">
        <w:rPr>
          <w:szCs w:val="20"/>
          <w:lang w:val="en-GB"/>
        </w:rPr>
        <w:t xml:space="preserve">(for example each year) </w:t>
      </w:r>
      <w:r w:rsidR="005248BC" w:rsidRPr="002C0874">
        <w:rPr>
          <w:szCs w:val="20"/>
          <w:lang w:val="en-GB"/>
        </w:rPr>
        <w:t xml:space="preserve">and to </w:t>
      </w:r>
      <w:r w:rsidR="00A63851" w:rsidRPr="002C0874">
        <w:rPr>
          <w:szCs w:val="20"/>
          <w:lang w:val="en-GB"/>
        </w:rPr>
        <w:t>assig</w:t>
      </w:r>
      <w:r w:rsidR="009B1D2A">
        <w:rPr>
          <w:szCs w:val="20"/>
          <w:lang w:val="en-GB"/>
        </w:rPr>
        <w:t>n</w:t>
      </w:r>
      <w:r w:rsidR="00A63851" w:rsidRPr="002C0874">
        <w:rPr>
          <w:szCs w:val="20"/>
          <w:lang w:val="en-GB"/>
        </w:rPr>
        <w:t xml:space="preserve"> a new </w:t>
      </w:r>
      <w:r w:rsidR="00A6728D" w:rsidRPr="002C0874">
        <w:rPr>
          <w:szCs w:val="20"/>
          <w:lang w:val="en-GB"/>
        </w:rPr>
        <w:t>PID</w:t>
      </w:r>
      <w:r w:rsidR="00E24A1F" w:rsidRPr="002C0874">
        <w:rPr>
          <w:szCs w:val="20"/>
          <w:lang w:val="en-GB"/>
        </w:rPr>
        <w:t xml:space="preserve"> to the next data set</w:t>
      </w:r>
      <w:r w:rsidR="005248BC" w:rsidRPr="002C0874">
        <w:rPr>
          <w:szCs w:val="20"/>
          <w:lang w:val="en-GB"/>
        </w:rPr>
        <w:t>.</w:t>
      </w:r>
    </w:p>
    <w:p w14:paraId="59F29C6B" w14:textId="6B30DBA9" w:rsidR="00EB6C90" w:rsidRPr="00004BEB" w:rsidRDefault="00EB6C90" w:rsidP="00F20A27">
      <w:pPr>
        <w:numPr>
          <w:ilvl w:val="1"/>
          <w:numId w:val="39"/>
        </w:numPr>
        <w:tabs>
          <w:tab w:val="clear" w:pos="432"/>
          <w:tab w:val="clear" w:pos="1152"/>
          <w:tab w:val="clear" w:pos="1728"/>
          <w:tab w:val="clear" w:pos="2304"/>
          <w:tab w:val="clear" w:pos="2880"/>
        </w:tabs>
        <w:autoSpaceDE/>
        <w:autoSpaceDN/>
        <w:spacing w:before="0" w:after="200"/>
        <w:ind w:left="851"/>
        <w:jc w:val="left"/>
        <w:rPr>
          <w:szCs w:val="20"/>
          <w:lang w:val="en-GB"/>
        </w:rPr>
      </w:pPr>
      <w:r w:rsidRPr="002C0874">
        <w:rPr>
          <w:szCs w:val="20"/>
          <w:lang w:val="en-GB"/>
        </w:rPr>
        <w:t xml:space="preserve">The data set series in the archive is dynamic. New data sets or products are being added daily as the mission or project continues. </w:t>
      </w:r>
      <w:r w:rsidR="00E973CD" w:rsidRPr="002C0874">
        <w:rPr>
          <w:szCs w:val="20"/>
          <w:lang w:val="en-GB"/>
        </w:rPr>
        <w:t xml:space="preserve">The </w:t>
      </w:r>
      <w:r w:rsidR="00EF052F" w:rsidRPr="002C0874">
        <w:rPr>
          <w:szCs w:val="20"/>
          <w:lang w:val="en-GB"/>
        </w:rPr>
        <w:t xml:space="preserve">archived </w:t>
      </w:r>
      <w:r w:rsidR="00E973CD" w:rsidRPr="002C0874">
        <w:rPr>
          <w:szCs w:val="20"/>
          <w:lang w:val="en-GB"/>
        </w:rPr>
        <w:t xml:space="preserve">data set </w:t>
      </w:r>
      <w:r w:rsidR="00EF052F" w:rsidRPr="002C0874">
        <w:rPr>
          <w:szCs w:val="20"/>
          <w:lang w:val="en-GB"/>
        </w:rPr>
        <w:t>item</w:t>
      </w:r>
      <w:r w:rsidR="006B5F8A" w:rsidRPr="002C0874">
        <w:rPr>
          <w:szCs w:val="20"/>
          <w:lang w:val="en-GB"/>
        </w:rPr>
        <w:t>s</w:t>
      </w:r>
      <w:r w:rsidR="007C3CEE" w:rsidRPr="00F20A27">
        <w:rPr>
          <w:szCs w:val="20"/>
          <w:lang w:val="en-GB"/>
        </w:rPr>
        <w:t xml:space="preserve"> are reproduced with minor changes or are removed</w:t>
      </w:r>
      <w:r w:rsidR="00EF052F" w:rsidRPr="002C0874">
        <w:rPr>
          <w:szCs w:val="20"/>
          <w:lang w:val="en-GB"/>
        </w:rPr>
        <w:t>.</w:t>
      </w:r>
      <w:r w:rsidR="00E0188C">
        <w:rPr>
          <w:szCs w:val="20"/>
          <w:lang w:val="en-GB"/>
        </w:rPr>
        <w:br/>
      </w:r>
      <w:r w:rsidR="00EF052F" w:rsidRPr="00004BEB">
        <w:rPr>
          <w:b/>
          <w:szCs w:val="20"/>
          <w:lang w:val="en-GB"/>
        </w:rPr>
        <w:t>Recommendation:</w:t>
      </w:r>
      <w:r w:rsidR="006B5F8A" w:rsidRPr="00004BEB">
        <w:rPr>
          <w:rFonts w:ascii="Segoe UI" w:hAnsi="Segoe UI" w:cs="Segoe UI"/>
          <w:color w:val="172B4D"/>
          <w:sz w:val="21"/>
          <w:szCs w:val="21"/>
          <w:shd w:val="clear" w:color="auto" w:fill="FFFFFF"/>
          <w:lang w:val="en-GB"/>
        </w:rPr>
        <w:t xml:space="preserve"> </w:t>
      </w:r>
      <w:r w:rsidR="006B5F8A" w:rsidRPr="00004BEB">
        <w:rPr>
          <w:szCs w:val="20"/>
          <w:lang w:val="en-GB"/>
        </w:rPr>
        <w:t xml:space="preserve">The data set series keeps the same PID if </w:t>
      </w:r>
      <w:r w:rsidR="005D3622" w:rsidRPr="00004BEB">
        <w:rPr>
          <w:szCs w:val="20"/>
          <w:lang w:val="en-GB"/>
        </w:rPr>
        <w:t xml:space="preserve">the change </w:t>
      </w:r>
      <w:r w:rsidR="004506F3" w:rsidRPr="00004BEB">
        <w:rPr>
          <w:szCs w:val="20"/>
          <w:lang w:val="en-GB"/>
        </w:rPr>
        <w:t>is</w:t>
      </w:r>
      <w:r w:rsidR="005D3622" w:rsidRPr="00004BEB">
        <w:rPr>
          <w:szCs w:val="20"/>
          <w:lang w:val="en-GB"/>
        </w:rPr>
        <w:t xml:space="preserve"> minor</w:t>
      </w:r>
      <w:r w:rsidR="004506F3" w:rsidRPr="00004BEB">
        <w:rPr>
          <w:szCs w:val="20"/>
          <w:lang w:val="en-GB"/>
        </w:rPr>
        <w:t xml:space="preserve"> one</w:t>
      </w:r>
      <w:r w:rsidR="006B5F8A" w:rsidRPr="00004BEB">
        <w:rPr>
          <w:szCs w:val="20"/>
          <w:lang w:val="en-GB"/>
        </w:rPr>
        <w:t xml:space="preserve">. Details </w:t>
      </w:r>
      <w:r w:rsidR="00194B6E" w:rsidRPr="00004BEB">
        <w:rPr>
          <w:szCs w:val="20"/>
          <w:lang w:val="en-GB"/>
        </w:rPr>
        <w:t xml:space="preserve">of the dataset change </w:t>
      </w:r>
      <w:r w:rsidR="00BC79C0" w:rsidRPr="00004BEB">
        <w:rPr>
          <w:szCs w:val="20"/>
          <w:lang w:val="en-GB"/>
        </w:rPr>
        <w:t>is</w:t>
      </w:r>
      <w:r w:rsidR="00377EB3" w:rsidRPr="00004BEB">
        <w:rPr>
          <w:szCs w:val="20"/>
          <w:lang w:val="en-GB"/>
        </w:rPr>
        <w:t xml:space="preserve"> </w:t>
      </w:r>
      <w:r w:rsidR="00F65DEE" w:rsidRPr="00004BEB">
        <w:rPr>
          <w:szCs w:val="20"/>
          <w:lang w:val="en-GB"/>
        </w:rPr>
        <w:t>described to help users</w:t>
      </w:r>
      <w:r w:rsidR="006B5F8A" w:rsidRPr="00004BEB">
        <w:rPr>
          <w:szCs w:val="20"/>
          <w:lang w:val="en-GB"/>
        </w:rPr>
        <w:t>.</w:t>
      </w:r>
    </w:p>
    <w:p w14:paraId="4E94DCA6" w14:textId="12E148DC"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The static or dynamic data set series in the archive is found to be incomplete. The missing data sets are being recovered from external sources and added to the data set.</w:t>
      </w:r>
      <w:r w:rsidRPr="002C0874">
        <w:rPr>
          <w:szCs w:val="20"/>
          <w:lang w:val="en-GB"/>
        </w:rPr>
        <w:br/>
      </w:r>
      <w:r w:rsidRPr="002C0874">
        <w:rPr>
          <w:b/>
          <w:szCs w:val="20"/>
          <w:lang w:val="en-GB"/>
        </w:rPr>
        <w:t>Question</w:t>
      </w:r>
      <w:r w:rsidRPr="002C0874">
        <w:rPr>
          <w:szCs w:val="20"/>
          <w:lang w:val="en-GB"/>
        </w:rPr>
        <w:t>: Does the PID remain the same?</w:t>
      </w:r>
      <w:r w:rsidRPr="002C0874">
        <w:rPr>
          <w:szCs w:val="20"/>
          <w:lang w:val="en-GB"/>
        </w:rPr>
        <w:br/>
      </w:r>
      <w:r w:rsidRPr="002C0874">
        <w:rPr>
          <w:b/>
          <w:szCs w:val="20"/>
          <w:lang w:val="en-GB"/>
        </w:rPr>
        <w:t>Recommendation</w:t>
      </w:r>
      <w:r w:rsidRPr="002C0874">
        <w:rPr>
          <w:szCs w:val="20"/>
          <w:lang w:val="en-GB"/>
        </w:rPr>
        <w:t xml:space="preserve">: The data set series should keep the same PID, </w:t>
      </w:r>
      <w:proofErr w:type="gramStart"/>
      <w:r w:rsidRPr="002C0874">
        <w:rPr>
          <w:szCs w:val="20"/>
          <w:lang w:val="en-GB"/>
        </w:rPr>
        <w:t>as long as</w:t>
      </w:r>
      <w:proofErr w:type="gramEnd"/>
      <w:r w:rsidRPr="002C0874">
        <w:rPr>
          <w:szCs w:val="20"/>
          <w:lang w:val="en-GB"/>
        </w:rPr>
        <w:t xml:space="preserve"> the data source and processing algorithms are the same. A version history in the metadata should be used to clear up any confusion.</w:t>
      </w:r>
    </w:p>
    <w:p w14:paraId="3FE1ABFD" w14:textId="10D94C81"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data set series includes data from the same sensor, carried on many different satellites (example: AVHRR on the NOAA POES satellites). The current satellite is replaced by a new operational satellite to continue the measurement.</w:t>
      </w:r>
      <w:r w:rsidRPr="002C0874">
        <w:rPr>
          <w:szCs w:val="20"/>
          <w:lang w:val="en-GB"/>
        </w:rPr>
        <w:br/>
      </w:r>
      <w:r w:rsidRPr="002C0874">
        <w:rPr>
          <w:b/>
          <w:szCs w:val="20"/>
          <w:lang w:val="en-GB"/>
        </w:rPr>
        <w:t>Question</w:t>
      </w:r>
      <w:r w:rsidRPr="002C0874">
        <w:rPr>
          <w:szCs w:val="20"/>
          <w:lang w:val="en-GB"/>
        </w:rPr>
        <w:t>: Does the time series keep the same PID?</w:t>
      </w:r>
      <w:r w:rsidRPr="002C0874">
        <w:rPr>
          <w:szCs w:val="20"/>
          <w:lang w:val="en-GB"/>
        </w:rPr>
        <w:br/>
      </w:r>
      <w:r w:rsidRPr="002C0874">
        <w:rPr>
          <w:b/>
          <w:szCs w:val="20"/>
          <w:lang w:val="en-GB"/>
        </w:rPr>
        <w:t>Recommendation</w:t>
      </w:r>
      <w:r w:rsidRPr="002C0874">
        <w:rPr>
          <w:szCs w:val="20"/>
          <w:lang w:val="en-GB"/>
        </w:rPr>
        <w:t>: Yes, the data set series keeps the same PID if the content of the existing data series has not changed. Details on inter-calibration and processing coefficients should be in the metadata.</w:t>
      </w:r>
    </w:p>
    <w:p w14:paraId="4F8FEF69" w14:textId="77777777" w:rsidR="0073079B" w:rsidRPr="002C0874" w:rsidRDefault="0073079B" w:rsidP="00DE155D">
      <w:pPr>
        <w:numPr>
          <w:ilvl w:val="0"/>
          <w:numId w:val="39"/>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Deleting a data set series (collections)</w:t>
      </w:r>
    </w:p>
    <w:p w14:paraId="5FE07B90" w14:textId="4E9796F5"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data set series is deleted from the archive.</w:t>
      </w:r>
      <w:r w:rsidRPr="002C0874">
        <w:rPr>
          <w:szCs w:val="20"/>
          <w:lang w:val="en-GB"/>
        </w:rPr>
        <w:br/>
      </w:r>
      <w:r w:rsidRPr="002C0874">
        <w:rPr>
          <w:b/>
          <w:szCs w:val="20"/>
          <w:lang w:val="en-GB"/>
        </w:rPr>
        <w:t>Recommendation</w:t>
      </w:r>
      <w:r w:rsidRPr="002C0874">
        <w:rPr>
          <w:szCs w:val="20"/>
          <w:lang w:val="en-GB"/>
        </w:rPr>
        <w:t>: The PID should resolve to a “tombstone” landing page that explains why the data are gone.</w:t>
      </w:r>
    </w:p>
    <w:p w14:paraId="41F13D25" w14:textId="49C88F77"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level-1b product is not permanently archived. Instead, the product is generated on-demand when a user requests the data. It is then deleted. As a result of the processor, operating system, and hardware used, it cannot be guaranteed that a reprocessing will produce the exact same product down to the individual precise pixel value.</w:t>
      </w:r>
      <w:r w:rsidRPr="002C0874">
        <w:rPr>
          <w:szCs w:val="20"/>
          <w:lang w:val="en-GB"/>
        </w:rPr>
        <w:br/>
      </w:r>
      <w:r w:rsidRPr="002C0874">
        <w:rPr>
          <w:b/>
          <w:szCs w:val="20"/>
          <w:lang w:val="en-GB"/>
        </w:rPr>
        <w:t>Question</w:t>
      </w:r>
      <w:r w:rsidRPr="002C0874">
        <w:rPr>
          <w:szCs w:val="20"/>
          <w:lang w:val="en-GB"/>
        </w:rPr>
        <w:t>: Should this kind of on-demand product get a PID?</w:t>
      </w:r>
      <w:r w:rsidRPr="002C0874">
        <w:rPr>
          <w:szCs w:val="20"/>
          <w:lang w:val="en-GB"/>
        </w:rPr>
        <w:br/>
      </w:r>
      <w:r w:rsidRPr="002C0874">
        <w:rPr>
          <w:b/>
          <w:szCs w:val="20"/>
          <w:lang w:val="en-GB"/>
        </w:rPr>
        <w:t>Recommendation</w:t>
      </w:r>
      <w:r w:rsidRPr="002C0874">
        <w:rPr>
          <w:szCs w:val="20"/>
          <w:lang w:val="en-GB"/>
        </w:rPr>
        <w:t xml:space="preserve">: No, do not give an on-demand product a PID. Collections or products </w:t>
      </w:r>
      <w:r w:rsidRPr="002C0874">
        <w:rPr>
          <w:szCs w:val="20"/>
          <w:lang w:val="en-GB"/>
        </w:rPr>
        <w:lastRenderedPageBreak/>
        <w:t xml:space="preserve">for which no permanent archiving is planned do not receive a PID. Consider assigning a PID to the </w:t>
      </w:r>
      <w:proofErr w:type="gramStart"/>
      <w:r w:rsidRPr="002C0874">
        <w:rPr>
          <w:szCs w:val="20"/>
          <w:lang w:val="en-GB"/>
        </w:rPr>
        <w:t>lower level</w:t>
      </w:r>
      <w:proofErr w:type="gramEnd"/>
      <w:r w:rsidRPr="002C0874">
        <w:rPr>
          <w:szCs w:val="20"/>
          <w:lang w:val="en-GB"/>
        </w:rPr>
        <w:t xml:space="preserve"> data from which the product is generated. Citation guidelines should specify how to cite the product. The relevant information (</w:t>
      </w:r>
      <w:proofErr w:type="gramStart"/>
      <w:r w:rsidRPr="002C0874">
        <w:rPr>
          <w:szCs w:val="20"/>
          <w:lang w:val="en-GB"/>
        </w:rPr>
        <w:t>e.g.</w:t>
      </w:r>
      <w:proofErr w:type="gramEnd"/>
      <w:r w:rsidRPr="002C0874">
        <w:rPr>
          <w:szCs w:val="20"/>
          <w:lang w:val="en-GB"/>
        </w:rPr>
        <w:t xml:space="preserve"> processor version) should be available in the (temporary) product's metadata.</w:t>
      </w:r>
    </w:p>
    <w:p w14:paraId="5EC39B9E" w14:textId="1AFB0D4B"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Some </w:t>
      </w:r>
      <w:r w:rsidR="00A46552" w:rsidRPr="002C0874">
        <w:rPr>
          <w:szCs w:val="20"/>
          <w:lang w:val="en-GB"/>
        </w:rPr>
        <w:t>level-2</w:t>
      </w:r>
      <w:r w:rsidRPr="002C0874">
        <w:rPr>
          <w:szCs w:val="20"/>
          <w:lang w:val="en-GB"/>
        </w:rPr>
        <w:t xml:space="preserve"> products within a data set series are found to be faulty. They are replaced with corrected versions</w:t>
      </w:r>
      <w:r w:rsidR="009C013F" w:rsidRPr="002C0874">
        <w:rPr>
          <w:szCs w:val="20"/>
          <w:lang w:val="en-GB"/>
        </w:rPr>
        <w:t>, generated with the same processors as the rest of the data series</w:t>
      </w:r>
      <w:r w:rsidRPr="002C0874">
        <w:rPr>
          <w:szCs w:val="20"/>
          <w:lang w:val="en-GB"/>
        </w:rPr>
        <w:t>. The faulty products are deleted.</w:t>
      </w:r>
      <w:r w:rsidRPr="002C0874">
        <w:rPr>
          <w:szCs w:val="20"/>
          <w:lang w:val="en-GB"/>
        </w:rPr>
        <w:br/>
      </w:r>
      <w:r w:rsidRPr="002C0874">
        <w:rPr>
          <w:b/>
          <w:szCs w:val="20"/>
          <w:lang w:val="en-GB"/>
        </w:rPr>
        <w:t>Question</w:t>
      </w:r>
      <w:r w:rsidRPr="002C0874">
        <w:rPr>
          <w:szCs w:val="20"/>
          <w:lang w:val="en-GB"/>
        </w:rPr>
        <w:t>: Should the collection receive a PID, even though its content will change? Should it receive a new PID when the faulty products have been deleted?</w:t>
      </w:r>
      <w:r w:rsidRPr="002C0874">
        <w:rPr>
          <w:szCs w:val="20"/>
          <w:lang w:val="en-GB"/>
        </w:rPr>
        <w:br/>
      </w:r>
      <w:r w:rsidRPr="002C0874">
        <w:rPr>
          <w:b/>
          <w:szCs w:val="20"/>
          <w:lang w:val="en-GB"/>
        </w:rPr>
        <w:t>Recommendation</w:t>
      </w:r>
      <w:r w:rsidRPr="002C0874">
        <w:rPr>
          <w:szCs w:val="20"/>
          <w:lang w:val="en-GB"/>
        </w:rPr>
        <w:t>: The data set series keeps the same PID. The PID should resolve to a landing page that explains which data sets out of the series were replaced and why.</w:t>
      </w:r>
    </w:p>
    <w:p w14:paraId="1135DAD0" w14:textId="7D293F8B" w:rsidR="0073079B" w:rsidRPr="002C0874" w:rsidRDefault="0073079B" w:rsidP="00746ECB">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Several duplicate products, with slightly different calibration values, are found within a data set series. After careful testing of both versions, the faulty ones are deleted from the data set series.</w:t>
      </w:r>
      <w:r w:rsidR="00746ECB" w:rsidRPr="002C0874">
        <w:rPr>
          <w:szCs w:val="20"/>
          <w:lang w:val="en-GB"/>
        </w:rPr>
        <w:br/>
      </w:r>
      <w:r w:rsidRPr="002C0874">
        <w:rPr>
          <w:b/>
          <w:szCs w:val="20"/>
          <w:lang w:val="en-GB"/>
        </w:rPr>
        <w:t>Question</w:t>
      </w:r>
      <w:r w:rsidRPr="002C0874">
        <w:rPr>
          <w:szCs w:val="20"/>
          <w:lang w:val="en-GB"/>
        </w:rPr>
        <w:t>: Does the PID remain the same? Should the data set series receive a new PID when the faulty products have been deleted? What if the faulty products have been used and cited?</w:t>
      </w:r>
      <w:r w:rsidRPr="002C0874">
        <w:rPr>
          <w:szCs w:val="20"/>
          <w:lang w:val="en-GB"/>
        </w:rPr>
        <w:br/>
      </w:r>
      <w:r w:rsidRPr="002C0874">
        <w:rPr>
          <w:b/>
          <w:szCs w:val="20"/>
          <w:lang w:val="en-GB"/>
        </w:rPr>
        <w:t>Recommendation</w:t>
      </w:r>
      <w:r w:rsidRPr="002C0874">
        <w:rPr>
          <w:szCs w:val="20"/>
          <w:lang w:val="en-GB"/>
        </w:rPr>
        <w:t xml:space="preserve">: The data set series should keep the same PID, </w:t>
      </w:r>
      <w:proofErr w:type="gramStart"/>
      <w:r w:rsidRPr="002C0874">
        <w:rPr>
          <w:szCs w:val="20"/>
          <w:lang w:val="en-GB"/>
        </w:rPr>
        <w:t>as long as</w:t>
      </w:r>
      <w:proofErr w:type="gramEnd"/>
      <w:r w:rsidRPr="002C0874">
        <w:rPr>
          <w:szCs w:val="20"/>
          <w:lang w:val="en-GB"/>
        </w:rPr>
        <w:t xml:space="preserve"> the data source and processing algorithms are the same. A version history in the data set series metadata and an explanation on the landing page should be used to clear up any confusion.</w:t>
      </w:r>
    </w:p>
    <w:p w14:paraId="5A180BF1" w14:textId="0FF47A2A"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A project invents an improved algorithm for an atmospheric trace gas product, reprocesses the entire data set series, and releases the result for web download. This happens every few years. The data </w:t>
      </w:r>
      <w:r w:rsidR="000646E5" w:rsidRPr="002C0874">
        <w:rPr>
          <w:szCs w:val="20"/>
          <w:lang w:val="en-GB"/>
        </w:rPr>
        <w:t>centre</w:t>
      </w:r>
      <w:r w:rsidRPr="002C0874">
        <w:rPr>
          <w:szCs w:val="20"/>
          <w:lang w:val="en-GB"/>
        </w:rPr>
        <w:t xml:space="preserve"> is not planning on keeping more than the current and two previous versions of the data set. The older versions are deleted from the archive.</w:t>
      </w:r>
      <w:r w:rsidRPr="002C0874">
        <w:rPr>
          <w:szCs w:val="20"/>
          <w:lang w:val="en-GB"/>
        </w:rPr>
        <w:br/>
      </w:r>
      <w:r w:rsidRPr="002C0874">
        <w:rPr>
          <w:b/>
          <w:szCs w:val="20"/>
          <w:lang w:val="en-GB"/>
        </w:rPr>
        <w:t>Question</w:t>
      </w:r>
      <w:r w:rsidRPr="002C0874">
        <w:rPr>
          <w:szCs w:val="20"/>
          <w:lang w:val="en-GB"/>
        </w:rPr>
        <w:t xml:space="preserve">: Does each new processing get a new PID? How </w:t>
      </w:r>
      <w:r w:rsidR="002F5CBD">
        <w:rPr>
          <w:szCs w:val="20"/>
          <w:lang w:val="en-GB"/>
        </w:rPr>
        <w:t>should</w:t>
      </w:r>
      <w:r w:rsidRPr="002C0874">
        <w:rPr>
          <w:szCs w:val="20"/>
          <w:lang w:val="en-GB"/>
        </w:rPr>
        <w:t xml:space="preserve"> PIDs for deleted versions</w:t>
      </w:r>
      <w:r w:rsidR="002F5CBD">
        <w:rPr>
          <w:szCs w:val="20"/>
          <w:lang w:val="en-GB"/>
        </w:rPr>
        <w:t xml:space="preserve"> be dealt with</w:t>
      </w:r>
      <w:r w:rsidRPr="002C0874">
        <w:rPr>
          <w:szCs w:val="20"/>
          <w:lang w:val="en-GB"/>
        </w:rPr>
        <w:t>?</w:t>
      </w:r>
      <w:r w:rsidRPr="002C0874">
        <w:rPr>
          <w:szCs w:val="20"/>
          <w:lang w:val="en-GB"/>
        </w:rPr>
        <w:br/>
      </w:r>
      <w:r w:rsidRPr="002C0874">
        <w:rPr>
          <w:b/>
          <w:szCs w:val="20"/>
          <w:lang w:val="en-GB"/>
        </w:rPr>
        <w:t>Recommendation</w:t>
      </w:r>
      <w:r w:rsidRPr="002C0874">
        <w:rPr>
          <w:szCs w:val="20"/>
          <w:lang w:val="en-GB"/>
        </w:rPr>
        <w:t xml:space="preserve">: Each reprocessed data set series receives a new PID. Ensure that the older versions are kept as long as possible, but </w:t>
      </w:r>
      <w:r w:rsidR="0001362A">
        <w:rPr>
          <w:szCs w:val="20"/>
          <w:lang w:val="en-GB"/>
        </w:rPr>
        <w:t>the</w:t>
      </w:r>
      <w:r w:rsidRPr="002C0874">
        <w:rPr>
          <w:szCs w:val="20"/>
          <w:lang w:val="en-GB"/>
        </w:rPr>
        <w:t xml:space="preserve"> use </w:t>
      </w:r>
      <w:r w:rsidR="006A268E">
        <w:rPr>
          <w:szCs w:val="20"/>
          <w:lang w:val="en-GB"/>
        </w:rPr>
        <w:t xml:space="preserve">of </w:t>
      </w:r>
      <w:r w:rsidRPr="002C0874">
        <w:rPr>
          <w:szCs w:val="20"/>
          <w:lang w:val="en-GB"/>
        </w:rPr>
        <w:t>a “tombstone” landing page which refers to the updated versions for any old versions that have been deleted</w:t>
      </w:r>
      <w:r w:rsidR="00B4453C" w:rsidRPr="002C0874">
        <w:rPr>
          <w:szCs w:val="20"/>
          <w:lang w:val="en-GB"/>
        </w:rPr>
        <w:t xml:space="preserve"> or </w:t>
      </w:r>
      <w:r w:rsidR="0001362A">
        <w:rPr>
          <w:szCs w:val="20"/>
          <w:lang w:val="en-GB"/>
        </w:rPr>
        <w:t xml:space="preserve">are </w:t>
      </w:r>
      <w:r w:rsidR="000262FF" w:rsidRPr="002C0874">
        <w:rPr>
          <w:szCs w:val="20"/>
          <w:lang w:val="en-GB"/>
        </w:rPr>
        <w:t>not available to users</w:t>
      </w:r>
      <w:r w:rsidR="0001362A">
        <w:rPr>
          <w:szCs w:val="20"/>
          <w:lang w:val="en-GB"/>
        </w:rPr>
        <w:t xml:space="preserve"> is </w:t>
      </w:r>
      <w:r w:rsidR="006A268E">
        <w:rPr>
          <w:szCs w:val="20"/>
          <w:lang w:val="en-GB"/>
        </w:rPr>
        <w:t>necessary</w:t>
      </w:r>
      <w:r w:rsidRPr="002C0874">
        <w:rPr>
          <w:szCs w:val="20"/>
          <w:lang w:val="en-GB"/>
        </w:rPr>
        <w:t>.</w:t>
      </w:r>
    </w:p>
    <w:p w14:paraId="678F0719" w14:textId="77777777" w:rsidR="0073079B" w:rsidRPr="002C0874" w:rsidRDefault="0073079B" w:rsidP="00DE155D">
      <w:pPr>
        <w:numPr>
          <w:ilvl w:val="0"/>
          <w:numId w:val="39"/>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Moving a data set series (collections)</w:t>
      </w:r>
    </w:p>
    <w:p w14:paraId="75102F28" w14:textId="30FF4B1E"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A data set series, which has a PID assigned to it, cannot be archived any longer by the data </w:t>
      </w:r>
      <w:r w:rsidR="000646E5" w:rsidRPr="002C0874">
        <w:rPr>
          <w:szCs w:val="20"/>
          <w:lang w:val="en-GB"/>
        </w:rPr>
        <w:t>centre</w:t>
      </w:r>
      <w:r w:rsidRPr="002C0874">
        <w:rPr>
          <w:szCs w:val="20"/>
          <w:lang w:val="en-GB"/>
        </w:rPr>
        <w:t xml:space="preserve">. A purge alert is issued. Another data </w:t>
      </w:r>
      <w:r w:rsidR="000646E5" w:rsidRPr="002C0874">
        <w:rPr>
          <w:szCs w:val="20"/>
          <w:lang w:val="en-GB"/>
        </w:rPr>
        <w:t>centre</w:t>
      </w:r>
      <w:r w:rsidRPr="002C0874">
        <w:rPr>
          <w:szCs w:val="20"/>
          <w:lang w:val="en-GB"/>
        </w:rPr>
        <w:t xml:space="preserve"> offers to take over the data set, permanently archive it, and make it accessible to users.</w:t>
      </w:r>
      <w:r w:rsidRPr="002C0874">
        <w:rPr>
          <w:szCs w:val="20"/>
          <w:lang w:val="en-GB"/>
        </w:rPr>
        <w:br/>
      </w:r>
      <w:r w:rsidRPr="002C0874">
        <w:rPr>
          <w:b/>
          <w:szCs w:val="20"/>
          <w:lang w:val="en-GB"/>
        </w:rPr>
        <w:t>Question</w:t>
      </w:r>
      <w:r w:rsidRPr="002C0874">
        <w:rPr>
          <w:szCs w:val="20"/>
          <w:lang w:val="en-GB"/>
        </w:rPr>
        <w:t>: Does the data set receive a new PID?</w:t>
      </w:r>
      <w:r w:rsidRPr="002C0874">
        <w:rPr>
          <w:szCs w:val="20"/>
          <w:lang w:val="en-GB"/>
        </w:rPr>
        <w:br/>
      </w:r>
      <w:r w:rsidRPr="002C0874">
        <w:rPr>
          <w:b/>
          <w:szCs w:val="20"/>
          <w:lang w:val="en-GB"/>
        </w:rPr>
        <w:t>Recommendation</w:t>
      </w:r>
      <w:r w:rsidRPr="002C0874">
        <w:rPr>
          <w:szCs w:val="20"/>
          <w:lang w:val="en-GB"/>
        </w:rPr>
        <w:t>: No, PIDs should be data-</w:t>
      </w:r>
      <w:r w:rsidR="000646E5" w:rsidRPr="002C0874">
        <w:rPr>
          <w:szCs w:val="20"/>
          <w:lang w:val="en-GB"/>
        </w:rPr>
        <w:t>centre</w:t>
      </w:r>
      <w:r w:rsidRPr="002C0874">
        <w:rPr>
          <w:szCs w:val="20"/>
          <w:lang w:val="en-GB"/>
        </w:rPr>
        <w:t xml:space="preserve"> agnostic, </w:t>
      </w:r>
      <w:proofErr w:type="gramStart"/>
      <w:r w:rsidRPr="002C0874">
        <w:rPr>
          <w:szCs w:val="20"/>
          <w:lang w:val="en-GB"/>
        </w:rPr>
        <w:t>i.e.</w:t>
      </w:r>
      <w:proofErr w:type="gramEnd"/>
      <w:r w:rsidRPr="002C0874">
        <w:rPr>
          <w:szCs w:val="20"/>
          <w:lang w:val="en-GB"/>
        </w:rPr>
        <w:t xml:space="preserve"> </w:t>
      </w:r>
      <w:r w:rsidR="004E2F68">
        <w:rPr>
          <w:szCs w:val="20"/>
          <w:lang w:val="en-GB"/>
        </w:rPr>
        <w:t xml:space="preserve">they should </w:t>
      </w:r>
      <w:r w:rsidRPr="002C0874">
        <w:rPr>
          <w:szCs w:val="20"/>
          <w:lang w:val="en-GB"/>
        </w:rPr>
        <w:t xml:space="preserve">not reflect the data </w:t>
      </w:r>
      <w:r w:rsidR="000646E5" w:rsidRPr="002C0874">
        <w:rPr>
          <w:szCs w:val="20"/>
          <w:lang w:val="en-GB"/>
        </w:rPr>
        <w:t>centre</w:t>
      </w:r>
      <w:r w:rsidRPr="002C0874">
        <w:rPr>
          <w:szCs w:val="20"/>
          <w:lang w:val="en-GB"/>
        </w:rPr>
        <w:t xml:space="preserve"> in </w:t>
      </w:r>
      <w:r w:rsidR="003A0776">
        <w:rPr>
          <w:szCs w:val="20"/>
          <w:lang w:val="en-GB"/>
        </w:rPr>
        <w:t>their</w:t>
      </w:r>
      <w:r w:rsidRPr="002C0874">
        <w:rPr>
          <w:szCs w:val="20"/>
          <w:lang w:val="en-GB"/>
        </w:rPr>
        <w:t xml:space="preserve"> name or number. The relocated data set series keeps the same </w:t>
      </w:r>
      <w:proofErr w:type="gramStart"/>
      <w:r w:rsidRPr="002C0874">
        <w:rPr>
          <w:szCs w:val="20"/>
          <w:lang w:val="en-GB"/>
        </w:rPr>
        <w:t>PID</w:t>
      </w:r>
      <w:proofErr w:type="gramEnd"/>
      <w:r w:rsidRPr="002C0874">
        <w:rPr>
          <w:szCs w:val="20"/>
          <w:lang w:val="en-GB"/>
        </w:rPr>
        <w:t xml:space="preserve"> but the PID metadata are updated to reflect the new location. A new landing page should be created and maintained by the new host.</w:t>
      </w:r>
      <w:r w:rsidR="00B33C85" w:rsidRPr="002C0874">
        <w:rPr>
          <w:szCs w:val="20"/>
          <w:lang w:val="en-GB"/>
        </w:rPr>
        <w:t xml:space="preserve"> If the new host does not use PIDs and cannot maintain the metadata and landing page, a “tombstone” landing page must be created by one of the institutions, with </w:t>
      </w:r>
      <w:r w:rsidR="006D24F4" w:rsidRPr="002C0874">
        <w:rPr>
          <w:szCs w:val="20"/>
          <w:lang w:val="en-GB"/>
        </w:rPr>
        <w:t>information on</w:t>
      </w:r>
      <w:r w:rsidR="00B33C85" w:rsidRPr="002C0874">
        <w:rPr>
          <w:szCs w:val="20"/>
          <w:lang w:val="en-GB"/>
        </w:rPr>
        <w:t xml:space="preserve"> the new data host.</w:t>
      </w:r>
      <w:r w:rsidR="006D24F4" w:rsidRPr="002C0874">
        <w:rPr>
          <w:szCs w:val="20"/>
          <w:lang w:val="en-GB"/>
        </w:rPr>
        <w:t xml:space="preserve"> All</w:t>
      </w:r>
      <w:r w:rsidR="00B33C85" w:rsidRPr="002C0874">
        <w:rPr>
          <w:szCs w:val="20"/>
          <w:lang w:val="en-GB"/>
        </w:rPr>
        <w:t xml:space="preserve"> PID management details should be specified in the purge alert agreement between the two institutions, </w:t>
      </w:r>
      <w:proofErr w:type="gramStart"/>
      <w:r w:rsidR="00B33C85" w:rsidRPr="002C0874">
        <w:rPr>
          <w:szCs w:val="20"/>
          <w:lang w:val="en-GB"/>
        </w:rPr>
        <w:t>e.g.</w:t>
      </w:r>
      <w:proofErr w:type="gramEnd"/>
      <w:r w:rsidR="00B33C85" w:rsidRPr="002C0874">
        <w:rPr>
          <w:szCs w:val="20"/>
          <w:lang w:val="en-GB"/>
        </w:rPr>
        <w:t xml:space="preserve"> who </w:t>
      </w:r>
      <w:r w:rsidR="00B33C85" w:rsidRPr="002C0874">
        <w:rPr>
          <w:szCs w:val="20"/>
          <w:lang w:val="en-GB"/>
        </w:rPr>
        <w:lastRenderedPageBreak/>
        <w:t>should update the PID metadata, commitment of persistence by the new host,</w:t>
      </w:r>
      <w:r w:rsidR="006D24F4" w:rsidRPr="002C0874">
        <w:rPr>
          <w:szCs w:val="20"/>
          <w:lang w:val="en-GB"/>
        </w:rPr>
        <w:t xml:space="preserve"> is a tombstone page required,</w:t>
      </w:r>
      <w:r w:rsidR="00B33C85" w:rsidRPr="002C0874">
        <w:rPr>
          <w:szCs w:val="20"/>
          <w:lang w:val="en-GB"/>
        </w:rPr>
        <w:t xml:space="preserve"> etc.</w:t>
      </w:r>
    </w:p>
    <w:p w14:paraId="08EE1303" w14:textId="77777777" w:rsidR="0073079B" w:rsidRPr="002C0874" w:rsidRDefault="0073079B" w:rsidP="00DE155D">
      <w:pPr>
        <w:numPr>
          <w:ilvl w:val="0"/>
          <w:numId w:val="39"/>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Distributed data set series (collections)</w:t>
      </w:r>
    </w:p>
    <w:p w14:paraId="305C08C5" w14:textId="450DAE3E"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Several copies of a data set series are archived in different data </w:t>
      </w:r>
      <w:r w:rsidR="000646E5" w:rsidRPr="002C0874">
        <w:rPr>
          <w:szCs w:val="20"/>
          <w:lang w:val="en-GB"/>
        </w:rPr>
        <w:t>centres</w:t>
      </w:r>
      <w:r w:rsidRPr="002C0874">
        <w:rPr>
          <w:szCs w:val="20"/>
          <w:lang w:val="en-GB"/>
        </w:rPr>
        <w:t xml:space="preserve"> and delivered to users separately. For ESA, this could even be different national institutes that use different PID systems.</w:t>
      </w:r>
      <w:r w:rsidRPr="002C0874">
        <w:rPr>
          <w:szCs w:val="20"/>
          <w:lang w:val="en-GB"/>
        </w:rPr>
        <w:br/>
      </w:r>
      <w:r w:rsidRPr="002C0874">
        <w:rPr>
          <w:b/>
          <w:szCs w:val="20"/>
          <w:lang w:val="en-GB"/>
        </w:rPr>
        <w:t>Question</w:t>
      </w:r>
      <w:r w:rsidRPr="002C0874">
        <w:rPr>
          <w:szCs w:val="20"/>
          <w:lang w:val="en-GB"/>
        </w:rPr>
        <w:t>: Does each copy have its own PID?</w:t>
      </w:r>
      <w:r w:rsidRPr="002C0874">
        <w:rPr>
          <w:szCs w:val="20"/>
          <w:lang w:val="en-GB"/>
        </w:rPr>
        <w:br/>
      </w:r>
      <w:r w:rsidRPr="002C0874">
        <w:rPr>
          <w:b/>
          <w:szCs w:val="20"/>
          <w:lang w:val="en-GB"/>
        </w:rPr>
        <w:t>Recommendation</w:t>
      </w:r>
      <w:r w:rsidRPr="002C0874">
        <w:rPr>
          <w:szCs w:val="20"/>
          <w:lang w:val="en-GB"/>
        </w:rPr>
        <w:t>: If the data</w:t>
      </w:r>
      <w:r w:rsidR="000A2CC8" w:rsidRPr="002C0874">
        <w:rPr>
          <w:szCs w:val="20"/>
          <w:lang w:val="en-GB"/>
        </w:rPr>
        <w:t xml:space="preserve"> </w:t>
      </w:r>
      <w:r w:rsidRPr="002C0874">
        <w:rPr>
          <w:szCs w:val="20"/>
          <w:lang w:val="en-GB"/>
        </w:rPr>
        <w:t xml:space="preserve">sets are completely identical, they should have the same PID. </w:t>
      </w:r>
      <w:r w:rsidR="006B3ED4" w:rsidRPr="002C0874">
        <w:rPr>
          <w:szCs w:val="20"/>
          <w:lang w:val="en-GB"/>
        </w:rPr>
        <w:t>C</w:t>
      </w:r>
      <w:r w:rsidRPr="002C0874">
        <w:rPr>
          <w:szCs w:val="20"/>
          <w:lang w:val="en-GB"/>
        </w:rPr>
        <w:t xml:space="preserve">ollaborating data </w:t>
      </w:r>
      <w:r w:rsidR="000646E5" w:rsidRPr="002C0874">
        <w:rPr>
          <w:szCs w:val="20"/>
          <w:lang w:val="en-GB"/>
        </w:rPr>
        <w:t>centres</w:t>
      </w:r>
      <w:r w:rsidRPr="002C0874">
        <w:rPr>
          <w:szCs w:val="20"/>
          <w:lang w:val="en-GB"/>
        </w:rPr>
        <w:t xml:space="preserve"> should coordinate their PID systems as much as possible. It is also possible to use a central ID resolving </w:t>
      </w:r>
      <w:r w:rsidR="000646E5" w:rsidRPr="002C0874">
        <w:rPr>
          <w:szCs w:val="20"/>
          <w:lang w:val="en-GB"/>
        </w:rPr>
        <w:t>catalogue</w:t>
      </w:r>
      <w:r w:rsidR="00C4420E" w:rsidRPr="002C0874">
        <w:rPr>
          <w:szCs w:val="20"/>
          <w:lang w:val="en-GB"/>
        </w:rPr>
        <w:t>.</w:t>
      </w:r>
    </w:p>
    <w:p w14:paraId="55C94DA0" w14:textId="3402282A"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The European NOAA AVHRR 1km data set series consists of partially overlapping data sets hosted by multiple data </w:t>
      </w:r>
      <w:r w:rsidR="000646E5" w:rsidRPr="002C0874">
        <w:rPr>
          <w:szCs w:val="20"/>
          <w:lang w:val="en-GB"/>
        </w:rPr>
        <w:t>centres</w:t>
      </w:r>
      <w:r w:rsidRPr="002C0874">
        <w:rPr>
          <w:szCs w:val="20"/>
          <w:lang w:val="en-GB"/>
        </w:rPr>
        <w:t xml:space="preserve"> across Europe.</w:t>
      </w:r>
      <w:r w:rsidRPr="002C0874">
        <w:rPr>
          <w:szCs w:val="20"/>
          <w:lang w:val="en-GB"/>
        </w:rPr>
        <w:br/>
      </w:r>
      <w:r w:rsidRPr="002C0874">
        <w:rPr>
          <w:b/>
          <w:szCs w:val="20"/>
          <w:lang w:val="en-GB"/>
        </w:rPr>
        <w:t>Question</w:t>
      </w:r>
      <w:r w:rsidRPr="002C0874">
        <w:rPr>
          <w:szCs w:val="20"/>
          <w:lang w:val="en-GB"/>
        </w:rPr>
        <w:t>: Should these data set series each have their own PID?</w:t>
      </w:r>
      <w:r w:rsidRPr="002C0874">
        <w:rPr>
          <w:szCs w:val="20"/>
          <w:lang w:val="en-GB"/>
        </w:rPr>
        <w:br/>
      </w:r>
      <w:r w:rsidRPr="002C0874">
        <w:rPr>
          <w:b/>
          <w:szCs w:val="20"/>
          <w:lang w:val="en-GB"/>
        </w:rPr>
        <w:t>Recommendation</w:t>
      </w:r>
      <w:r w:rsidRPr="002C0874">
        <w:rPr>
          <w:szCs w:val="20"/>
          <w:lang w:val="en-GB"/>
        </w:rPr>
        <w:t>: The data sets are not identical. They were downlinked separately and processed on local systems, possibly using different algorithms and calibrations. Therefore, these data set series should each have their own unique PID.</w:t>
      </w:r>
    </w:p>
    <w:p w14:paraId="26B3C7B9" w14:textId="2F53AE42" w:rsidR="0073079B" w:rsidRPr="002C0874" w:rsidRDefault="0073079B" w:rsidP="00DE155D">
      <w:pPr>
        <w:numPr>
          <w:ilvl w:val="0"/>
          <w:numId w:val="39"/>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Identifying additional information (PDSC – documentation, software)</w:t>
      </w:r>
    </w:p>
    <w:p w14:paraId="5A01BA74" w14:textId="7E84C3CC"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A data</w:t>
      </w:r>
      <w:r w:rsidR="000A2CC8" w:rsidRPr="002C0874">
        <w:rPr>
          <w:szCs w:val="20"/>
          <w:lang w:val="en-GB"/>
        </w:rPr>
        <w:t xml:space="preserve"> </w:t>
      </w:r>
      <w:r w:rsidRPr="002C0874">
        <w:rPr>
          <w:szCs w:val="20"/>
          <w:lang w:val="en-GB"/>
        </w:rPr>
        <w:t>set has documentation associated with it. Some documentation is held by another organi</w:t>
      </w:r>
      <w:r w:rsidR="004315ED">
        <w:rPr>
          <w:szCs w:val="20"/>
          <w:lang w:val="en-GB"/>
        </w:rPr>
        <w:t>s</w:t>
      </w:r>
      <w:r w:rsidRPr="002C0874">
        <w:rPr>
          <w:szCs w:val="20"/>
          <w:lang w:val="en-GB"/>
        </w:rPr>
        <w:t>ation.</w:t>
      </w:r>
      <w:r w:rsidRPr="002C0874">
        <w:rPr>
          <w:szCs w:val="20"/>
          <w:lang w:val="en-GB"/>
        </w:rPr>
        <w:br/>
      </w:r>
      <w:r w:rsidRPr="002C0874">
        <w:rPr>
          <w:b/>
          <w:szCs w:val="20"/>
          <w:lang w:val="en-GB"/>
        </w:rPr>
        <w:t>Question</w:t>
      </w:r>
      <w:r w:rsidRPr="002C0874">
        <w:rPr>
          <w:szCs w:val="20"/>
          <w:lang w:val="en-GB"/>
        </w:rPr>
        <w:t xml:space="preserve">: Do these get PIDs also? Is there a way to link PIDs with </w:t>
      </w:r>
      <w:proofErr w:type="gramStart"/>
      <w:r w:rsidRPr="002C0874">
        <w:rPr>
          <w:szCs w:val="20"/>
          <w:lang w:val="en-GB"/>
        </w:rPr>
        <w:t>each other, or</w:t>
      </w:r>
      <w:proofErr w:type="gramEnd"/>
      <w:r w:rsidRPr="002C0874">
        <w:rPr>
          <w:szCs w:val="20"/>
          <w:lang w:val="en-GB"/>
        </w:rPr>
        <w:t xml:space="preserve"> are these “subsets” of the data</w:t>
      </w:r>
      <w:r w:rsidR="000A2CC8" w:rsidRPr="002C0874">
        <w:rPr>
          <w:szCs w:val="20"/>
          <w:lang w:val="en-GB"/>
        </w:rPr>
        <w:t xml:space="preserve"> </w:t>
      </w:r>
      <w:r w:rsidRPr="002C0874">
        <w:rPr>
          <w:szCs w:val="20"/>
          <w:lang w:val="en-GB"/>
        </w:rPr>
        <w:t>set PID?</w:t>
      </w:r>
      <w:r w:rsidRPr="002C0874">
        <w:rPr>
          <w:szCs w:val="20"/>
          <w:lang w:val="en-GB"/>
        </w:rPr>
        <w:br/>
      </w:r>
      <w:r w:rsidRPr="002C0874">
        <w:rPr>
          <w:b/>
          <w:szCs w:val="20"/>
          <w:lang w:val="en-GB"/>
        </w:rPr>
        <w:t>Recommendation</w:t>
      </w:r>
      <w:r w:rsidRPr="002C0874">
        <w:rPr>
          <w:szCs w:val="20"/>
          <w:lang w:val="en-GB"/>
        </w:rPr>
        <w:t>: The documents should not be subsets of the data set series or of its PID. If the documentation is permanently archived</w:t>
      </w:r>
      <w:r w:rsidR="00707A75" w:rsidRPr="002C0874">
        <w:rPr>
          <w:szCs w:val="20"/>
          <w:lang w:val="en-GB"/>
        </w:rPr>
        <w:t xml:space="preserve"> and disseminated</w:t>
      </w:r>
      <w:r w:rsidRPr="002C0874">
        <w:rPr>
          <w:szCs w:val="20"/>
          <w:lang w:val="en-GB"/>
        </w:rPr>
        <w:t>, it may qualify for its own PID. A link to the documentation associated with a data set series, or its PID, can be established via the landing page no matter where the documentation is being held.</w:t>
      </w:r>
    </w:p>
    <w:p w14:paraId="0F5AE177" w14:textId="6434CDF3"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The archive contains auxiliary data that are used in calculating higher-level products. Some of these came from third parties and are probably archived there as well.</w:t>
      </w:r>
      <w:r w:rsidRPr="002C0874">
        <w:rPr>
          <w:szCs w:val="20"/>
          <w:lang w:val="en-GB"/>
        </w:rPr>
        <w:br/>
      </w:r>
      <w:r w:rsidRPr="002C0874">
        <w:rPr>
          <w:b/>
          <w:szCs w:val="20"/>
          <w:lang w:val="en-GB"/>
        </w:rPr>
        <w:t>Question</w:t>
      </w:r>
      <w:r w:rsidRPr="002C0874">
        <w:rPr>
          <w:szCs w:val="20"/>
          <w:lang w:val="en-GB"/>
        </w:rPr>
        <w:t>: Should these auxiliary data get a PID?</w:t>
      </w:r>
      <w:r w:rsidRPr="002C0874">
        <w:rPr>
          <w:szCs w:val="20"/>
          <w:lang w:val="en-GB"/>
        </w:rPr>
        <w:br/>
      </w:r>
      <w:r w:rsidRPr="002C0874">
        <w:rPr>
          <w:b/>
          <w:szCs w:val="20"/>
          <w:lang w:val="en-GB"/>
        </w:rPr>
        <w:t>Recommendation</w:t>
      </w:r>
      <w:r w:rsidRPr="002C0874">
        <w:rPr>
          <w:szCs w:val="20"/>
          <w:lang w:val="en-GB"/>
        </w:rPr>
        <w:t xml:space="preserve">: No, auxiliary data sets that are not meant to be released to the public do not receive PIDs. An internal ID is </w:t>
      </w:r>
      <w:r w:rsidR="005616D6">
        <w:rPr>
          <w:szCs w:val="20"/>
          <w:lang w:val="en-GB"/>
        </w:rPr>
        <w:t>sufficient</w:t>
      </w:r>
      <w:r w:rsidRPr="002C0874">
        <w:rPr>
          <w:szCs w:val="20"/>
          <w:lang w:val="en-GB"/>
        </w:rPr>
        <w:t>.</w:t>
      </w:r>
    </w:p>
    <w:p w14:paraId="2C88463B" w14:textId="77777777" w:rsidR="0073079B" w:rsidRPr="002C0874" w:rsidRDefault="0073079B" w:rsidP="00DE155D">
      <w:pPr>
        <w:numPr>
          <w:ilvl w:val="0"/>
          <w:numId w:val="39"/>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PID Granularity</w:t>
      </w:r>
    </w:p>
    <w:p w14:paraId="02FB2186" w14:textId="4280C0A5" w:rsidR="0073079B" w:rsidRPr="002C0874" w:rsidRDefault="0073079B" w:rsidP="00DE155D">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A data </w:t>
      </w:r>
      <w:r w:rsidR="000646E5" w:rsidRPr="002C0874">
        <w:rPr>
          <w:szCs w:val="20"/>
          <w:lang w:val="en-GB"/>
        </w:rPr>
        <w:t>centre</w:t>
      </w:r>
      <w:r w:rsidRPr="002C0874">
        <w:rPr>
          <w:szCs w:val="20"/>
          <w:lang w:val="en-GB"/>
        </w:rPr>
        <w:t xml:space="preserve"> in general holds individual data sets in collections, </w:t>
      </w:r>
      <w:proofErr w:type="gramStart"/>
      <w:r w:rsidRPr="002C0874">
        <w:rPr>
          <w:szCs w:val="20"/>
          <w:lang w:val="en-GB"/>
        </w:rPr>
        <w:t>i.e.</w:t>
      </w:r>
      <w:proofErr w:type="gramEnd"/>
      <w:r w:rsidRPr="002C0874">
        <w:rPr>
          <w:szCs w:val="20"/>
          <w:lang w:val="en-GB"/>
        </w:rPr>
        <w:t xml:space="preserve"> within data set series. PIDs usually are assigned at the level of the data set series. Additionally, individual data sets or products, such as global mosaics, are added to the archive. These products will be used in publications and scientists will want to cite them.</w:t>
      </w:r>
      <w:r w:rsidRPr="002C0874">
        <w:rPr>
          <w:szCs w:val="20"/>
          <w:lang w:val="en-GB"/>
        </w:rPr>
        <w:br/>
      </w:r>
      <w:r w:rsidRPr="002C0874">
        <w:rPr>
          <w:b/>
          <w:szCs w:val="20"/>
          <w:lang w:val="en-GB"/>
        </w:rPr>
        <w:t>Question</w:t>
      </w:r>
      <w:r w:rsidRPr="002C0874">
        <w:rPr>
          <w:szCs w:val="20"/>
          <w:lang w:val="en-GB"/>
        </w:rPr>
        <w:t xml:space="preserve">: Does the data </w:t>
      </w:r>
      <w:r w:rsidR="000646E5" w:rsidRPr="002C0874">
        <w:rPr>
          <w:szCs w:val="20"/>
          <w:lang w:val="en-GB"/>
        </w:rPr>
        <w:t>centre</w:t>
      </w:r>
      <w:r w:rsidRPr="002C0874">
        <w:rPr>
          <w:szCs w:val="20"/>
          <w:lang w:val="en-GB"/>
        </w:rPr>
        <w:t xml:space="preserve"> deviate from its policy of assigning PIDs only to data set series and assign PIDs also to individual products for specific cases such as this?</w:t>
      </w:r>
      <w:r w:rsidRPr="002C0874">
        <w:rPr>
          <w:szCs w:val="20"/>
          <w:lang w:val="en-GB"/>
        </w:rPr>
        <w:br/>
      </w:r>
      <w:r w:rsidRPr="002C0874">
        <w:rPr>
          <w:b/>
          <w:szCs w:val="20"/>
          <w:lang w:val="en-GB"/>
        </w:rPr>
        <w:t>Recommendation</w:t>
      </w:r>
      <w:r w:rsidRPr="002C0874">
        <w:rPr>
          <w:szCs w:val="20"/>
          <w:lang w:val="en-GB"/>
        </w:rPr>
        <w:t xml:space="preserve">: For specific cases, and given sufficient importance is assigned to the product, the data </w:t>
      </w:r>
      <w:r w:rsidR="000646E5" w:rsidRPr="002C0874">
        <w:rPr>
          <w:szCs w:val="20"/>
          <w:lang w:val="en-GB"/>
        </w:rPr>
        <w:t>centre</w:t>
      </w:r>
      <w:r w:rsidRPr="002C0874">
        <w:rPr>
          <w:szCs w:val="20"/>
          <w:lang w:val="en-GB"/>
        </w:rPr>
        <w:t xml:space="preserve"> should deviate from its general policy of assigning PIDs only to data set series and assign PIDs also to individual products if required.</w:t>
      </w:r>
    </w:p>
    <w:p w14:paraId="15C85EC8" w14:textId="105E7AEA" w:rsidR="00417411" w:rsidRPr="002C0874" w:rsidRDefault="00417411" w:rsidP="00417411">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lang w:val="en-GB"/>
        </w:rPr>
        <w:lastRenderedPageBreak/>
        <w:t>Within a satellite series, there may be variations in the sensors (</w:t>
      </w:r>
      <w:proofErr w:type="gramStart"/>
      <w:r w:rsidRPr="002C0874">
        <w:rPr>
          <w:lang w:val="en-GB"/>
        </w:rPr>
        <w:t>e.g.</w:t>
      </w:r>
      <w:proofErr w:type="gramEnd"/>
      <w:r w:rsidRPr="002C0874">
        <w:rPr>
          <w:lang w:val="en-GB"/>
        </w:rPr>
        <w:t xml:space="preserve"> AVHRR/2 had 5 spectral bands (NOAA7-14), whereas AVHRR/3 has 6 (NOAA15-19). </w:t>
      </w:r>
      <w:proofErr w:type="gramStart"/>
      <w:r w:rsidRPr="002C0874">
        <w:rPr>
          <w:lang w:val="en-GB"/>
        </w:rPr>
        <w:t>Moreover</w:t>
      </w:r>
      <w:proofErr w:type="gramEnd"/>
      <w:r w:rsidRPr="002C0874">
        <w:rPr>
          <w:lang w:val="en-GB"/>
        </w:rPr>
        <w:t xml:space="preserve"> there are also slight differences in the range of the spectral bands between NOAA 6, 8, 10 and NOAA 7, 9, 11, 12, and 14.</w:t>
      </w:r>
      <w:r w:rsidRPr="002C0874">
        <w:rPr>
          <w:szCs w:val="20"/>
          <w:lang w:val="en-GB"/>
        </w:rPr>
        <w:br/>
      </w:r>
      <w:r w:rsidRPr="002C0874">
        <w:rPr>
          <w:b/>
          <w:szCs w:val="20"/>
          <w:lang w:val="en-GB"/>
        </w:rPr>
        <w:t>Question</w:t>
      </w:r>
      <w:r w:rsidRPr="002C0874">
        <w:rPr>
          <w:szCs w:val="20"/>
          <w:lang w:val="en-GB"/>
        </w:rPr>
        <w:t xml:space="preserve">: </w:t>
      </w:r>
      <w:r w:rsidR="00F26ADA" w:rsidRPr="002C0874">
        <w:rPr>
          <w:szCs w:val="20"/>
          <w:lang w:val="en-GB"/>
        </w:rPr>
        <w:t>Should the time series</w:t>
      </w:r>
      <w:r w:rsidRPr="002C0874">
        <w:rPr>
          <w:szCs w:val="20"/>
          <w:lang w:val="en-GB"/>
        </w:rPr>
        <w:t xml:space="preserve"> from different versions of a sensor get different PIDs?</w:t>
      </w:r>
      <w:r w:rsidRPr="002C0874">
        <w:rPr>
          <w:szCs w:val="20"/>
          <w:lang w:val="en-GB"/>
        </w:rPr>
        <w:br/>
      </w:r>
      <w:r w:rsidRPr="002C0874">
        <w:rPr>
          <w:b/>
          <w:szCs w:val="20"/>
          <w:lang w:val="en-GB"/>
        </w:rPr>
        <w:t>Recommendation</w:t>
      </w:r>
      <w:r w:rsidRPr="002C0874">
        <w:rPr>
          <w:szCs w:val="20"/>
          <w:lang w:val="en-GB"/>
        </w:rPr>
        <w:t xml:space="preserve">: </w:t>
      </w:r>
      <w:r w:rsidR="00F26ADA" w:rsidRPr="002C0874">
        <w:rPr>
          <w:szCs w:val="20"/>
          <w:lang w:val="en-GB"/>
        </w:rPr>
        <w:t>This is a question of how collections are organi</w:t>
      </w:r>
      <w:r w:rsidR="00C43462">
        <w:rPr>
          <w:szCs w:val="20"/>
          <w:lang w:val="en-GB"/>
        </w:rPr>
        <w:t>s</w:t>
      </w:r>
      <w:r w:rsidR="00F26ADA" w:rsidRPr="002C0874">
        <w:rPr>
          <w:szCs w:val="20"/>
          <w:lang w:val="en-GB"/>
        </w:rPr>
        <w:t>ed. If data from the different sensor versions end up in the same data collection, they would get one PID. Each archive may have different ideas about grouping, and each archive must decide what grouping makes sense</w:t>
      </w:r>
      <w:r w:rsidR="00343E71" w:rsidRPr="002C0874">
        <w:rPr>
          <w:szCs w:val="20"/>
          <w:lang w:val="en-GB"/>
        </w:rPr>
        <w:t xml:space="preserve"> for their own data collections</w:t>
      </w:r>
      <w:r w:rsidR="00F26ADA" w:rsidRPr="002C0874">
        <w:rPr>
          <w:szCs w:val="20"/>
          <w:lang w:val="en-GB"/>
        </w:rPr>
        <w:t xml:space="preserve">. Users should be </w:t>
      </w:r>
      <w:r w:rsidR="00343E71" w:rsidRPr="002C0874">
        <w:rPr>
          <w:szCs w:val="20"/>
          <w:lang w:val="en-GB"/>
        </w:rPr>
        <w:t xml:space="preserve">carefully </w:t>
      </w:r>
      <w:r w:rsidR="00F26ADA" w:rsidRPr="002C0874">
        <w:rPr>
          <w:szCs w:val="20"/>
          <w:lang w:val="en-GB"/>
        </w:rPr>
        <w:t>advised</w:t>
      </w:r>
      <w:r w:rsidR="00343E71" w:rsidRPr="002C0874">
        <w:rPr>
          <w:szCs w:val="20"/>
          <w:lang w:val="en-GB"/>
        </w:rPr>
        <w:t xml:space="preserve"> on how</w:t>
      </w:r>
      <w:r w:rsidR="00F26ADA" w:rsidRPr="002C0874">
        <w:rPr>
          <w:szCs w:val="20"/>
          <w:lang w:val="en-GB"/>
        </w:rPr>
        <w:t xml:space="preserve"> to cite the data, </w:t>
      </w:r>
      <w:r w:rsidR="00343E71" w:rsidRPr="002C0874">
        <w:rPr>
          <w:szCs w:val="20"/>
          <w:lang w:val="en-GB"/>
        </w:rPr>
        <w:t>indicating</w:t>
      </w:r>
      <w:r w:rsidR="00F26ADA" w:rsidRPr="002C0874">
        <w:rPr>
          <w:szCs w:val="20"/>
          <w:lang w:val="en-GB"/>
        </w:rPr>
        <w:t xml:space="preserve"> the sensor(s) and/or satellites and/or processor that have been used. Larger and more heterogeneous collections </w:t>
      </w:r>
      <w:proofErr w:type="gramStart"/>
      <w:r w:rsidR="00F26ADA" w:rsidRPr="002C0874">
        <w:rPr>
          <w:szCs w:val="20"/>
          <w:lang w:val="en-GB"/>
        </w:rPr>
        <w:t>have to</w:t>
      </w:r>
      <w:proofErr w:type="gramEnd"/>
      <w:r w:rsidR="00F26ADA" w:rsidRPr="002C0874">
        <w:rPr>
          <w:szCs w:val="20"/>
          <w:lang w:val="en-GB"/>
        </w:rPr>
        <w:t xml:space="preserve"> be more carefully cited. </w:t>
      </w:r>
      <w:r w:rsidR="00FF3E22" w:rsidRPr="002C0874">
        <w:rPr>
          <w:szCs w:val="20"/>
          <w:lang w:val="en-GB"/>
        </w:rPr>
        <w:t>It is good practice to k</w:t>
      </w:r>
      <w:r w:rsidR="00F26ADA" w:rsidRPr="002C0874">
        <w:rPr>
          <w:szCs w:val="20"/>
          <w:lang w:val="en-GB"/>
        </w:rPr>
        <w:t>eep the collections as homogeneous as possible, so the user can cite with just a PID</w:t>
      </w:r>
      <w:r w:rsidR="003F6BC7" w:rsidRPr="002C0874">
        <w:rPr>
          <w:szCs w:val="20"/>
          <w:lang w:val="en-GB"/>
        </w:rPr>
        <w:t xml:space="preserve"> (and maybe a time/area subset, if applicable)</w:t>
      </w:r>
      <w:r w:rsidR="00F26ADA" w:rsidRPr="002C0874">
        <w:rPr>
          <w:szCs w:val="20"/>
          <w:lang w:val="en-GB"/>
        </w:rPr>
        <w:t>. I</w:t>
      </w:r>
      <w:r w:rsidR="003F6BC7" w:rsidRPr="002C0874">
        <w:rPr>
          <w:szCs w:val="20"/>
          <w:lang w:val="en-GB"/>
        </w:rPr>
        <w:t>f</w:t>
      </w:r>
      <w:r w:rsidR="00F26ADA" w:rsidRPr="002C0874">
        <w:rPr>
          <w:szCs w:val="20"/>
          <w:lang w:val="en-GB"/>
        </w:rPr>
        <w:t xml:space="preserve"> </w:t>
      </w:r>
      <w:r w:rsidR="003F6BC7" w:rsidRPr="002C0874">
        <w:rPr>
          <w:szCs w:val="20"/>
          <w:lang w:val="en-GB"/>
        </w:rPr>
        <w:t>the archive owner</w:t>
      </w:r>
      <w:r w:rsidR="00F26ADA" w:rsidRPr="002C0874">
        <w:rPr>
          <w:szCs w:val="20"/>
          <w:lang w:val="en-GB"/>
        </w:rPr>
        <w:t xml:space="preserve"> choose</w:t>
      </w:r>
      <w:r w:rsidR="003F6BC7" w:rsidRPr="002C0874">
        <w:rPr>
          <w:szCs w:val="20"/>
          <w:lang w:val="en-GB"/>
        </w:rPr>
        <w:t>s</w:t>
      </w:r>
      <w:r w:rsidR="00F26ADA" w:rsidRPr="002C0874">
        <w:rPr>
          <w:szCs w:val="20"/>
          <w:lang w:val="en-GB"/>
        </w:rPr>
        <w:t xml:space="preserve"> something different, very detailed citation guidelines</w:t>
      </w:r>
      <w:r w:rsidR="003F6BC7" w:rsidRPr="002C0874">
        <w:rPr>
          <w:szCs w:val="20"/>
          <w:lang w:val="en-GB"/>
        </w:rPr>
        <w:t xml:space="preserve"> must be provided to the user</w:t>
      </w:r>
      <w:r w:rsidR="00F26ADA" w:rsidRPr="002C0874">
        <w:rPr>
          <w:szCs w:val="20"/>
          <w:lang w:val="en-GB"/>
        </w:rPr>
        <w:t>.</w:t>
      </w:r>
    </w:p>
    <w:p w14:paraId="7CC45D76" w14:textId="18C7A323" w:rsidR="009344D0" w:rsidRPr="002C0874" w:rsidRDefault="002A4462" w:rsidP="00417411">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A </w:t>
      </w:r>
      <w:r w:rsidR="00FE7B51" w:rsidRPr="002C0874">
        <w:rPr>
          <w:szCs w:val="20"/>
          <w:lang w:val="en-GB"/>
        </w:rPr>
        <w:t xml:space="preserve">dataset </w:t>
      </w:r>
      <w:r w:rsidRPr="002C0874">
        <w:rPr>
          <w:szCs w:val="20"/>
          <w:lang w:val="en-GB"/>
        </w:rPr>
        <w:t>has been assigned a PID</w:t>
      </w:r>
      <w:r w:rsidR="00FE7B51" w:rsidRPr="002C0874">
        <w:rPr>
          <w:szCs w:val="20"/>
          <w:lang w:val="en-GB"/>
        </w:rPr>
        <w:t xml:space="preserve"> and</w:t>
      </w:r>
      <w:r w:rsidRPr="002C0874">
        <w:rPr>
          <w:szCs w:val="20"/>
          <w:lang w:val="en-GB"/>
        </w:rPr>
        <w:t xml:space="preserve"> </w:t>
      </w:r>
      <w:r w:rsidR="00FE7B51" w:rsidRPr="002C0874">
        <w:rPr>
          <w:szCs w:val="20"/>
          <w:lang w:val="en-GB"/>
        </w:rPr>
        <w:t>it</w:t>
      </w:r>
      <w:r w:rsidRPr="002C0874">
        <w:rPr>
          <w:szCs w:val="20"/>
          <w:lang w:val="en-GB"/>
        </w:rPr>
        <w:t xml:space="preserve"> is also</w:t>
      </w:r>
      <w:r w:rsidR="00FE7B51" w:rsidRPr="002C0874">
        <w:rPr>
          <w:szCs w:val="20"/>
          <w:lang w:val="en-GB"/>
        </w:rPr>
        <w:t xml:space="preserve"> included in the metadata of the </w:t>
      </w:r>
      <w:r w:rsidR="00EA4C20" w:rsidRPr="002C0874">
        <w:rPr>
          <w:szCs w:val="20"/>
          <w:lang w:val="en-GB"/>
        </w:rPr>
        <w:t xml:space="preserve">products of </w:t>
      </w:r>
      <w:r w:rsidR="005F203A">
        <w:rPr>
          <w:szCs w:val="20"/>
          <w:lang w:val="en-GB"/>
        </w:rPr>
        <w:t xml:space="preserve">the </w:t>
      </w:r>
      <w:r w:rsidR="00FE7B51" w:rsidRPr="002C0874">
        <w:rPr>
          <w:szCs w:val="20"/>
          <w:lang w:val="en-GB"/>
        </w:rPr>
        <w:t>dataset</w:t>
      </w:r>
      <w:r w:rsidRPr="002C0874">
        <w:rPr>
          <w:szCs w:val="20"/>
          <w:lang w:val="en-GB"/>
        </w:rPr>
        <w:t xml:space="preserve">. </w:t>
      </w:r>
      <w:proofErr w:type="gramStart"/>
      <w:r w:rsidR="00AA081D" w:rsidRPr="002C0874">
        <w:rPr>
          <w:szCs w:val="20"/>
          <w:lang w:val="en-GB"/>
        </w:rPr>
        <w:t xml:space="preserve">Later </w:t>
      </w:r>
      <w:r w:rsidR="00123D48" w:rsidRPr="002C0874">
        <w:rPr>
          <w:szCs w:val="20"/>
          <w:lang w:val="en-GB"/>
        </w:rPr>
        <w:t>on</w:t>
      </w:r>
      <w:proofErr w:type="gramEnd"/>
      <w:r w:rsidR="00123D48" w:rsidRPr="002C0874">
        <w:rPr>
          <w:szCs w:val="20"/>
          <w:lang w:val="en-GB"/>
        </w:rPr>
        <w:t>,</w:t>
      </w:r>
      <w:r w:rsidR="00FE7B51" w:rsidRPr="002C0874">
        <w:rPr>
          <w:szCs w:val="20"/>
          <w:lang w:val="en-GB"/>
        </w:rPr>
        <w:t xml:space="preserve"> a </w:t>
      </w:r>
      <w:r w:rsidR="00AA081D" w:rsidRPr="002C0874">
        <w:rPr>
          <w:szCs w:val="20"/>
          <w:lang w:val="en-GB"/>
        </w:rPr>
        <w:t>new</w:t>
      </w:r>
      <w:r w:rsidRPr="002C0874">
        <w:rPr>
          <w:szCs w:val="20"/>
          <w:lang w:val="en-GB"/>
        </w:rPr>
        <w:t xml:space="preserve"> collection</w:t>
      </w:r>
      <w:r w:rsidR="00AA081D" w:rsidRPr="002C0874">
        <w:rPr>
          <w:szCs w:val="20"/>
          <w:lang w:val="en-GB"/>
        </w:rPr>
        <w:t xml:space="preserve"> is being created that </w:t>
      </w:r>
      <w:r w:rsidRPr="002C0874">
        <w:rPr>
          <w:szCs w:val="20"/>
          <w:lang w:val="en-GB"/>
        </w:rPr>
        <w:t xml:space="preserve">also uses this dataset as a part of </w:t>
      </w:r>
      <w:r w:rsidR="00AA081D" w:rsidRPr="002C0874">
        <w:rPr>
          <w:szCs w:val="20"/>
          <w:lang w:val="en-GB"/>
        </w:rPr>
        <w:t>it</w:t>
      </w:r>
      <w:r w:rsidRPr="002C0874">
        <w:rPr>
          <w:szCs w:val="20"/>
          <w:lang w:val="en-GB"/>
        </w:rPr>
        <w:t>, but</w:t>
      </w:r>
      <w:r w:rsidR="00FE7B51" w:rsidRPr="002C0874">
        <w:rPr>
          <w:szCs w:val="20"/>
          <w:lang w:val="en-GB"/>
        </w:rPr>
        <w:t xml:space="preserve"> in this </w:t>
      </w:r>
      <w:r w:rsidR="008F5326" w:rsidRPr="002C0874">
        <w:rPr>
          <w:szCs w:val="20"/>
          <w:lang w:val="en-GB"/>
        </w:rPr>
        <w:t xml:space="preserve">first </w:t>
      </w:r>
      <w:r w:rsidR="00FE7B51" w:rsidRPr="002C0874">
        <w:rPr>
          <w:szCs w:val="20"/>
          <w:lang w:val="en-GB"/>
        </w:rPr>
        <w:t>dataset</w:t>
      </w:r>
      <w:r w:rsidRPr="002C0874">
        <w:rPr>
          <w:szCs w:val="20"/>
          <w:lang w:val="en-GB"/>
        </w:rPr>
        <w:t xml:space="preserve"> there is already a PID assigned.</w:t>
      </w:r>
      <w:r w:rsidRPr="002C0874">
        <w:rPr>
          <w:szCs w:val="20"/>
          <w:lang w:val="en-GB"/>
        </w:rPr>
        <w:br/>
      </w:r>
      <w:r w:rsidRPr="002C0874">
        <w:rPr>
          <w:b/>
          <w:szCs w:val="20"/>
          <w:lang w:val="en-GB"/>
        </w:rPr>
        <w:t>Question:</w:t>
      </w:r>
      <w:r w:rsidRPr="002C0874">
        <w:rPr>
          <w:szCs w:val="20"/>
          <w:lang w:val="en-GB"/>
        </w:rPr>
        <w:t xml:space="preserve"> How to handle PID </w:t>
      </w:r>
      <w:r w:rsidR="00FE7B51" w:rsidRPr="002C0874">
        <w:rPr>
          <w:szCs w:val="20"/>
          <w:lang w:val="en-GB"/>
        </w:rPr>
        <w:t>insertion</w:t>
      </w:r>
      <w:r w:rsidRPr="002C0874">
        <w:rPr>
          <w:szCs w:val="20"/>
          <w:lang w:val="en-GB"/>
        </w:rPr>
        <w:t xml:space="preserve"> when the dataset already has a PID?</w:t>
      </w:r>
      <w:r w:rsidRPr="002C0874">
        <w:rPr>
          <w:szCs w:val="20"/>
          <w:lang w:val="en-GB"/>
        </w:rPr>
        <w:br/>
      </w:r>
      <w:r w:rsidRPr="002C0874">
        <w:rPr>
          <w:b/>
          <w:szCs w:val="20"/>
          <w:lang w:val="en-GB"/>
        </w:rPr>
        <w:t>Recommendation:</w:t>
      </w:r>
      <w:r w:rsidRPr="002C0874">
        <w:rPr>
          <w:szCs w:val="20"/>
          <w:lang w:val="en-GB"/>
        </w:rPr>
        <w:t xml:space="preserve"> </w:t>
      </w:r>
      <w:r w:rsidR="00AA081D" w:rsidRPr="002C0874">
        <w:rPr>
          <w:szCs w:val="20"/>
          <w:lang w:val="en-GB"/>
        </w:rPr>
        <w:t>I</w:t>
      </w:r>
      <w:r w:rsidR="00F23FB4" w:rsidRPr="002C0874">
        <w:rPr>
          <w:szCs w:val="20"/>
          <w:lang w:val="en-GB"/>
        </w:rPr>
        <w:t xml:space="preserve">t is recommended to only </w:t>
      </w:r>
      <w:r w:rsidR="00FE7B51" w:rsidRPr="002C0874">
        <w:rPr>
          <w:szCs w:val="20"/>
          <w:lang w:val="en-GB"/>
        </w:rPr>
        <w:t>keep</w:t>
      </w:r>
      <w:r w:rsidR="00F23FB4" w:rsidRPr="002C0874">
        <w:rPr>
          <w:szCs w:val="20"/>
          <w:lang w:val="en-GB"/>
        </w:rPr>
        <w:t xml:space="preserve"> the first PID</w:t>
      </w:r>
      <w:r w:rsidR="00AA081D" w:rsidRPr="002C0874">
        <w:rPr>
          <w:szCs w:val="20"/>
          <w:lang w:val="en-GB"/>
        </w:rPr>
        <w:t xml:space="preserve"> inside the dataset</w:t>
      </w:r>
      <w:r w:rsidR="00FE7B51" w:rsidRPr="002C0874">
        <w:rPr>
          <w:szCs w:val="20"/>
          <w:lang w:val="en-GB"/>
        </w:rPr>
        <w:t xml:space="preserve"> as it is</w:t>
      </w:r>
      <w:r w:rsidR="00F23FB4" w:rsidRPr="002C0874">
        <w:rPr>
          <w:szCs w:val="20"/>
          <w:lang w:val="en-GB"/>
        </w:rPr>
        <w:t xml:space="preserve">. </w:t>
      </w:r>
      <w:r w:rsidR="00AA081D" w:rsidRPr="002C0874">
        <w:rPr>
          <w:szCs w:val="20"/>
          <w:lang w:val="en-GB"/>
        </w:rPr>
        <w:t>The</w:t>
      </w:r>
      <w:r w:rsidR="00FE7B51" w:rsidRPr="002C0874">
        <w:rPr>
          <w:szCs w:val="20"/>
          <w:lang w:val="en-GB"/>
        </w:rPr>
        <w:t xml:space="preserve"> landing page of the new collection</w:t>
      </w:r>
      <w:r w:rsidR="00AA081D" w:rsidRPr="002C0874">
        <w:rPr>
          <w:szCs w:val="20"/>
          <w:lang w:val="en-GB"/>
        </w:rPr>
        <w:t xml:space="preserve"> </w:t>
      </w:r>
      <w:r w:rsidR="00CC734E" w:rsidRPr="002C0874">
        <w:rPr>
          <w:szCs w:val="20"/>
          <w:lang w:val="en-GB"/>
        </w:rPr>
        <w:t>should</w:t>
      </w:r>
      <w:r w:rsidR="00AA081D" w:rsidRPr="002C0874">
        <w:rPr>
          <w:szCs w:val="20"/>
          <w:lang w:val="en-GB"/>
        </w:rPr>
        <w:t xml:space="preserve"> clarify the existence of an earlier PID</w:t>
      </w:r>
      <w:r w:rsidR="00FE7B51" w:rsidRPr="002C0874">
        <w:rPr>
          <w:szCs w:val="20"/>
          <w:lang w:val="en-GB"/>
        </w:rPr>
        <w:t xml:space="preserve"> </w:t>
      </w:r>
      <w:r w:rsidR="00F41618" w:rsidRPr="002C0874">
        <w:rPr>
          <w:szCs w:val="20"/>
          <w:lang w:val="en-GB"/>
        </w:rPr>
        <w:t>for this dataset and why the new collection PID cannot be found in the dataset</w:t>
      </w:r>
      <w:r w:rsidR="00F23FB4" w:rsidRPr="002C0874">
        <w:rPr>
          <w:szCs w:val="20"/>
          <w:lang w:val="en-GB"/>
        </w:rPr>
        <w:t>.</w:t>
      </w:r>
    </w:p>
    <w:p w14:paraId="28CF48EB" w14:textId="61241743" w:rsidR="00A51963" w:rsidRPr="00B338A4" w:rsidRDefault="009B0681" w:rsidP="00B338A4">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rFonts w:eastAsia="Times New Roman"/>
          <w:lang w:val="en-GB"/>
        </w:rPr>
        <w:t xml:space="preserve">Some instruments generate hundreds of datasets, but </w:t>
      </w:r>
      <w:r w:rsidR="00513420" w:rsidRPr="002C0874">
        <w:rPr>
          <w:rFonts w:eastAsia="Times New Roman"/>
          <w:lang w:val="en-GB"/>
        </w:rPr>
        <w:t xml:space="preserve">it </w:t>
      </w:r>
      <w:r w:rsidR="00975B86">
        <w:rPr>
          <w:rFonts w:eastAsia="Times New Roman"/>
          <w:lang w:val="en-GB"/>
        </w:rPr>
        <w:t xml:space="preserve">is also desired to have </w:t>
      </w:r>
      <w:r w:rsidRPr="002C0874">
        <w:rPr>
          <w:rFonts w:eastAsia="Times New Roman"/>
          <w:lang w:val="en-GB"/>
        </w:rPr>
        <w:t>a single DOI that points to “</w:t>
      </w:r>
      <w:proofErr w:type="gramStart"/>
      <w:r w:rsidRPr="002C0874">
        <w:rPr>
          <w:rFonts w:eastAsia="Times New Roman"/>
          <w:lang w:val="en-GB"/>
        </w:rPr>
        <w:t xml:space="preserve">all” </w:t>
      </w:r>
      <w:r w:rsidR="00821FAA">
        <w:rPr>
          <w:rFonts w:eastAsia="Times New Roman"/>
          <w:lang w:val="en-GB"/>
        </w:rPr>
        <w:t xml:space="preserve"> of</w:t>
      </w:r>
      <w:proofErr w:type="gramEnd"/>
      <w:r w:rsidR="00821FAA">
        <w:rPr>
          <w:rFonts w:eastAsia="Times New Roman"/>
          <w:lang w:val="en-GB"/>
        </w:rPr>
        <w:t xml:space="preserve"> the</w:t>
      </w:r>
      <w:r w:rsidRPr="002C0874">
        <w:rPr>
          <w:rFonts w:eastAsia="Times New Roman"/>
          <w:lang w:val="en-GB"/>
        </w:rPr>
        <w:t xml:space="preserve"> data.</w:t>
      </w:r>
      <w:r w:rsidR="00B338A4">
        <w:rPr>
          <w:szCs w:val="20"/>
          <w:lang w:val="en-GB"/>
        </w:rPr>
        <w:br/>
      </w:r>
      <w:r w:rsidR="00A51963" w:rsidRPr="00B338A4">
        <w:rPr>
          <w:b/>
          <w:szCs w:val="20"/>
          <w:lang w:val="en-GB"/>
        </w:rPr>
        <w:t xml:space="preserve">Recommendation: </w:t>
      </w:r>
      <w:r w:rsidR="00A51963" w:rsidRPr="00B338A4">
        <w:rPr>
          <w:szCs w:val="20"/>
          <w:lang w:val="en-GB"/>
        </w:rPr>
        <w:t>One PID is assigned to the dataset as it is. The landing page describes this dataset. Any minor change is reported in the landing page and, in case of major change, a new PID is assigned just to the specific dataset or to the full instrument dataset.</w:t>
      </w:r>
    </w:p>
    <w:p w14:paraId="6E6562CA" w14:textId="6ED4F39E" w:rsidR="00830F31" w:rsidRPr="00B338A4" w:rsidRDefault="00005E4F" w:rsidP="00B338A4">
      <w:pPr>
        <w:numPr>
          <w:ilvl w:val="1"/>
          <w:numId w:val="39"/>
        </w:numPr>
        <w:tabs>
          <w:tab w:val="clear" w:pos="432"/>
          <w:tab w:val="clear" w:pos="1152"/>
          <w:tab w:val="clear" w:pos="1728"/>
          <w:tab w:val="clear" w:pos="2304"/>
          <w:tab w:val="clear" w:pos="2880"/>
        </w:tabs>
        <w:autoSpaceDE/>
        <w:autoSpaceDN/>
        <w:spacing w:before="0" w:after="200" w:line="276" w:lineRule="auto"/>
        <w:ind w:left="851"/>
        <w:jc w:val="left"/>
        <w:rPr>
          <w:rFonts w:eastAsia="Times New Roman"/>
          <w:lang w:val="en-GB"/>
        </w:rPr>
      </w:pPr>
      <w:r w:rsidRPr="002C0874">
        <w:rPr>
          <w:rFonts w:eastAsia="Times New Roman"/>
          <w:lang w:val="en-GB"/>
        </w:rPr>
        <w:t>T</w:t>
      </w:r>
      <w:r w:rsidR="00A51963" w:rsidRPr="002C0874">
        <w:rPr>
          <w:rFonts w:eastAsia="Times New Roman"/>
          <w:lang w:val="en-GB"/>
        </w:rPr>
        <w:t xml:space="preserve">wo different </w:t>
      </w:r>
      <w:r w:rsidR="00211731" w:rsidRPr="002C0874">
        <w:rPr>
          <w:rFonts w:eastAsia="Times New Roman"/>
          <w:lang w:val="en-GB"/>
        </w:rPr>
        <w:t>data set</w:t>
      </w:r>
      <w:r w:rsidR="006C27B5">
        <w:rPr>
          <w:rFonts w:eastAsia="Times New Roman"/>
          <w:lang w:val="en-GB"/>
        </w:rPr>
        <w:t>s</w:t>
      </w:r>
      <w:r w:rsidR="00211731" w:rsidRPr="002C0874">
        <w:rPr>
          <w:rFonts w:eastAsia="Times New Roman"/>
          <w:lang w:val="en-GB"/>
        </w:rPr>
        <w:t xml:space="preserve"> </w:t>
      </w:r>
      <w:r w:rsidRPr="002C0874">
        <w:rPr>
          <w:rFonts w:eastAsia="Times New Roman"/>
          <w:lang w:val="en-GB"/>
        </w:rPr>
        <w:t>are assigned two</w:t>
      </w:r>
      <w:r w:rsidR="00211731" w:rsidRPr="002C0874">
        <w:rPr>
          <w:rFonts w:eastAsia="Times New Roman"/>
          <w:lang w:val="en-GB"/>
        </w:rPr>
        <w:t xml:space="preserve"> different DOIs </w:t>
      </w:r>
      <w:proofErr w:type="gramStart"/>
      <w:r w:rsidR="00A51963" w:rsidRPr="002C0874">
        <w:rPr>
          <w:rFonts w:eastAsia="Times New Roman"/>
          <w:lang w:val="en-GB"/>
        </w:rPr>
        <w:t>and  portion</w:t>
      </w:r>
      <w:r w:rsidR="00C4420E" w:rsidRPr="002C0874">
        <w:rPr>
          <w:rFonts w:eastAsia="Times New Roman"/>
          <w:lang w:val="en-GB"/>
        </w:rPr>
        <w:t>s</w:t>
      </w:r>
      <w:proofErr w:type="gramEnd"/>
      <w:r w:rsidR="00A51963" w:rsidRPr="002C0874">
        <w:rPr>
          <w:rFonts w:eastAsia="Times New Roman"/>
          <w:lang w:val="en-GB"/>
        </w:rPr>
        <w:t xml:space="preserve"> </w:t>
      </w:r>
      <w:r w:rsidR="00C4420E" w:rsidRPr="002C0874">
        <w:rPr>
          <w:rFonts w:eastAsia="Times New Roman"/>
          <w:lang w:val="en-GB"/>
        </w:rPr>
        <w:t>are</w:t>
      </w:r>
      <w:r w:rsidR="00A51963" w:rsidRPr="002C0874">
        <w:rPr>
          <w:rFonts w:eastAsia="Times New Roman"/>
          <w:lang w:val="en-GB"/>
        </w:rPr>
        <w:t xml:space="preserve"> extracted to create a new subset without changes.</w:t>
      </w:r>
      <w:r w:rsidR="00B338A4">
        <w:rPr>
          <w:rFonts w:eastAsia="Times New Roman"/>
          <w:lang w:val="en-GB"/>
        </w:rPr>
        <w:br/>
      </w:r>
      <w:r w:rsidR="00313EDD" w:rsidRPr="00B338A4">
        <w:rPr>
          <w:b/>
          <w:szCs w:val="20"/>
          <w:lang w:val="en-GB"/>
        </w:rPr>
        <w:t>Recommendation:</w:t>
      </w:r>
      <w:r w:rsidR="00602BC5" w:rsidRPr="00B338A4">
        <w:rPr>
          <w:b/>
          <w:szCs w:val="20"/>
          <w:lang w:val="en-GB"/>
        </w:rPr>
        <w:t xml:space="preserve"> </w:t>
      </w:r>
      <w:r w:rsidR="000B6B6D" w:rsidRPr="00B338A4">
        <w:rPr>
          <w:rFonts w:eastAsia="Times New Roman"/>
          <w:color w:val="000000"/>
          <w:lang w:val="en-GB"/>
        </w:rPr>
        <w:t>A new DOI should be assigned</w:t>
      </w:r>
      <w:r w:rsidR="00FF7761" w:rsidRPr="00B338A4">
        <w:rPr>
          <w:rFonts w:eastAsia="Times New Roman"/>
          <w:color w:val="000000"/>
          <w:lang w:val="en-GB"/>
        </w:rPr>
        <w:t xml:space="preserve"> to the sub data set</w:t>
      </w:r>
      <w:r w:rsidR="002C1003" w:rsidRPr="00B338A4">
        <w:rPr>
          <w:rFonts w:eastAsia="Times New Roman"/>
          <w:color w:val="000000"/>
          <w:lang w:val="en-GB"/>
        </w:rPr>
        <w:t>.</w:t>
      </w:r>
    </w:p>
    <w:p w14:paraId="158C5A8B" w14:textId="77777777" w:rsidR="00324010" w:rsidRPr="002C0874" w:rsidRDefault="00324010" w:rsidP="00D20575">
      <w:pPr>
        <w:tabs>
          <w:tab w:val="clear" w:pos="432"/>
          <w:tab w:val="clear" w:pos="1152"/>
          <w:tab w:val="clear" w:pos="1728"/>
          <w:tab w:val="clear" w:pos="2304"/>
          <w:tab w:val="clear" w:pos="2880"/>
        </w:tabs>
        <w:autoSpaceDE/>
        <w:autoSpaceDN/>
        <w:spacing w:before="0" w:after="200" w:line="276" w:lineRule="auto"/>
        <w:jc w:val="left"/>
        <w:rPr>
          <w:szCs w:val="20"/>
          <w:lang w:val="en-GB"/>
        </w:rPr>
      </w:pPr>
    </w:p>
    <w:p w14:paraId="7741CE38" w14:textId="77777777" w:rsidR="0073079B" w:rsidRPr="002C0874" w:rsidRDefault="0073079B" w:rsidP="0073079B">
      <w:pPr>
        <w:spacing w:after="120"/>
        <w:rPr>
          <w:sz w:val="28"/>
          <w:szCs w:val="28"/>
          <w:lang w:val="en-GB"/>
        </w:rPr>
      </w:pPr>
      <w:r w:rsidRPr="002C0874">
        <w:rPr>
          <w:sz w:val="28"/>
          <w:szCs w:val="28"/>
          <w:lang w:val="en-GB"/>
        </w:rPr>
        <w:t>B.3 Data Producer</w:t>
      </w:r>
    </w:p>
    <w:p w14:paraId="3291318F" w14:textId="77777777" w:rsidR="0073079B" w:rsidRPr="002C0874" w:rsidRDefault="0073079B" w:rsidP="00DE155D">
      <w:pPr>
        <w:numPr>
          <w:ilvl w:val="0"/>
          <w:numId w:val="38"/>
        </w:numPr>
        <w:tabs>
          <w:tab w:val="clear" w:pos="432"/>
          <w:tab w:val="clear" w:pos="1152"/>
          <w:tab w:val="clear" w:pos="1728"/>
          <w:tab w:val="clear" w:pos="2304"/>
          <w:tab w:val="clear" w:pos="2880"/>
        </w:tabs>
        <w:autoSpaceDE/>
        <w:autoSpaceDN/>
        <w:spacing w:before="0" w:after="200" w:line="276" w:lineRule="auto"/>
        <w:ind w:left="567"/>
        <w:jc w:val="left"/>
        <w:rPr>
          <w:szCs w:val="20"/>
          <w:lang w:val="en-GB"/>
        </w:rPr>
      </w:pPr>
      <w:r w:rsidRPr="002C0874">
        <w:rPr>
          <w:szCs w:val="20"/>
          <w:lang w:val="en-GB"/>
        </w:rPr>
        <w:t>Non-permanent products</w:t>
      </w:r>
    </w:p>
    <w:p w14:paraId="0727050F" w14:textId="07862703" w:rsidR="0073079B" w:rsidRPr="002C0874" w:rsidRDefault="0073079B" w:rsidP="00DE155D">
      <w:pPr>
        <w:numPr>
          <w:ilvl w:val="1"/>
          <w:numId w:val="40"/>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The ground segment for a new satellite is planning the release of novel remote sensing data products. The products are currently in an experimental phase, released only to a few known project partners, but they will soon be released to the public. One of the project partners </w:t>
      </w:r>
      <w:r w:rsidR="000646E5" w:rsidRPr="002C0874">
        <w:rPr>
          <w:szCs w:val="20"/>
          <w:lang w:val="en-GB"/>
        </w:rPr>
        <w:t>analyses</w:t>
      </w:r>
      <w:r w:rsidRPr="002C0874">
        <w:rPr>
          <w:szCs w:val="20"/>
          <w:lang w:val="en-GB"/>
        </w:rPr>
        <w:t xml:space="preserve"> the experimental product, publishes </w:t>
      </w:r>
      <w:r w:rsidR="00577D08">
        <w:rPr>
          <w:szCs w:val="20"/>
          <w:lang w:val="en-GB"/>
        </w:rPr>
        <w:t>their</w:t>
      </w:r>
      <w:r w:rsidRPr="002C0874">
        <w:rPr>
          <w:szCs w:val="20"/>
          <w:lang w:val="en-GB"/>
        </w:rPr>
        <w:t xml:space="preserve"> results, and wants to cite the product used.</w:t>
      </w:r>
      <w:r w:rsidRPr="002C0874">
        <w:rPr>
          <w:szCs w:val="20"/>
          <w:lang w:val="en-GB"/>
        </w:rPr>
        <w:br/>
      </w:r>
      <w:r w:rsidRPr="002C0874">
        <w:rPr>
          <w:b/>
          <w:szCs w:val="20"/>
          <w:lang w:val="en-GB"/>
        </w:rPr>
        <w:t>Question</w:t>
      </w:r>
      <w:r w:rsidRPr="002C0874">
        <w:rPr>
          <w:szCs w:val="20"/>
          <w:lang w:val="en-GB"/>
        </w:rPr>
        <w:t>: Should experimental products with limited release get a PID?</w:t>
      </w:r>
      <w:r w:rsidRPr="002C0874">
        <w:rPr>
          <w:szCs w:val="20"/>
          <w:lang w:val="en-GB"/>
        </w:rPr>
        <w:br/>
      </w:r>
      <w:r w:rsidRPr="002C0874">
        <w:rPr>
          <w:b/>
          <w:szCs w:val="20"/>
          <w:lang w:val="en-GB"/>
        </w:rPr>
        <w:t>Recommendation</w:t>
      </w:r>
      <w:r w:rsidRPr="002C0874">
        <w:rPr>
          <w:szCs w:val="20"/>
          <w:lang w:val="en-GB"/>
        </w:rPr>
        <w:t>: No, preliminary or experimental products do not receive a PID. A PID is assigned when the data set series is released in its final form.</w:t>
      </w:r>
    </w:p>
    <w:p w14:paraId="7EF9B636" w14:textId="3489BBE5" w:rsidR="0073079B" w:rsidRPr="002C0874" w:rsidRDefault="0073079B" w:rsidP="00DE155D">
      <w:pPr>
        <w:numPr>
          <w:ilvl w:val="1"/>
          <w:numId w:val="40"/>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lastRenderedPageBreak/>
        <w:t>For archiving efficiency, preliminary and final products are being held in one archive data set series. Within the collection they can be distinguished via a flag in the product metadata. The experimental products may at some point be deleted from the collection when they are no longer needed.</w:t>
      </w:r>
      <w:r w:rsidRPr="002C0874">
        <w:rPr>
          <w:b/>
          <w:szCs w:val="20"/>
          <w:lang w:val="en-GB"/>
        </w:rPr>
        <w:br/>
        <w:t>Question</w:t>
      </w:r>
      <w:r w:rsidRPr="002C0874">
        <w:rPr>
          <w:szCs w:val="20"/>
          <w:lang w:val="en-GB"/>
        </w:rPr>
        <w:t>: Should the collection receive a PID, even though its content will change? Should it receive a new PID when the experimental products have been deleted? What if the experimental products have been used and cited in publications?</w:t>
      </w:r>
      <w:r w:rsidRPr="002C0874">
        <w:rPr>
          <w:szCs w:val="20"/>
          <w:lang w:val="en-GB"/>
        </w:rPr>
        <w:br/>
      </w:r>
      <w:r w:rsidRPr="002C0874">
        <w:rPr>
          <w:b/>
          <w:szCs w:val="20"/>
          <w:lang w:val="en-GB"/>
        </w:rPr>
        <w:t>Recommendation</w:t>
      </w:r>
      <w:r w:rsidRPr="002C0874">
        <w:rPr>
          <w:szCs w:val="20"/>
          <w:lang w:val="en-GB"/>
        </w:rPr>
        <w:t>: The data set series receives and keeps its PID. The PID should resolve to a landing page that explains which data sets out of the series were deleted and why (</w:t>
      </w:r>
      <w:proofErr w:type="gramStart"/>
      <w:r w:rsidRPr="002C0874">
        <w:rPr>
          <w:szCs w:val="20"/>
          <w:lang w:val="en-GB"/>
        </w:rPr>
        <w:t>similar to</w:t>
      </w:r>
      <w:proofErr w:type="gramEnd"/>
      <w:r w:rsidRPr="002C0874">
        <w:rPr>
          <w:szCs w:val="20"/>
          <w:lang w:val="en-GB"/>
        </w:rPr>
        <w:t xml:space="preserve"> scenario 2c and 2d).</w:t>
      </w:r>
    </w:p>
    <w:p w14:paraId="69902360" w14:textId="43985799" w:rsidR="00EF7A4E" w:rsidRPr="002C0874" w:rsidRDefault="00EF7A4E" w:rsidP="00DE155D">
      <w:pPr>
        <w:numPr>
          <w:ilvl w:val="1"/>
          <w:numId w:val="40"/>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A near-real-time </w:t>
      </w:r>
      <w:r w:rsidR="002947CF" w:rsidRPr="002C0874">
        <w:rPr>
          <w:szCs w:val="20"/>
          <w:lang w:val="en-GB"/>
        </w:rPr>
        <w:t xml:space="preserve">(NRT) </w:t>
      </w:r>
      <w:r w:rsidRPr="002C0874">
        <w:rPr>
          <w:szCs w:val="20"/>
          <w:lang w:val="en-GB"/>
        </w:rPr>
        <w:t>product is released to the public. These products are not archived, but only available for a couple of weeks</w:t>
      </w:r>
      <w:r w:rsidR="00670A09">
        <w:rPr>
          <w:szCs w:val="20"/>
          <w:lang w:val="en-GB"/>
        </w:rPr>
        <w:t xml:space="preserve"> – </w:t>
      </w:r>
      <w:r w:rsidRPr="002C0874">
        <w:rPr>
          <w:szCs w:val="20"/>
          <w:lang w:val="en-GB"/>
        </w:rPr>
        <w:t>the emphasis is on releasing a product with as little turnaround time as possible. No archived version of the product is available.</w:t>
      </w:r>
      <w:r w:rsidRPr="002C0874">
        <w:rPr>
          <w:szCs w:val="20"/>
          <w:lang w:val="en-GB"/>
        </w:rPr>
        <w:br/>
      </w:r>
      <w:r w:rsidRPr="002C0874">
        <w:rPr>
          <w:b/>
          <w:szCs w:val="20"/>
          <w:lang w:val="en-GB"/>
        </w:rPr>
        <w:t>Question</w:t>
      </w:r>
      <w:r w:rsidRPr="002C0874">
        <w:rPr>
          <w:szCs w:val="20"/>
          <w:lang w:val="en-GB"/>
        </w:rPr>
        <w:t xml:space="preserve">: </w:t>
      </w:r>
      <w:r w:rsidRPr="002C0874">
        <w:rPr>
          <w:lang w:val="en-GB"/>
        </w:rPr>
        <w:t>Should the NRT product receive a PID?</w:t>
      </w:r>
      <w:r w:rsidRPr="002C0874">
        <w:rPr>
          <w:lang w:val="en-GB"/>
        </w:rPr>
        <w:br/>
      </w:r>
      <w:r w:rsidRPr="002C0874">
        <w:rPr>
          <w:b/>
          <w:lang w:val="en-GB"/>
        </w:rPr>
        <w:t>Recommendation</w:t>
      </w:r>
      <w:r w:rsidR="005E336B" w:rsidRPr="002C0874">
        <w:rPr>
          <w:lang w:val="en-GB"/>
        </w:rPr>
        <w:t xml:space="preserve">: </w:t>
      </w:r>
      <w:proofErr w:type="gramStart"/>
      <w:r w:rsidR="005E336B" w:rsidRPr="002C0874">
        <w:rPr>
          <w:lang w:val="en-GB"/>
        </w:rPr>
        <w:t>As a general rule</w:t>
      </w:r>
      <w:proofErr w:type="gramEnd"/>
      <w:r w:rsidR="005E336B" w:rsidRPr="002C0874">
        <w:rPr>
          <w:lang w:val="en-GB"/>
        </w:rPr>
        <w:t>,</w:t>
      </w:r>
      <w:r w:rsidRPr="002C0874">
        <w:rPr>
          <w:lang w:val="en-GB"/>
        </w:rPr>
        <w:t xml:space="preserve"> PIDs</w:t>
      </w:r>
      <w:r w:rsidR="00C148CB" w:rsidRPr="002C0874">
        <w:rPr>
          <w:lang w:val="en-GB"/>
        </w:rPr>
        <w:t xml:space="preserve"> should not be</w:t>
      </w:r>
      <w:r w:rsidRPr="002C0874">
        <w:rPr>
          <w:lang w:val="en-GB"/>
        </w:rPr>
        <w:t xml:space="preserve"> assigned to a data set series that is not intended for long-term archiving.</w:t>
      </w:r>
      <w:r w:rsidR="005E336B" w:rsidRPr="002C0874">
        <w:rPr>
          <w:lang w:val="en-GB"/>
        </w:rPr>
        <w:t xml:space="preserve"> However, there may be cases where many scientific studies are based on the NRT </w:t>
      </w:r>
      <w:proofErr w:type="gramStart"/>
      <w:r w:rsidR="005E336B" w:rsidRPr="002C0874">
        <w:rPr>
          <w:lang w:val="en-GB"/>
        </w:rPr>
        <w:t>product</w:t>
      </w:r>
      <w:proofErr w:type="gramEnd"/>
      <w:r w:rsidR="005E336B" w:rsidRPr="002C0874">
        <w:rPr>
          <w:lang w:val="en-GB"/>
        </w:rPr>
        <w:t xml:space="preserve"> and the users are asking for a way to cite their data source. The data provider should then consider committing to archiving the NRT data files. If the data provider can safely archive the data for at least 10 years, following general scientific best practices, then a PID may be assigned to the NRT product.</w:t>
      </w:r>
      <w:r w:rsidR="000153C8" w:rsidRPr="002C0874">
        <w:rPr>
          <w:lang w:val="en-GB"/>
        </w:rPr>
        <w:t xml:space="preserve"> One PID should then be assigned to the entire </w:t>
      </w:r>
      <w:r w:rsidR="00C148CB" w:rsidRPr="002C0874">
        <w:rPr>
          <w:lang w:val="en-GB"/>
        </w:rPr>
        <w:t xml:space="preserve">data </w:t>
      </w:r>
      <w:r w:rsidR="000153C8" w:rsidRPr="002C0874">
        <w:rPr>
          <w:lang w:val="en-GB"/>
        </w:rPr>
        <w:t>series</w:t>
      </w:r>
      <w:r w:rsidR="00843D0E" w:rsidRPr="002C0874">
        <w:rPr>
          <w:lang w:val="en-GB"/>
        </w:rPr>
        <w:t>, even if the processor version changes mid-stream</w:t>
      </w:r>
      <w:r w:rsidR="000153C8" w:rsidRPr="002C0874">
        <w:rPr>
          <w:lang w:val="en-GB"/>
        </w:rPr>
        <w:t>.</w:t>
      </w:r>
      <w:r w:rsidR="005E336B" w:rsidRPr="002C0874">
        <w:rPr>
          <w:lang w:val="en-GB"/>
        </w:rPr>
        <w:t xml:space="preserve"> </w:t>
      </w:r>
      <w:r w:rsidR="00597B7E" w:rsidRPr="002C0874">
        <w:rPr>
          <w:lang w:val="en-GB"/>
        </w:rPr>
        <w:t>The landing page should clearly state the limitations of the NRT product and the archive commitment by the data provider.</w:t>
      </w:r>
    </w:p>
    <w:p w14:paraId="639508E6" w14:textId="3593F6FB" w:rsidR="004151AA" w:rsidRPr="002C0874" w:rsidRDefault="0073079B" w:rsidP="00A13459">
      <w:pPr>
        <w:numPr>
          <w:ilvl w:val="1"/>
          <w:numId w:val="40"/>
        </w:numPr>
        <w:tabs>
          <w:tab w:val="clear" w:pos="432"/>
          <w:tab w:val="clear" w:pos="1152"/>
          <w:tab w:val="clear" w:pos="1728"/>
          <w:tab w:val="clear" w:pos="2304"/>
          <w:tab w:val="clear" w:pos="2880"/>
        </w:tabs>
        <w:autoSpaceDE/>
        <w:autoSpaceDN/>
        <w:spacing w:before="0" w:after="200" w:line="276" w:lineRule="auto"/>
        <w:ind w:left="851"/>
        <w:jc w:val="left"/>
        <w:rPr>
          <w:szCs w:val="20"/>
          <w:lang w:val="en-GB"/>
        </w:rPr>
      </w:pPr>
      <w:r w:rsidRPr="002C0874">
        <w:rPr>
          <w:szCs w:val="20"/>
          <w:lang w:val="en-GB"/>
        </w:rPr>
        <w:t xml:space="preserve">A near-real-time product is released to the public. An archived </w:t>
      </w:r>
      <w:r w:rsidR="00EF7A4E" w:rsidRPr="002C0874">
        <w:rPr>
          <w:szCs w:val="20"/>
          <w:lang w:val="en-GB"/>
        </w:rPr>
        <w:t>version</w:t>
      </w:r>
      <w:r w:rsidRPr="002C0874">
        <w:rPr>
          <w:szCs w:val="20"/>
          <w:lang w:val="en-GB"/>
        </w:rPr>
        <w:t xml:space="preserve"> of the same product is also available, processed after the fact with more quality control and perhaps slightly different data processing.</w:t>
      </w:r>
      <w:r w:rsidRPr="002C0874">
        <w:rPr>
          <w:szCs w:val="20"/>
          <w:lang w:val="en-GB"/>
        </w:rPr>
        <w:br/>
      </w:r>
      <w:r w:rsidRPr="002C0874">
        <w:rPr>
          <w:b/>
          <w:szCs w:val="20"/>
          <w:lang w:val="en-GB"/>
        </w:rPr>
        <w:t>Question</w:t>
      </w:r>
      <w:r w:rsidRPr="002C0874">
        <w:rPr>
          <w:szCs w:val="20"/>
          <w:lang w:val="en-GB"/>
        </w:rPr>
        <w:t xml:space="preserve">: </w:t>
      </w:r>
      <w:r w:rsidRPr="002C0874">
        <w:rPr>
          <w:lang w:val="en-GB"/>
        </w:rPr>
        <w:t>Does the NRT product need a PID? Is that PID different from the archived time series product?</w:t>
      </w:r>
      <w:r w:rsidRPr="002C0874">
        <w:rPr>
          <w:lang w:val="en-GB"/>
        </w:rPr>
        <w:br/>
      </w:r>
      <w:r w:rsidRPr="002C0874">
        <w:rPr>
          <w:b/>
          <w:lang w:val="en-GB"/>
        </w:rPr>
        <w:t>Recommendation</w:t>
      </w:r>
      <w:r w:rsidRPr="002C0874">
        <w:rPr>
          <w:lang w:val="en-GB"/>
        </w:rPr>
        <w:t xml:space="preserve">: </w:t>
      </w:r>
      <w:r w:rsidR="00EF7A4E" w:rsidRPr="002C0874">
        <w:rPr>
          <w:lang w:val="en-GB"/>
        </w:rPr>
        <w:t>The recommendation is still to not assign a PID</w:t>
      </w:r>
      <w:r w:rsidRPr="002C0874">
        <w:rPr>
          <w:lang w:val="en-GB"/>
        </w:rPr>
        <w:t xml:space="preserve"> to a data set series that is not intended for long-term archiving.</w:t>
      </w:r>
      <w:r w:rsidR="00EF7A4E" w:rsidRPr="002C0874">
        <w:rPr>
          <w:lang w:val="en-GB"/>
        </w:rPr>
        <w:t xml:space="preserve"> However, there may be a compelling reason to give a PID to the NRT product; for instance, it is being used in published studies and the authors want to cite their data source. </w:t>
      </w:r>
      <w:r w:rsidR="00B04586" w:rsidRPr="002C0874">
        <w:rPr>
          <w:lang w:val="en-GB"/>
        </w:rPr>
        <w:t xml:space="preserve">In this case, the PID given to the NRT product should be different from the archived product’s PID. The NRT product’s landing page must clearly state the product’s limitations and that it is not </w:t>
      </w:r>
      <w:r w:rsidR="00F20A27" w:rsidRPr="002C0874">
        <w:rPr>
          <w:lang w:val="en-GB"/>
        </w:rPr>
        <w:t>archived and</w:t>
      </w:r>
      <w:r w:rsidR="00B04586" w:rsidRPr="002C0874">
        <w:rPr>
          <w:lang w:val="en-GB"/>
        </w:rPr>
        <w:t xml:space="preserve"> provide a link to the landing page of the archived version.</w:t>
      </w:r>
    </w:p>
    <w:sectPr w:rsidR="004151AA" w:rsidRPr="002C0874" w:rsidSect="007D0BDA">
      <w:headerReference w:type="default" r:id="rId18"/>
      <w:pgSz w:w="11907" w:h="16839" w:code="9"/>
      <w:pgMar w:top="1440" w:right="1440" w:bottom="1797" w:left="1440" w:header="709" w:footer="144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3BEE" w14:textId="77777777" w:rsidR="00FA3B62" w:rsidRDefault="00FA3B62">
      <w:pPr>
        <w:spacing w:before="0"/>
      </w:pPr>
      <w:r>
        <w:separator/>
      </w:r>
    </w:p>
  </w:endnote>
  <w:endnote w:type="continuationSeparator" w:id="0">
    <w:p w14:paraId="3C18E529" w14:textId="77777777" w:rsidR="00FA3B62" w:rsidRDefault="00FA3B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3690" w14:textId="77777777" w:rsidR="005F762A" w:rsidRDefault="005F762A">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F345" w14:textId="77777777" w:rsidR="005F762A" w:rsidRDefault="005F762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D84B" w14:textId="77777777" w:rsidR="00FA3B62" w:rsidRDefault="00FA3B62">
      <w:pPr>
        <w:spacing w:before="0"/>
      </w:pPr>
      <w:r>
        <w:separator/>
      </w:r>
    </w:p>
  </w:footnote>
  <w:footnote w:type="continuationSeparator" w:id="0">
    <w:p w14:paraId="05503921" w14:textId="77777777" w:rsidR="00FA3B62" w:rsidRDefault="00FA3B6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ABEC" w14:textId="77777777" w:rsidR="005F762A" w:rsidRDefault="005F762A" w:rsidP="00822F9B">
    <w:pPr>
      <w:pBdr>
        <w:top w:val="single" w:sz="12" w:space="1" w:color="auto"/>
        <w:bottom w:val="single" w:sz="6" w:space="1" w:color="auto"/>
      </w:pBdr>
      <w:tabs>
        <w:tab w:val="right" w:pos="9360"/>
      </w:tabs>
      <w:spacing w:before="0"/>
      <w:rPr>
        <w:b/>
        <w:bCs/>
        <w:i/>
        <w:iCs/>
        <w:lang w:eastAsia="ja-JP"/>
      </w:rPr>
    </w:pPr>
    <w:r>
      <w:rPr>
        <w:b/>
        <w:bCs/>
        <w:i/>
        <w:iCs/>
      </w:rPr>
      <w:t xml:space="preserve">Data Stewardship Interest Group – Persistent Identifiers Best Practices                                                   </w:t>
    </w:r>
  </w:p>
  <w:p w14:paraId="4D3B1B8A" w14:textId="4B86D51B" w:rsidR="005F762A" w:rsidRDefault="005F762A" w:rsidP="009C12D7">
    <w:pPr>
      <w:pBdr>
        <w:top w:val="single" w:sz="12" w:space="1" w:color="auto"/>
        <w:bottom w:val="single" w:sz="6" w:space="1" w:color="auto"/>
      </w:pBdr>
      <w:tabs>
        <w:tab w:val="left" w:pos="7655"/>
        <w:tab w:val="right" w:pos="9360"/>
      </w:tabs>
      <w:spacing w:before="0"/>
      <w:rPr>
        <w:rFonts w:eastAsia="MS Gothic"/>
        <w:b/>
        <w:bCs/>
        <w:i/>
        <w:iCs/>
      </w:rPr>
    </w:pPr>
    <w:r>
      <w:rPr>
        <w:b/>
        <w:bCs/>
        <w:i/>
        <w:iCs/>
      </w:rPr>
      <w:t>CEOS/WGISS/DSIG/PIDBP</w:t>
    </w:r>
    <w:r>
      <w:rPr>
        <w:rFonts w:eastAsia="MS Gothic"/>
        <w:b/>
        <w:bCs/>
        <w:i/>
        <w:iCs/>
      </w:rPr>
      <w:t xml:space="preserve"> Version </w:t>
    </w:r>
    <w:r>
      <w:rPr>
        <w:rFonts w:eastAsia="MS Gothic"/>
        <w:b/>
        <w:bCs/>
        <w:i/>
        <w:iCs/>
        <w:lang w:eastAsia="ja-JP"/>
      </w:rPr>
      <w:t>1.</w:t>
    </w:r>
    <w:r w:rsidR="00726EC2">
      <w:rPr>
        <w:rFonts w:eastAsia="MS Gothic"/>
        <w:b/>
        <w:bCs/>
        <w:i/>
        <w:iCs/>
        <w:lang w:eastAsia="ja-JP"/>
      </w:rPr>
      <w:t>4</w:t>
    </w:r>
    <w:r>
      <w:rPr>
        <w:rFonts w:eastAsia="MS Gothic"/>
        <w:b/>
        <w:bCs/>
        <w:i/>
        <w:iCs/>
      </w:rPr>
      <w:t xml:space="preserve"> </w:t>
    </w:r>
    <w:r w:rsidR="00726EC2">
      <w:rPr>
        <w:rFonts w:eastAsia="MS Gothic"/>
        <w:b/>
        <w:bCs/>
        <w:i/>
        <w:iCs/>
        <w:lang w:eastAsia="ja-JP"/>
      </w:rPr>
      <w:t>March</w:t>
    </w:r>
    <w:r w:rsidR="00726EC2">
      <w:rPr>
        <w:rFonts w:eastAsia="MS Gothic"/>
        <w:b/>
        <w:bCs/>
        <w:i/>
        <w:iCs/>
      </w:rPr>
      <w:t xml:space="preserve"> </w:t>
    </w:r>
    <w:r>
      <w:rPr>
        <w:rFonts w:eastAsia="MS Gothic"/>
        <w:b/>
        <w:bCs/>
        <w:i/>
        <w:iCs/>
        <w:lang w:eastAsia="ja-JP"/>
      </w:rPr>
      <w:t>20</w:t>
    </w:r>
    <w:r w:rsidR="00726EC2">
      <w:rPr>
        <w:rFonts w:eastAsia="MS Gothic"/>
        <w:b/>
        <w:bCs/>
        <w:i/>
        <w:iCs/>
        <w:lang w:eastAsia="ja-JP"/>
      </w:rPr>
      <w:t>23</w:t>
    </w:r>
    <w:r>
      <w:rPr>
        <w:b/>
        <w:bCs/>
        <w:i/>
        <w:iCs/>
      </w:rPr>
      <w:tab/>
      <w:t xml:space="preserve">Page  </w:t>
    </w:r>
    <w:r>
      <w:rPr>
        <w:rStyle w:val="PageNumber"/>
        <w:b/>
        <w:bCs/>
        <w:i/>
        <w:iCs/>
      </w:rPr>
      <w:fldChar w:fldCharType="begin"/>
    </w:r>
    <w:r>
      <w:rPr>
        <w:rStyle w:val="PageNumber"/>
        <w:b/>
        <w:bCs/>
        <w:i/>
        <w:iCs/>
      </w:rPr>
      <w:instrText xml:space="preserve"> PAGE </w:instrText>
    </w:r>
    <w:r>
      <w:rPr>
        <w:rStyle w:val="PageNumber"/>
        <w:b/>
        <w:bCs/>
        <w:i/>
        <w:iCs/>
      </w:rPr>
      <w:fldChar w:fldCharType="separate"/>
    </w:r>
    <w:r>
      <w:rPr>
        <w:rStyle w:val="PageNumber"/>
        <w:b/>
        <w:bCs/>
        <w:i/>
        <w:iCs/>
        <w:noProof/>
      </w:rPr>
      <w:t>ii</w:t>
    </w:r>
    <w:r>
      <w:rPr>
        <w:rStyle w:val="PageNumber"/>
        <w:b/>
        <w:bCs/>
        <w:i/>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D833" w14:textId="77074B86" w:rsidR="005F762A" w:rsidRDefault="005F762A">
    <w:pPr>
      <w:pBdr>
        <w:top w:val="single" w:sz="12" w:space="1" w:color="auto"/>
        <w:bottom w:val="single" w:sz="6" w:space="1" w:color="auto"/>
      </w:pBdr>
      <w:tabs>
        <w:tab w:val="right" w:pos="9360"/>
      </w:tabs>
      <w:spacing w:before="0"/>
      <w:rPr>
        <w:b/>
        <w:bCs/>
        <w:i/>
        <w:iCs/>
        <w:lang w:eastAsia="ja-JP"/>
      </w:rPr>
    </w:pPr>
    <w:r>
      <w:rPr>
        <w:b/>
        <w:bCs/>
        <w:i/>
        <w:iCs/>
      </w:rPr>
      <w:t xml:space="preserve">Data Stewardship Interest Group – Persistent Identifiers Best Practices                                                   </w:t>
    </w:r>
  </w:p>
  <w:p w14:paraId="6125D027" w14:textId="08C9DCA9" w:rsidR="005F762A" w:rsidRDefault="005F762A">
    <w:pPr>
      <w:pBdr>
        <w:top w:val="single" w:sz="12" w:space="1" w:color="auto"/>
        <w:bottom w:val="single" w:sz="6" w:space="1" w:color="auto"/>
      </w:pBdr>
      <w:tabs>
        <w:tab w:val="right" w:pos="8640"/>
      </w:tabs>
      <w:spacing w:before="0"/>
      <w:rPr>
        <w:rFonts w:eastAsia="MS Gothic"/>
        <w:b/>
        <w:bCs/>
        <w:i/>
        <w:iCs/>
        <w:lang w:eastAsia="ja-JP"/>
      </w:rPr>
    </w:pPr>
    <w:r>
      <w:rPr>
        <w:b/>
        <w:bCs/>
        <w:i/>
        <w:iCs/>
      </w:rPr>
      <w:t>CEOS/WGISS/DSIG/PIDBP</w:t>
    </w:r>
    <w:r>
      <w:rPr>
        <w:rFonts w:eastAsia="MS Gothic"/>
        <w:b/>
        <w:bCs/>
        <w:i/>
        <w:iCs/>
      </w:rPr>
      <w:t xml:space="preserve"> Version </w:t>
    </w:r>
    <w:r>
      <w:rPr>
        <w:rFonts w:eastAsia="MS Gothic"/>
        <w:b/>
        <w:bCs/>
        <w:i/>
        <w:iCs/>
        <w:lang w:eastAsia="ja-JP"/>
      </w:rPr>
      <w:t>1.</w:t>
    </w:r>
    <w:r w:rsidR="00726EC2">
      <w:rPr>
        <w:rFonts w:eastAsia="MS Gothic"/>
        <w:b/>
        <w:bCs/>
        <w:i/>
        <w:iCs/>
        <w:lang w:eastAsia="ja-JP"/>
      </w:rPr>
      <w:t>4</w:t>
    </w:r>
    <w:r>
      <w:rPr>
        <w:rFonts w:eastAsia="MS Gothic"/>
        <w:b/>
        <w:bCs/>
        <w:i/>
        <w:iCs/>
      </w:rPr>
      <w:t xml:space="preserve"> </w:t>
    </w:r>
    <w:r w:rsidR="00726EC2">
      <w:rPr>
        <w:rFonts w:eastAsia="MS Gothic"/>
        <w:b/>
        <w:bCs/>
        <w:i/>
        <w:iCs/>
        <w:lang w:eastAsia="ja-JP"/>
      </w:rPr>
      <w:t xml:space="preserve">March </w:t>
    </w:r>
    <w:r>
      <w:rPr>
        <w:rFonts w:eastAsia="MS Gothic"/>
        <w:b/>
        <w:bCs/>
        <w:i/>
        <w:iCs/>
        <w:lang w:eastAsia="ja-JP"/>
      </w:rPr>
      <w:t>20</w:t>
    </w:r>
    <w:r w:rsidR="00726EC2">
      <w:rPr>
        <w:b/>
        <w:bCs/>
        <w:i/>
        <w:iC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1F490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D5C1F"/>
    <w:multiLevelType w:val="hybridMultilevel"/>
    <w:tmpl w:val="53CAEC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AD7B92"/>
    <w:multiLevelType w:val="hybridMultilevel"/>
    <w:tmpl w:val="C2D4EC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D93356"/>
    <w:multiLevelType w:val="hybridMultilevel"/>
    <w:tmpl w:val="6B3E86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6B6E46"/>
    <w:multiLevelType w:val="hybridMultilevel"/>
    <w:tmpl w:val="2BB65084"/>
    <w:lvl w:ilvl="0" w:tplc="FFFFFFFF">
      <w:start w:val="1"/>
      <w:numFmt w:val="decimal"/>
      <w:lvlText w:val="[AD-%1]"/>
      <w:lvlJc w:val="left"/>
      <w:pPr>
        <w:ind w:left="720" w:hanging="360"/>
      </w:pPr>
      <w:rPr>
        <w:rFonts w:ascii="Consolas" w:hAnsi="Consola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033C"/>
    <w:multiLevelType w:val="hybridMultilevel"/>
    <w:tmpl w:val="96C0EA60"/>
    <w:lvl w:ilvl="0" w:tplc="4D66D094">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8A2FEB"/>
    <w:multiLevelType w:val="hybridMultilevel"/>
    <w:tmpl w:val="17E289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FC1820"/>
    <w:multiLevelType w:val="hybridMultilevel"/>
    <w:tmpl w:val="55D8D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39197E"/>
    <w:multiLevelType w:val="hybridMultilevel"/>
    <w:tmpl w:val="7764A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7C250A"/>
    <w:multiLevelType w:val="hybridMultilevel"/>
    <w:tmpl w:val="4CB08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9C2F96"/>
    <w:multiLevelType w:val="multilevel"/>
    <w:tmpl w:val="B5FC0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E7138"/>
    <w:multiLevelType w:val="singleLevel"/>
    <w:tmpl w:val="1BDC37DA"/>
    <w:lvl w:ilvl="0">
      <w:start w:val="1"/>
      <w:numFmt w:val="decimal"/>
      <w:lvlText w:val="%1."/>
      <w:legacy w:legacy="1" w:legacySpace="0" w:legacyIndent="283"/>
      <w:lvlJc w:val="left"/>
      <w:pPr>
        <w:ind w:left="283" w:hanging="283"/>
      </w:pPr>
    </w:lvl>
  </w:abstractNum>
  <w:abstractNum w:abstractNumId="13" w15:restartNumberingAfterBreak="0">
    <w:nsid w:val="1B1077AA"/>
    <w:multiLevelType w:val="hybridMultilevel"/>
    <w:tmpl w:val="E7E4A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245876"/>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B29241C"/>
    <w:multiLevelType w:val="hybridMultilevel"/>
    <w:tmpl w:val="EB5A7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473194"/>
    <w:multiLevelType w:val="hybridMultilevel"/>
    <w:tmpl w:val="81E0F2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B9548E1"/>
    <w:multiLevelType w:val="singleLevel"/>
    <w:tmpl w:val="4F40B78A"/>
    <w:lvl w:ilvl="0">
      <w:start w:val="1"/>
      <w:numFmt w:val="lowerLetter"/>
      <w:lvlText w:val="%1."/>
      <w:lvlJc w:val="left"/>
      <w:pPr>
        <w:tabs>
          <w:tab w:val="num" w:pos="792"/>
        </w:tabs>
        <w:ind w:left="792" w:hanging="225"/>
      </w:pPr>
      <w:rPr>
        <w:rFonts w:hint="eastAsia"/>
      </w:rPr>
    </w:lvl>
  </w:abstractNum>
  <w:abstractNum w:abstractNumId="18" w15:restartNumberingAfterBreak="0">
    <w:nsid w:val="20411C74"/>
    <w:multiLevelType w:val="hybridMultilevel"/>
    <w:tmpl w:val="79CCE60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9" w15:restartNumberingAfterBreak="0">
    <w:nsid w:val="22D341F4"/>
    <w:multiLevelType w:val="hybridMultilevel"/>
    <w:tmpl w:val="5E6A8E6E"/>
    <w:lvl w:ilvl="0" w:tplc="59801FAC">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34246B0"/>
    <w:multiLevelType w:val="multilevel"/>
    <w:tmpl w:val="ED14A2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23785EA3"/>
    <w:multiLevelType w:val="singleLevel"/>
    <w:tmpl w:val="E73CA038"/>
    <w:lvl w:ilvl="0">
      <w:numFmt w:val="decimal"/>
      <w:lvlText w:val="%1"/>
      <w:legacy w:legacy="1" w:legacySpace="0" w:legacyIndent="0"/>
      <w:lvlJc w:val="left"/>
      <w:rPr>
        <w:rFonts w:ascii="MS Sans Serif" w:hAnsi="MS Sans Serif" w:hint="default"/>
      </w:rPr>
    </w:lvl>
  </w:abstractNum>
  <w:abstractNum w:abstractNumId="22" w15:restartNumberingAfterBreak="0">
    <w:nsid w:val="26C052BF"/>
    <w:multiLevelType w:val="hybridMultilevel"/>
    <w:tmpl w:val="9CA27A82"/>
    <w:lvl w:ilvl="0" w:tplc="18281860">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767523A"/>
    <w:multiLevelType w:val="hybridMultilevel"/>
    <w:tmpl w:val="672ED922"/>
    <w:lvl w:ilvl="0" w:tplc="435C863E">
      <w:start w:val="1"/>
      <w:numFmt w:val="decimal"/>
      <w:lvlText w:val="[RD-%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0F2C01"/>
    <w:multiLevelType w:val="hybridMultilevel"/>
    <w:tmpl w:val="BD481380"/>
    <w:lvl w:ilvl="0" w:tplc="4D66D094">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F7B4801"/>
    <w:multiLevelType w:val="hybridMultilevel"/>
    <w:tmpl w:val="39329F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30DC1B54"/>
    <w:multiLevelType w:val="hybridMultilevel"/>
    <w:tmpl w:val="8618BD0C"/>
    <w:lvl w:ilvl="0" w:tplc="1BE8D6DE">
      <w:start w:val="1"/>
      <w:numFmt w:val="decimal"/>
      <w:lvlText w:val="[AD-%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462C6"/>
    <w:multiLevelType w:val="hybridMultilevel"/>
    <w:tmpl w:val="23666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8734F7B"/>
    <w:multiLevelType w:val="hybridMultilevel"/>
    <w:tmpl w:val="53CAEC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DBE6E11"/>
    <w:multiLevelType w:val="singleLevel"/>
    <w:tmpl w:val="1BDC37DA"/>
    <w:lvl w:ilvl="0">
      <w:start w:val="1"/>
      <w:numFmt w:val="decimal"/>
      <w:lvlText w:val="%1."/>
      <w:legacy w:legacy="1" w:legacySpace="0" w:legacyIndent="283"/>
      <w:lvlJc w:val="left"/>
      <w:pPr>
        <w:ind w:left="283" w:hanging="283"/>
      </w:pPr>
    </w:lvl>
  </w:abstractNum>
  <w:abstractNum w:abstractNumId="30" w15:restartNumberingAfterBreak="0">
    <w:nsid w:val="4B501324"/>
    <w:multiLevelType w:val="hybridMultilevel"/>
    <w:tmpl w:val="EA405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B0D5B"/>
    <w:multiLevelType w:val="singleLevel"/>
    <w:tmpl w:val="3808F738"/>
    <w:lvl w:ilvl="0">
      <w:numFmt w:val="decimal"/>
      <w:lvlText w:val="%1"/>
      <w:legacy w:legacy="1" w:legacySpace="0" w:legacyIndent="0"/>
      <w:lvlJc w:val="left"/>
      <w:rPr>
        <w:rFonts w:ascii="Times New Roman" w:hAnsi="Times New Roman" w:cs="Times New Roman" w:hint="default"/>
      </w:rPr>
    </w:lvl>
  </w:abstractNum>
  <w:abstractNum w:abstractNumId="32" w15:restartNumberingAfterBreak="0">
    <w:nsid w:val="537F768B"/>
    <w:multiLevelType w:val="hybridMultilevel"/>
    <w:tmpl w:val="AC6E94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0B0FCE"/>
    <w:multiLevelType w:val="hybridMultilevel"/>
    <w:tmpl w:val="F500A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092E89"/>
    <w:multiLevelType w:val="hybridMultilevel"/>
    <w:tmpl w:val="146CF28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F46F88"/>
    <w:multiLevelType w:val="hybridMultilevel"/>
    <w:tmpl w:val="0A6C4166"/>
    <w:lvl w:ilvl="0" w:tplc="2F22A4C0">
      <w:start w:val="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8760D8"/>
    <w:multiLevelType w:val="singleLevel"/>
    <w:tmpl w:val="3808F738"/>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BAB4C06"/>
    <w:multiLevelType w:val="hybridMultilevel"/>
    <w:tmpl w:val="8A566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781547"/>
    <w:multiLevelType w:val="hybridMultilevel"/>
    <w:tmpl w:val="D41CE8FA"/>
    <w:lvl w:ilvl="0" w:tplc="9C34E690">
      <w:start w:val="1"/>
      <w:numFmt w:val="bullet"/>
      <w:pStyle w:val="Bullet3"/>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9" w15:restartNumberingAfterBreak="0">
    <w:nsid w:val="6D4A6BBB"/>
    <w:multiLevelType w:val="hybridMultilevel"/>
    <w:tmpl w:val="1F3C9E8E"/>
    <w:lvl w:ilvl="0" w:tplc="4D66D094">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7E4A72"/>
    <w:multiLevelType w:val="hybridMultilevel"/>
    <w:tmpl w:val="64046CE2"/>
    <w:lvl w:ilvl="0" w:tplc="ADD67280">
      <w:start w:val="1"/>
      <w:numFmt w:val="decimal"/>
      <w:lvlText w:val="[AD-%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94369"/>
    <w:multiLevelType w:val="hybridMultilevel"/>
    <w:tmpl w:val="4CB63E86"/>
    <w:lvl w:ilvl="0" w:tplc="0407000F">
      <w:start w:val="1"/>
      <w:numFmt w:val="decimal"/>
      <w:lvlText w:val="%1."/>
      <w:lvlJc w:val="left"/>
      <w:pPr>
        <w:ind w:left="936" w:hanging="360"/>
      </w:pPr>
      <w:rPr>
        <w:rFonts w:hint="default"/>
      </w:rPr>
    </w:lvl>
    <w:lvl w:ilvl="1" w:tplc="04070019">
      <w:start w:val="1"/>
      <w:numFmt w:val="lowerLetter"/>
      <w:lvlText w:val="%2."/>
      <w:lvlJc w:val="left"/>
      <w:pPr>
        <w:ind w:left="1656" w:hanging="360"/>
      </w:pPr>
    </w:lvl>
    <w:lvl w:ilvl="2" w:tplc="0407001B" w:tentative="1">
      <w:start w:val="1"/>
      <w:numFmt w:val="lowerRoman"/>
      <w:lvlText w:val="%3."/>
      <w:lvlJc w:val="right"/>
      <w:pPr>
        <w:ind w:left="2376" w:hanging="180"/>
      </w:pPr>
    </w:lvl>
    <w:lvl w:ilvl="3" w:tplc="0407000F" w:tentative="1">
      <w:start w:val="1"/>
      <w:numFmt w:val="decimal"/>
      <w:lvlText w:val="%4."/>
      <w:lvlJc w:val="left"/>
      <w:pPr>
        <w:ind w:left="3096" w:hanging="360"/>
      </w:pPr>
    </w:lvl>
    <w:lvl w:ilvl="4" w:tplc="04070019" w:tentative="1">
      <w:start w:val="1"/>
      <w:numFmt w:val="lowerLetter"/>
      <w:lvlText w:val="%5."/>
      <w:lvlJc w:val="left"/>
      <w:pPr>
        <w:ind w:left="3816" w:hanging="360"/>
      </w:pPr>
    </w:lvl>
    <w:lvl w:ilvl="5" w:tplc="0407001B" w:tentative="1">
      <w:start w:val="1"/>
      <w:numFmt w:val="lowerRoman"/>
      <w:lvlText w:val="%6."/>
      <w:lvlJc w:val="right"/>
      <w:pPr>
        <w:ind w:left="4536" w:hanging="180"/>
      </w:pPr>
    </w:lvl>
    <w:lvl w:ilvl="6" w:tplc="0407000F" w:tentative="1">
      <w:start w:val="1"/>
      <w:numFmt w:val="decimal"/>
      <w:lvlText w:val="%7."/>
      <w:lvlJc w:val="left"/>
      <w:pPr>
        <w:ind w:left="5256" w:hanging="360"/>
      </w:pPr>
    </w:lvl>
    <w:lvl w:ilvl="7" w:tplc="04070019" w:tentative="1">
      <w:start w:val="1"/>
      <w:numFmt w:val="lowerLetter"/>
      <w:lvlText w:val="%8."/>
      <w:lvlJc w:val="left"/>
      <w:pPr>
        <w:ind w:left="5976" w:hanging="360"/>
      </w:pPr>
    </w:lvl>
    <w:lvl w:ilvl="8" w:tplc="0407001B" w:tentative="1">
      <w:start w:val="1"/>
      <w:numFmt w:val="lowerRoman"/>
      <w:lvlText w:val="%9."/>
      <w:lvlJc w:val="right"/>
      <w:pPr>
        <w:ind w:left="6696" w:hanging="180"/>
      </w:pPr>
    </w:lvl>
  </w:abstractNum>
  <w:abstractNum w:abstractNumId="42" w15:restartNumberingAfterBreak="0">
    <w:nsid w:val="73E738C8"/>
    <w:multiLevelType w:val="hybridMultilevel"/>
    <w:tmpl w:val="5E6AA07E"/>
    <w:lvl w:ilvl="0" w:tplc="4D66D094">
      <w:numFmt w:val="bullet"/>
      <w:lvlText w:val="•"/>
      <w:lvlJc w:val="left"/>
      <w:pPr>
        <w:ind w:left="795" w:hanging="435"/>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737187"/>
    <w:multiLevelType w:val="singleLevel"/>
    <w:tmpl w:val="3808F738"/>
    <w:lvl w:ilvl="0">
      <w:numFmt w:val="decimal"/>
      <w:lvlText w:val="%1"/>
      <w:legacy w:legacy="1" w:legacySpace="0" w:legacyIndent="0"/>
      <w:lvlJc w:val="left"/>
      <w:rPr>
        <w:rFonts w:ascii="Times New Roman" w:hAnsi="Times New Roman" w:cs="Times New Roman" w:hint="default"/>
      </w:rPr>
    </w:lvl>
  </w:abstractNum>
  <w:abstractNum w:abstractNumId="44" w15:restartNumberingAfterBreak="0">
    <w:nsid w:val="776B2531"/>
    <w:multiLevelType w:val="hybridMultilevel"/>
    <w:tmpl w:val="E6AA899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5" w15:restartNumberingAfterBreak="0">
    <w:nsid w:val="78B21687"/>
    <w:multiLevelType w:val="singleLevel"/>
    <w:tmpl w:val="E73CA038"/>
    <w:lvl w:ilvl="0">
      <w:numFmt w:val="decimal"/>
      <w:lvlText w:val="%1"/>
      <w:legacy w:legacy="1" w:legacySpace="0" w:legacyIndent="0"/>
      <w:lvlJc w:val="left"/>
      <w:rPr>
        <w:rFonts w:ascii="MS Sans Serif" w:hAnsi="MS Sans Serif" w:hint="default"/>
      </w:rPr>
    </w:lvl>
  </w:abstractNum>
  <w:abstractNum w:abstractNumId="46" w15:restartNumberingAfterBreak="0">
    <w:nsid w:val="7CE22F69"/>
    <w:multiLevelType w:val="hybridMultilevel"/>
    <w:tmpl w:val="D6AE4DEC"/>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CA7044"/>
    <w:multiLevelType w:val="hybridMultilevel"/>
    <w:tmpl w:val="66DA4B04"/>
    <w:lvl w:ilvl="0" w:tplc="4D66D094">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7232384">
    <w:abstractNumId w:val="1"/>
    <w:lvlOverride w:ilvl="0">
      <w:lvl w:ilvl="0">
        <w:start w:val="1"/>
        <w:numFmt w:val="bullet"/>
        <w:lvlText w:val=""/>
        <w:legacy w:legacy="1" w:legacySpace="0" w:legacyIndent="283"/>
        <w:lvlJc w:val="left"/>
        <w:pPr>
          <w:ind w:left="1003" w:hanging="283"/>
        </w:pPr>
        <w:rPr>
          <w:rFonts w:ascii="Symbol" w:hAnsi="Symbol" w:cs="Times New Roman" w:hint="default"/>
        </w:rPr>
      </w:lvl>
    </w:lvlOverride>
  </w:num>
  <w:num w:numId="2" w16cid:durableId="927736738">
    <w:abstractNumId w:val="12"/>
  </w:num>
  <w:num w:numId="3" w16cid:durableId="985204726">
    <w:abstractNumId w:val="29"/>
  </w:num>
  <w:num w:numId="4" w16cid:durableId="1368875487">
    <w:abstractNumId w:val="17"/>
  </w:num>
  <w:num w:numId="5" w16cid:durableId="1074471205">
    <w:abstractNumId w:val="22"/>
  </w:num>
  <w:num w:numId="6" w16cid:durableId="247076215">
    <w:abstractNumId w:val="19"/>
  </w:num>
  <w:num w:numId="7" w16cid:durableId="1893074698">
    <w:abstractNumId w:val="35"/>
  </w:num>
  <w:num w:numId="8" w16cid:durableId="1664817311">
    <w:abstractNumId w:val="45"/>
  </w:num>
  <w:num w:numId="9" w16cid:durableId="102727339">
    <w:abstractNumId w:val="21"/>
  </w:num>
  <w:num w:numId="10" w16cid:durableId="1568759241">
    <w:abstractNumId w:val="38"/>
  </w:num>
  <w:num w:numId="11" w16cid:durableId="472479672">
    <w:abstractNumId w:val="0"/>
  </w:num>
  <w:num w:numId="12" w16cid:durableId="21978079">
    <w:abstractNumId w:val="15"/>
  </w:num>
  <w:num w:numId="13" w16cid:durableId="1698463105">
    <w:abstractNumId w:val="30"/>
  </w:num>
  <w:num w:numId="14" w16cid:durableId="569509555">
    <w:abstractNumId w:val="14"/>
  </w:num>
  <w:num w:numId="15" w16cid:durableId="224877729">
    <w:abstractNumId w:val="31"/>
  </w:num>
  <w:num w:numId="16" w16cid:durableId="1634172394">
    <w:abstractNumId w:val="36"/>
  </w:num>
  <w:num w:numId="17" w16cid:durableId="1788307981">
    <w:abstractNumId w:val="43"/>
  </w:num>
  <w:num w:numId="18" w16cid:durableId="1509565230">
    <w:abstractNumId w:val="10"/>
  </w:num>
  <w:num w:numId="19" w16cid:durableId="41176250">
    <w:abstractNumId w:val="32"/>
  </w:num>
  <w:num w:numId="20" w16cid:durableId="1330789435">
    <w:abstractNumId w:val="37"/>
  </w:num>
  <w:num w:numId="21" w16cid:durableId="1491365514">
    <w:abstractNumId w:val="42"/>
  </w:num>
  <w:num w:numId="22" w16cid:durableId="1771003047">
    <w:abstractNumId w:val="27"/>
  </w:num>
  <w:num w:numId="23" w16cid:durableId="386270091">
    <w:abstractNumId w:val="20"/>
  </w:num>
  <w:num w:numId="24" w16cid:durableId="345140374">
    <w:abstractNumId w:val="13"/>
  </w:num>
  <w:num w:numId="25" w16cid:durableId="1432513274">
    <w:abstractNumId w:val="39"/>
  </w:num>
  <w:num w:numId="26" w16cid:durableId="319816251">
    <w:abstractNumId w:val="47"/>
  </w:num>
  <w:num w:numId="27" w16cid:durableId="1310793612">
    <w:abstractNumId w:val="24"/>
  </w:num>
  <w:num w:numId="28" w16cid:durableId="1380209556">
    <w:abstractNumId w:val="11"/>
  </w:num>
  <w:num w:numId="29" w16cid:durableId="48504835">
    <w:abstractNumId w:val="16"/>
  </w:num>
  <w:num w:numId="30" w16cid:durableId="311906444">
    <w:abstractNumId w:val="7"/>
  </w:num>
  <w:num w:numId="31" w16cid:durableId="1683044081">
    <w:abstractNumId w:val="9"/>
  </w:num>
  <w:num w:numId="32" w16cid:durableId="1145658121">
    <w:abstractNumId w:val="8"/>
  </w:num>
  <w:num w:numId="33" w16cid:durableId="1444882833">
    <w:abstractNumId w:val="34"/>
  </w:num>
  <w:num w:numId="34" w16cid:durableId="1788809502">
    <w:abstractNumId w:val="33"/>
  </w:num>
  <w:num w:numId="35" w16cid:durableId="1619097983">
    <w:abstractNumId w:val="46"/>
  </w:num>
  <w:num w:numId="36" w16cid:durableId="1755934099">
    <w:abstractNumId w:val="44"/>
  </w:num>
  <w:num w:numId="37" w16cid:durableId="2076585452">
    <w:abstractNumId w:val="41"/>
  </w:num>
  <w:num w:numId="38" w16cid:durableId="927035402">
    <w:abstractNumId w:val="3"/>
  </w:num>
  <w:num w:numId="39" w16cid:durableId="80950842">
    <w:abstractNumId w:val="28"/>
  </w:num>
  <w:num w:numId="40" w16cid:durableId="274139869">
    <w:abstractNumId w:val="2"/>
  </w:num>
  <w:num w:numId="41" w16cid:durableId="1260790913">
    <w:abstractNumId w:val="6"/>
  </w:num>
  <w:num w:numId="42" w16cid:durableId="1509444708">
    <w:abstractNumId w:val="18"/>
  </w:num>
  <w:num w:numId="43" w16cid:durableId="39671824">
    <w:abstractNumId w:val="40"/>
  </w:num>
  <w:num w:numId="44" w16cid:durableId="1689484022">
    <w:abstractNumId w:val="26"/>
  </w:num>
  <w:num w:numId="45" w16cid:durableId="1249576878">
    <w:abstractNumId w:val="5"/>
  </w:num>
  <w:num w:numId="46" w16cid:durableId="1142188859">
    <w:abstractNumId w:val="23"/>
  </w:num>
  <w:num w:numId="47" w16cid:durableId="916868710">
    <w:abstractNumId w:val="4"/>
  </w:num>
  <w:num w:numId="48" w16cid:durableId="98666432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03"/>
    <w:rsid w:val="00002301"/>
    <w:rsid w:val="000025B2"/>
    <w:rsid w:val="00004BEB"/>
    <w:rsid w:val="00004F1E"/>
    <w:rsid w:val="00005E4F"/>
    <w:rsid w:val="00005FF3"/>
    <w:rsid w:val="00010A65"/>
    <w:rsid w:val="000114E4"/>
    <w:rsid w:val="00011D25"/>
    <w:rsid w:val="0001362A"/>
    <w:rsid w:val="000142AE"/>
    <w:rsid w:val="000153C8"/>
    <w:rsid w:val="000153DD"/>
    <w:rsid w:val="00023503"/>
    <w:rsid w:val="00025E90"/>
    <w:rsid w:val="000262FF"/>
    <w:rsid w:val="0003785D"/>
    <w:rsid w:val="0004290B"/>
    <w:rsid w:val="00045172"/>
    <w:rsid w:val="00045F73"/>
    <w:rsid w:val="00046C27"/>
    <w:rsid w:val="00061B97"/>
    <w:rsid w:val="000646E5"/>
    <w:rsid w:val="000669D0"/>
    <w:rsid w:val="0007494B"/>
    <w:rsid w:val="00074FAD"/>
    <w:rsid w:val="0007546C"/>
    <w:rsid w:val="00075AC0"/>
    <w:rsid w:val="0008147D"/>
    <w:rsid w:val="0008526F"/>
    <w:rsid w:val="0008531F"/>
    <w:rsid w:val="00086D19"/>
    <w:rsid w:val="0009397F"/>
    <w:rsid w:val="0009556C"/>
    <w:rsid w:val="000A1B67"/>
    <w:rsid w:val="000A2CC8"/>
    <w:rsid w:val="000A40C0"/>
    <w:rsid w:val="000A531E"/>
    <w:rsid w:val="000B05A1"/>
    <w:rsid w:val="000B153D"/>
    <w:rsid w:val="000B3179"/>
    <w:rsid w:val="000B4F79"/>
    <w:rsid w:val="000B6B6D"/>
    <w:rsid w:val="000B7FF8"/>
    <w:rsid w:val="000C0225"/>
    <w:rsid w:val="000C133E"/>
    <w:rsid w:val="000C1AA3"/>
    <w:rsid w:val="000C4720"/>
    <w:rsid w:val="000C74AA"/>
    <w:rsid w:val="000D263F"/>
    <w:rsid w:val="000D4777"/>
    <w:rsid w:val="000E24DE"/>
    <w:rsid w:val="000F1306"/>
    <w:rsid w:val="000F1393"/>
    <w:rsid w:val="000F5F25"/>
    <w:rsid w:val="0010209D"/>
    <w:rsid w:val="001028AB"/>
    <w:rsid w:val="00102A61"/>
    <w:rsid w:val="001036FA"/>
    <w:rsid w:val="00110DE2"/>
    <w:rsid w:val="00113708"/>
    <w:rsid w:val="00115041"/>
    <w:rsid w:val="001155E9"/>
    <w:rsid w:val="001161CB"/>
    <w:rsid w:val="00117A53"/>
    <w:rsid w:val="00121433"/>
    <w:rsid w:val="00123D48"/>
    <w:rsid w:val="00124554"/>
    <w:rsid w:val="00125CD6"/>
    <w:rsid w:val="00126B6C"/>
    <w:rsid w:val="00126F4C"/>
    <w:rsid w:val="00127719"/>
    <w:rsid w:val="0013233A"/>
    <w:rsid w:val="001428B9"/>
    <w:rsid w:val="00142B8C"/>
    <w:rsid w:val="00144FA6"/>
    <w:rsid w:val="00147680"/>
    <w:rsid w:val="00150E1F"/>
    <w:rsid w:val="00154773"/>
    <w:rsid w:val="00157C95"/>
    <w:rsid w:val="0016273F"/>
    <w:rsid w:val="00165F79"/>
    <w:rsid w:val="0017509E"/>
    <w:rsid w:val="00181BD7"/>
    <w:rsid w:val="00186190"/>
    <w:rsid w:val="001876ED"/>
    <w:rsid w:val="0018796B"/>
    <w:rsid w:val="00187CD0"/>
    <w:rsid w:val="00187E37"/>
    <w:rsid w:val="00192B57"/>
    <w:rsid w:val="00193825"/>
    <w:rsid w:val="00194B6E"/>
    <w:rsid w:val="00195847"/>
    <w:rsid w:val="001963C7"/>
    <w:rsid w:val="00197B20"/>
    <w:rsid w:val="001A01E7"/>
    <w:rsid w:val="001A7DAF"/>
    <w:rsid w:val="001B07F6"/>
    <w:rsid w:val="001B1BE8"/>
    <w:rsid w:val="001B330C"/>
    <w:rsid w:val="001B4557"/>
    <w:rsid w:val="001B4B36"/>
    <w:rsid w:val="001B5348"/>
    <w:rsid w:val="001B5BBA"/>
    <w:rsid w:val="001B634F"/>
    <w:rsid w:val="001C04E6"/>
    <w:rsid w:val="001C067C"/>
    <w:rsid w:val="001C1515"/>
    <w:rsid w:val="001C250D"/>
    <w:rsid w:val="001D00D7"/>
    <w:rsid w:val="001D230C"/>
    <w:rsid w:val="001D288A"/>
    <w:rsid w:val="001D38B6"/>
    <w:rsid w:val="001E07FF"/>
    <w:rsid w:val="001E0EAF"/>
    <w:rsid w:val="001E2FC6"/>
    <w:rsid w:val="001E5B4A"/>
    <w:rsid w:val="001E5DF9"/>
    <w:rsid w:val="001F645E"/>
    <w:rsid w:val="001F6ED8"/>
    <w:rsid w:val="00200401"/>
    <w:rsid w:val="002059C4"/>
    <w:rsid w:val="00211731"/>
    <w:rsid w:val="00212108"/>
    <w:rsid w:val="00221AA9"/>
    <w:rsid w:val="002321C2"/>
    <w:rsid w:val="002323B4"/>
    <w:rsid w:val="00232B49"/>
    <w:rsid w:val="00232D24"/>
    <w:rsid w:val="00233533"/>
    <w:rsid w:val="002340D1"/>
    <w:rsid w:val="002358B1"/>
    <w:rsid w:val="00236B4E"/>
    <w:rsid w:val="00243D37"/>
    <w:rsid w:val="00244695"/>
    <w:rsid w:val="00246E02"/>
    <w:rsid w:val="00247F13"/>
    <w:rsid w:val="00251275"/>
    <w:rsid w:val="002637E9"/>
    <w:rsid w:val="00266B5B"/>
    <w:rsid w:val="00270216"/>
    <w:rsid w:val="002719A2"/>
    <w:rsid w:val="00272E3D"/>
    <w:rsid w:val="00275E19"/>
    <w:rsid w:val="00276565"/>
    <w:rsid w:val="00276766"/>
    <w:rsid w:val="0028010A"/>
    <w:rsid w:val="002819EE"/>
    <w:rsid w:val="00283046"/>
    <w:rsid w:val="00284579"/>
    <w:rsid w:val="00290652"/>
    <w:rsid w:val="002947CF"/>
    <w:rsid w:val="00295A5F"/>
    <w:rsid w:val="00297F6A"/>
    <w:rsid w:val="002A3570"/>
    <w:rsid w:val="002A4462"/>
    <w:rsid w:val="002A534A"/>
    <w:rsid w:val="002A59FD"/>
    <w:rsid w:val="002A653E"/>
    <w:rsid w:val="002A75C7"/>
    <w:rsid w:val="002B6384"/>
    <w:rsid w:val="002B6F60"/>
    <w:rsid w:val="002C0115"/>
    <w:rsid w:val="002C04BC"/>
    <w:rsid w:val="002C0874"/>
    <w:rsid w:val="002C1003"/>
    <w:rsid w:val="002C1CCE"/>
    <w:rsid w:val="002C65D6"/>
    <w:rsid w:val="002C7B4C"/>
    <w:rsid w:val="002D24C3"/>
    <w:rsid w:val="002D2A64"/>
    <w:rsid w:val="002D4055"/>
    <w:rsid w:val="002D5C65"/>
    <w:rsid w:val="002E264D"/>
    <w:rsid w:val="002E26A3"/>
    <w:rsid w:val="002E7B5E"/>
    <w:rsid w:val="002F196A"/>
    <w:rsid w:val="002F1C00"/>
    <w:rsid w:val="002F1E08"/>
    <w:rsid w:val="002F37E2"/>
    <w:rsid w:val="002F5053"/>
    <w:rsid w:val="002F53BB"/>
    <w:rsid w:val="002F59B2"/>
    <w:rsid w:val="002F5CBD"/>
    <w:rsid w:val="00301E43"/>
    <w:rsid w:val="00302025"/>
    <w:rsid w:val="003020FF"/>
    <w:rsid w:val="003040BD"/>
    <w:rsid w:val="0030439D"/>
    <w:rsid w:val="00304CD4"/>
    <w:rsid w:val="00310441"/>
    <w:rsid w:val="00310D96"/>
    <w:rsid w:val="00311CD0"/>
    <w:rsid w:val="00313EDD"/>
    <w:rsid w:val="00314488"/>
    <w:rsid w:val="00317026"/>
    <w:rsid w:val="003218BF"/>
    <w:rsid w:val="00324010"/>
    <w:rsid w:val="003274E5"/>
    <w:rsid w:val="00335982"/>
    <w:rsid w:val="00335EBC"/>
    <w:rsid w:val="0033753B"/>
    <w:rsid w:val="00343E71"/>
    <w:rsid w:val="00350EC3"/>
    <w:rsid w:val="0035161E"/>
    <w:rsid w:val="00352230"/>
    <w:rsid w:val="00356636"/>
    <w:rsid w:val="00361C12"/>
    <w:rsid w:val="00365B7A"/>
    <w:rsid w:val="00366930"/>
    <w:rsid w:val="00367322"/>
    <w:rsid w:val="0036740B"/>
    <w:rsid w:val="00372DB2"/>
    <w:rsid w:val="00374AD0"/>
    <w:rsid w:val="00375BFF"/>
    <w:rsid w:val="00377E97"/>
    <w:rsid w:val="00377EB3"/>
    <w:rsid w:val="003855BE"/>
    <w:rsid w:val="00393B5D"/>
    <w:rsid w:val="00396557"/>
    <w:rsid w:val="003A0224"/>
    <w:rsid w:val="003A0776"/>
    <w:rsid w:val="003A1325"/>
    <w:rsid w:val="003A1590"/>
    <w:rsid w:val="003A60C8"/>
    <w:rsid w:val="003A7ADC"/>
    <w:rsid w:val="003B21A5"/>
    <w:rsid w:val="003B2D0B"/>
    <w:rsid w:val="003B3474"/>
    <w:rsid w:val="003B4CAC"/>
    <w:rsid w:val="003C2D37"/>
    <w:rsid w:val="003C78EC"/>
    <w:rsid w:val="003D4358"/>
    <w:rsid w:val="003D6636"/>
    <w:rsid w:val="003E1FFD"/>
    <w:rsid w:val="003E315E"/>
    <w:rsid w:val="003F0425"/>
    <w:rsid w:val="003F2048"/>
    <w:rsid w:val="003F27B2"/>
    <w:rsid w:val="003F41BD"/>
    <w:rsid w:val="003F6BC7"/>
    <w:rsid w:val="003F7301"/>
    <w:rsid w:val="003F7DD9"/>
    <w:rsid w:val="0041140C"/>
    <w:rsid w:val="00412B80"/>
    <w:rsid w:val="004151AA"/>
    <w:rsid w:val="00417411"/>
    <w:rsid w:val="004204DF"/>
    <w:rsid w:val="00424C28"/>
    <w:rsid w:val="004315ED"/>
    <w:rsid w:val="00436760"/>
    <w:rsid w:val="00440138"/>
    <w:rsid w:val="00443339"/>
    <w:rsid w:val="00444600"/>
    <w:rsid w:val="004506F3"/>
    <w:rsid w:val="00451F0D"/>
    <w:rsid w:val="0045277A"/>
    <w:rsid w:val="0045424A"/>
    <w:rsid w:val="00455FA5"/>
    <w:rsid w:val="00475E0C"/>
    <w:rsid w:val="00477A3A"/>
    <w:rsid w:val="00477C52"/>
    <w:rsid w:val="00480436"/>
    <w:rsid w:val="00483CA6"/>
    <w:rsid w:val="00486DC6"/>
    <w:rsid w:val="00490799"/>
    <w:rsid w:val="0049221E"/>
    <w:rsid w:val="00492E6C"/>
    <w:rsid w:val="004931F5"/>
    <w:rsid w:val="00495FB0"/>
    <w:rsid w:val="00497350"/>
    <w:rsid w:val="004979CE"/>
    <w:rsid w:val="00497DF5"/>
    <w:rsid w:val="004A17B1"/>
    <w:rsid w:val="004A1958"/>
    <w:rsid w:val="004A400F"/>
    <w:rsid w:val="004A556C"/>
    <w:rsid w:val="004A594F"/>
    <w:rsid w:val="004B1EA9"/>
    <w:rsid w:val="004B446F"/>
    <w:rsid w:val="004B5FCA"/>
    <w:rsid w:val="004C0802"/>
    <w:rsid w:val="004C44F7"/>
    <w:rsid w:val="004C6152"/>
    <w:rsid w:val="004D6023"/>
    <w:rsid w:val="004D7703"/>
    <w:rsid w:val="004D77CE"/>
    <w:rsid w:val="004E0250"/>
    <w:rsid w:val="004E08BC"/>
    <w:rsid w:val="004E2F68"/>
    <w:rsid w:val="004E2FA7"/>
    <w:rsid w:val="004E62C2"/>
    <w:rsid w:val="004E62F4"/>
    <w:rsid w:val="004F08AC"/>
    <w:rsid w:val="004F1952"/>
    <w:rsid w:val="004F26FE"/>
    <w:rsid w:val="004F2D1D"/>
    <w:rsid w:val="004F2D4D"/>
    <w:rsid w:val="004F422F"/>
    <w:rsid w:val="00510E8F"/>
    <w:rsid w:val="00513420"/>
    <w:rsid w:val="005176E5"/>
    <w:rsid w:val="00517721"/>
    <w:rsid w:val="00520CB9"/>
    <w:rsid w:val="00521713"/>
    <w:rsid w:val="00523FC3"/>
    <w:rsid w:val="005248BC"/>
    <w:rsid w:val="0052491F"/>
    <w:rsid w:val="00533398"/>
    <w:rsid w:val="005335F9"/>
    <w:rsid w:val="005340CC"/>
    <w:rsid w:val="00535514"/>
    <w:rsid w:val="0054421E"/>
    <w:rsid w:val="00545CBA"/>
    <w:rsid w:val="00546CCF"/>
    <w:rsid w:val="00551A49"/>
    <w:rsid w:val="00553497"/>
    <w:rsid w:val="00554E3F"/>
    <w:rsid w:val="005616D6"/>
    <w:rsid w:val="005630A8"/>
    <w:rsid w:val="005634BC"/>
    <w:rsid w:val="00565F4F"/>
    <w:rsid w:val="00567A31"/>
    <w:rsid w:val="0057462D"/>
    <w:rsid w:val="00575870"/>
    <w:rsid w:val="00576D78"/>
    <w:rsid w:val="00577D08"/>
    <w:rsid w:val="005808F0"/>
    <w:rsid w:val="00591750"/>
    <w:rsid w:val="00594164"/>
    <w:rsid w:val="005946C5"/>
    <w:rsid w:val="00597B7E"/>
    <w:rsid w:val="005A0061"/>
    <w:rsid w:val="005A02A8"/>
    <w:rsid w:val="005A1C3E"/>
    <w:rsid w:val="005B025F"/>
    <w:rsid w:val="005B3420"/>
    <w:rsid w:val="005B4E08"/>
    <w:rsid w:val="005B5158"/>
    <w:rsid w:val="005C29F5"/>
    <w:rsid w:val="005D0148"/>
    <w:rsid w:val="005D0723"/>
    <w:rsid w:val="005D3622"/>
    <w:rsid w:val="005D4CE5"/>
    <w:rsid w:val="005D6996"/>
    <w:rsid w:val="005E16DA"/>
    <w:rsid w:val="005E336B"/>
    <w:rsid w:val="005F203A"/>
    <w:rsid w:val="005F762A"/>
    <w:rsid w:val="00601BF4"/>
    <w:rsid w:val="0060268E"/>
    <w:rsid w:val="00602BC5"/>
    <w:rsid w:val="006044BE"/>
    <w:rsid w:val="0060716B"/>
    <w:rsid w:val="00610941"/>
    <w:rsid w:val="0061208C"/>
    <w:rsid w:val="006126E5"/>
    <w:rsid w:val="006128EE"/>
    <w:rsid w:val="006155FF"/>
    <w:rsid w:val="006172D0"/>
    <w:rsid w:val="00621560"/>
    <w:rsid w:val="006234F0"/>
    <w:rsid w:val="00624874"/>
    <w:rsid w:val="0062798D"/>
    <w:rsid w:val="00627A68"/>
    <w:rsid w:val="006305AC"/>
    <w:rsid w:val="00630868"/>
    <w:rsid w:val="00631859"/>
    <w:rsid w:val="00635599"/>
    <w:rsid w:val="00647AAF"/>
    <w:rsid w:val="00647DF5"/>
    <w:rsid w:val="00651227"/>
    <w:rsid w:val="006567FF"/>
    <w:rsid w:val="006620A7"/>
    <w:rsid w:val="00662750"/>
    <w:rsid w:val="00670A09"/>
    <w:rsid w:val="00670AAE"/>
    <w:rsid w:val="00671AAE"/>
    <w:rsid w:val="006768CD"/>
    <w:rsid w:val="00680C08"/>
    <w:rsid w:val="006817E2"/>
    <w:rsid w:val="00681ED5"/>
    <w:rsid w:val="00682579"/>
    <w:rsid w:val="00682BE5"/>
    <w:rsid w:val="00684A8A"/>
    <w:rsid w:val="0069189B"/>
    <w:rsid w:val="00696DD2"/>
    <w:rsid w:val="006A1851"/>
    <w:rsid w:val="006A268E"/>
    <w:rsid w:val="006A26F0"/>
    <w:rsid w:val="006A3EB5"/>
    <w:rsid w:val="006A538F"/>
    <w:rsid w:val="006B3CF4"/>
    <w:rsid w:val="006B3ED4"/>
    <w:rsid w:val="006B56D4"/>
    <w:rsid w:val="006B5F8A"/>
    <w:rsid w:val="006C27B5"/>
    <w:rsid w:val="006D0888"/>
    <w:rsid w:val="006D2426"/>
    <w:rsid w:val="006D24F4"/>
    <w:rsid w:val="006D4EA5"/>
    <w:rsid w:val="006D4FE6"/>
    <w:rsid w:val="006E0593"/>
    <w:rsid w:val="006E4120"/>
    <w:rsid w:val="006E4AA1"/>
    <w:rsid w:val="006F1529"/>
    <w:rsid w:val="006F219A"/>
    <w:rsid w:val="00701130"/>
    <w:rsid w:val="00704490"/>
    <w:rsid w:val="00705AB8"/>
    <w:rsid w:val="0070619A"/>
    <w:rsid w:val="00707A75"/>
    <w:rsid w:val="00711A69"/>
    <w:rsid w:val="00713370"/>
    <w:rsid w:val="007147D6"/>
    <w:rsid w:val="00721B77"/>
    <w:rsid w:val="00724B48"/>
    <w:rsid w:val="00724BD6"/>
    <w:rsid w:val="00726EC2"/>
    <w:rsid w:val="00727B8C"/>
    <w:rsid w:val="0073079B"/>
    <w:rsid w:val="00733A33"/>
    <w:rsid w:val="00735119"/>
    <w:rsid w:val="007376CA"/>
    <w:rsid w:val="00741AF0"/>
    <w:rsid w:val="00741E52"/>
    <w:rsid w:val="0074452A"/>
    <w:rsid w:val="00746ECB"/>
    <w:rsid w:val="0075018F"/>
    <w:rsid w:val="00751D92"/>
    <w:rsid w:val="0075333A"/>
    <w:rsid w:val="00753DA0"/>
    <w:rsid w:val="007563CA"/>
    <w:rsid w:val="00756574"/>
    <w:rsid w:val="00760495"/>
    <w:rsid w:val="007606CF"/>
    <w:rsid w:val="00767519"/>
    <w:rsid w:val="00773B55"/>
    <w:rsid w:val="00777780"/>
    <w:rsid w:val="00777A5B"/>
    <w:rsid w:val="00780A45"/>
    <w:rsid w:val="00794A42"/>
    <w:rsid w:val="00794CDF"/>
    <w:rsid w:val="007958D5"/>
    <w:rsid w:val="007968F7"/>
    <w:rsid w:val="00797CA0"/>
    <w:rsid w:val="007A0053"/>
    <w:rsid w:val="007A6A9B"/>
    <w:rsid w:val="007A6FD5"/>
    <w:rsid w:val="007B3A70"/>
    <w:rsid w:val="007B3FF0"/>
    <w:rsid w:val="007B6597"/>
    <w:rsid w:val="007B692F"/>
    <w:rsid w:val="007C1E5B"/>
    <w:rsid w:val="007C3CEE"/>
    <w:rsid w:val="007C435D"/>
    <w:rsid w:val="007C4761"/>
    <w:rsid w:val="007D0BDA"/>
    <w:rsid w:val="007E1494"/>
    <w:rsid w:val="007E2F25"/>
    <w:rsid w:val="007E4EF3"/>
    <w:rsid w:val="007E50F8"/>
    <w:rsid w:val="007E739A"/>
    <w:rsid w:val="007F4CC9"/>
    <w:rsid w:val="007F5C77"/>
    <w:rsid w:val="00811505"/>
    <w:rsid w:val="00813A43"/>
    <w:rsid w:val="00821FAA"/>
    <w:rsid w:val="00822F9B"/>
    <w:rsid w:val="00824688"/>
    <w:rsid w:val="00830F31"/>
    <w:rsid w:val="00832A23"/>
    <w:rsid w:val="00833B55"/>
    <w:rsid w:val="00833C28"/>
    <w:rsid w:val="00840878"/>
    <w:rsid w:val="00841573"/>
    <w:rsid w:val="00843D0E"/>
    <w:rsid w:val="00844ADC"/>
    <w:rsid w:val="00847B08"/>
    <w:rsid w:val="00852A17"/>
    <w:rsid w:val="00855DDA"/>
    <w:rsid w:val="008663D1"/>
    <w:rsid w:val="008702B2"/>
    <w:rsid w:val="008706A3"/>
    <w:rsid w:val="008766DA"/>
    <w:rsid w:val="00876B02"/>
    <w:rsid w:val="008816AD"/>
    <w:rsid w:val="0088259F"/>
    <w:rsid w:val="008852D1"/>
    <w:rsid w:val="0088675C"/>
    <w:rsid w:val="00886BC2"/>
    <w:rsid w:val="0089410A"/>
    <w:rsid w:val="00895718"/>
    <w:rsid w:val="008A2993"/>
    <w:rsid w:val="008A49FF"/>
    <w:rsid w:val="008B2B3E"/>
    <w:rsid w:val="008B43DE"/>
    <w:rsid w:val="008B4E4F"/>
    <w:rsid w:val="008C1FE2"/>
    <w:rsid w:val="008C687A"/>
    <w:rsid w:val="008D0AEF"/>
    <w:rsid w:val="008D5FF1"/>
    <w:rsid w:val="008D6B06"/>
    <w:rsid w:val="008D72A8"/>
    <w:rsid w:val="008E0097"/>
    <w:rsid w:val="008E0D32"/>
    <w:rsid w:val="008F0E6F"/>
    <w:rsid w:val="008F1C6B"/>
    <w:rsid w:val="008F2EC5"/>
    <w:rsid w:val="008F30AE"/>
    <w:rsid w:val="008F47E4"/>
    <w:rsid w:val="008F5326"/>
    <w:rsid w:val="008F54E7"/>
    <w:rsid w:val="008F6DD3"/>
    <w:rsid w:val="009006EA"/>
    <w:rsid w:val="009038FA"/>
    <w:rsid w:val="009152C3"/>
    <w:rsid w:val="00915848"/>
    <w:rsid w:val="00916BC8"/>
    <w:rsid w:val="00921524"/>
    <w:rsid w:val="00921C11"/>
    <w:rsid w:val="00925446"/>
    <w:rsid w:val="00927C5B"/>
    <w:rsid w:val="009331DF"/>
    <w:rsid w:val="009344D0"/>
    <w:rsid w:val="00936145"/>
    <w:rsid w:val="00936FE8"/>
    <w:rsid w:val="00937323"/>
    <w:rsid w:val="00942190"/>
    <w:rsid w:val="00942D6C"/>
    <w:rsid w:val="00945033"/>
    <w:rsid w:val="00945D33"/>
    <w:rsid w:val="00945E24"/>
    <w:rsid w:val="00950AD3"/>
    <w:rsid w:val="00954CC1"/>
    <w:rsid w:val="0095642F"/>
    <w:rsid w:val="00957AE8"/>
    <w:rsid w:val="00962DED"/>
    <w:rsid w:val="00963C9F"/>
    <w:rsid w:val="009655C5"/>
    <w:rsid w:val="00966DC1"/>
    <w:rsid w:val="0096788B"/>
    <w:rsid w:val="00975406"/>
    <w:rsid w:val="00975B86"/>
    <w:rsid w:val="00977605"/>
    <w:rsid w:val="00977D46"/>
    <w:rsid w:val="009822C5"/>
    <w:rsid w:val="0098667D"/>
    <w:rsid w:val="00992094"/>
    <w:rsid w:val="00995245"/>
    <w:rsid w:val="009979EA"/>
    <w:rsid w:val="009A03C1"/>
    <w:rsid w:val="009A34B9"/>
    <w:rsid w:val="009A3ED4"/>
    <w:rsid w:val="009A484C"/>
    <w:rsid w:val="009B0681"/>
    <w:rsid w:val="009B1D2A"/>
    <w:rsid w:val="009B2145"/>
    <w:rsid w:val="009B2834"/>
    <w:rsid w:val="009B329A"/>
    <w:rsid w:val="009B46D0"/>
    <w:rsid w:val="009B69AD"/>
    <w:rsid w:val="009C013F"/>
    <w:rsid w:val="009C12D7"/>
    <w:rsid w:val="009C13FA"/>
    <w:rsid w:val="009C1C12"/>
    <w:rsid w:val="009C557F"/>
    <w:rsid w:val="009C5C8E"/>
    <w:rsid w:val="009C7D37"/>
    <w:rsid w:val="009D2359"/>
    <w:rsid w:val="009D2E99"/>
    <w:rsid w:val="009E116A"/>
    <w:rsid w:val="009E36A8"/>
    <w:rsid w:val="009E5DAB"/>
    <w:rsid w:val="009E725F"/>
    <w:rsid w:val="009F3E22"/>
    <w:rsid w:val="009F43F2"/>
    <w:rsid w:val="009F58EB"/>
    <w:rsid w:val="00A00026"/>
    <w:rsid w:val="00A00AB3"/>
    <w:rsid w:val="00A10441"/>
    <w:rsid w:val="00A13459"/>
    <w:rsid w:val="00A15DED"/>
    <w:rsid w:val="00A2212F"/>
    <w:rsid w:val="00A238D8"/>
    <w:rsid w:val="00A3001B"/>
    <w:rsid w:val="00A304D8"/>
    <w:rsid w:val="00A323AD"/>
    <w:rsid w:val="00A37294"/>
    <w:rsid w:val="00A378B6"/>
    <w:rsid w:val="00A45E41"/>
    <w:rsid w:val="00A46552"/>
    <w:rsid w:val="00A51963"/>
    <w:rsid w:val="00A5366F"/>
    <w:rsid w:val="00A53C86"/>
    <w:rsid w:val="00A541DD"/>
    <w:rsid w:val="00A545C4"/>
    <w:rsid w:val="00A547DE"/>
    <w:rsid w:val="00A60740"/>
    <w:rsid w:val="00A63851"/>
    <w:rsid w:val="00A66D4D"/>
    <w:rsid w:val="00A6728D"/>
    <w:rsid w:val="00A67745"/>
    <w:rsid w:val="00A71481"/>
    <w:rsid w:val="00A750F5"/>
    <w:rsid w:val="00A75A20"/>
    <w:rsid w:val="00A80BE0"/>
    <w:rsid w:val="00A942D6"/>
    <w:rsid w:val="00AA081D"/>
    <w:rsid w:val="00AA0D37"/>
    <w:rsid w:val="00AA2327"/>
    <w:rsid w:val="00AA37FD"/>
    <w:rsid w:val="00AA3FE2"/>
    <w:rsid w:val="00AA6EC9"/>
    <w:rsid w:val="00AB2DD2"/>
    <w:rsid w:val="00AB6D4B"/>
    <w:rsid w:val="00AB7E00"/>
    <w:rsid w:val="00AC0CE1"/>
    <w:rsid w:val="00AC2870"/>
    <w:rsid w:val="00AC6760"/>
    <w:rsid w:val="00AD2B52"/>
    <w:rsid w:val="00AD2D9E"/>
    <w:rsid w:val="00AD46A5"/>
    <w:rsid w:val="00AE08E2"/>
    <w:rsid w:val="00AE4CCE"/>
    <w:rsid w:val="00AE4EDF"/>
    <w:rsid w:val="00AF170A"/>
    <w:rsid w:val="00AF20AC"/>
    <w:rsid w:val="00AF39C3"/>
    <w:rsid w:val="00AF3F8F"/>
    <w:rsid w:val="00AF605D"/>
    <w:rsid w:val="00AF78D1"/>
    <w:rsid w:val="00B03653"/>
    <w:rsid w:val="00B04586"/>
    <w:rsid w:val="00B1149B"/>
    <w:rsid w:val="00B15DAC"/>
    <w:rsid w:val="00B170F9"/>
    <w:rsid w:val="00B226E6"/>
    <w:rsid w:val="00B24007"/>
    <w:rsid w:val="00B26D51"/>
    <w:rsid w:val="00B338A4"/>
    <w:rsid w:val="00B33C85"/>
    <w:rsid w:val="00B34C70"/>
    <w:rsid w:val="00B42621"/>
    <w:rsid w:val="00B44473"/>
    <w:rsid w:val="00B4453C"/>
    <w:rsid w:val="00B506A2"/>
    <w:rsid w:val="00B60846"/>
    <w:rsid w:val="00B61155"/>
    <w:rsid w:val="00B61B7D"/>
    <w:rsid w:val="00B6207C"/>
    <w:rsid w:val="00B70F5B"/>
    <w:rsid w:val="00B7346C"/>
    <w:rsid w:val="00B75D4E"/>
    <w:rsid w:val="00B77463"/>
    <w:rsid w:val="00B87AB7"/>
    <w:rsid w:val="00B9720F"/>
    <w:rsid w:val="00BA03A0"/>
    <w:rsid w:val="00BA0878"/>
    <w:rsid w:val="00BA1668"/>
    <w:rsid w:val="00BA78AE"/>
    <w:rsid w:val="00BB0911"/>
    <w:rsid w:val="00BB0BFE"/>
    <w:rsid w:val="00BB0CED"/>
    <w:rsid w:val="00BB12DA"/>
    <w:rsid w:val="00BB2CBE"/>
    <w:rsid w:val="00BC21B0"/>
    <w:rsid w:val="00BC2468"/>
    <w:rsid w:val="00BC274B"/>
    <w:rsid w:val="00BC70BB"/>
    <w:rsid w:val="00BC79C0"/>
    <w:rsid w:val="00BD1A7B"/>
    <w:rsid w:val="00BD517D"/>
    <w:rsid w:val="00BE20A6"/>
    <w:rsid w:val="00BE21FE"/>
    <w:rsid w:val="00BE2598"/>
    <w:rsid w:val="00BE2855"/>
    <w:rsid w:val="00BE44E3"/>
    <w:rsid w:val="00BE4FA2"/>
    <w:rsid w:val="00BE57A4"/>
    <w:rsid w:val="00BE5C64"/>
    <w:rsid w:val="00BE623F"/>
    <w:rsid w:val="00BF0CE2"/>
    <w:rsid w:val="00BF27E4"/>
    <w:rsid w:val="00BF6F9D"/>
    <w:rsid w:val="00BF71F0"/>
    <w:rsid w:val="00C0196A"/>
    <w:rsid w:val="00C10CC8"/>
    <w:rsid w:val="00C12B7F"/>
    <w:rsid w:val="00C148CB"/>
    <w:rsid w:val="00C14D16"/>
    <w:rsid w:val="00C17488"/>
    <w:rsid w:val="00C2130C"/>
    <w:rsid w:val="00C21B52"/>
    <w:rsid w:val="00C2319A"/>
    <w:rsid w:val="00C23467"/>
    <w:rsid w:val="00C34E8C"/>
    <w:rsid w:val="00C42A57"/>
    <w:rsid w:val="00C43462"/>
    <w:rsid w:val="00C4420E"/>
    <w:rsid w:val="00C4620D"/>
    <w:rsid w:val="00C463FA"/>
    <w:rsid w:val="00C51592"/>
    <w:rsid w:val="00C53275"/>
    <w:rsid w:val="00C53DA0"/>
    <w:rsid w:val="00C5408A"/>
    <w:rsid w:val="00C55347"/>
    <w:rsid w:val="00C559F6"/>
    <w:rsid w:val="00C563B7"/>
    <w:rsid w:val="00C71699"/>
    <w:rsid w:val="00C72D54"/>
    <w:rsid w:val="00C762A6"/>
    <w:rsid w:val="00C81C78"/>
    <w:rsid w:val="00C82398"/>
    <w:rsid w:val="00C87A4A"/>
    <w:rsid w:val="00C900C5"/>
    <w:rsid w:val="00C96C5F"/>
    <w:rsid w:val="00CA0CA7"/>
    <w:rsid w:val="00CA3F12"/>
    <w:rsid w:val="00CA3FDE"/>
    <w:rsid w:val="00CB0354"/>
    <w:rsid w:val="00CB1770"/>
    <w:rsid w:val="00CB31EE"/>
    <w:rsid w:val="00CB644B"/>
    <w:rsid w:val="00CC03C8"/>
    <w:rsid w:val="00CC12BD"/>
    <w:rsid w:val="00CC13D8"/>
    <w:rsid w:val="00CC13F3"/>
    <w:rsid w:val="00CC2247"/>
    <w:rsid w:val="00CC2B04"/>
    <w:rsid w:val="00CC6563"/>
    <w:rsid w:val="00CC734E"/>
    <w:rsid w:val="00CD2BC7"/>
    <w:rsid w:val="00CD49D5"/>
    <w:rsid w:val="00CD6A4D"/>
    <w:rsid w:val="00CE0523"/>
    <w:rsid w:val="00CE636B"/>
    <w:rsid w:val="00CE657D"/>
    <w:rsid w:val="00CE73D6"/>
    <w:rsid w:val="00CF506E"/>
    <w:rsid w:val="00CF6CB3"/>
    <w:rsid w:val="00CF7B3E"/>
    <w:rsid w:val="00D005CE"/>
    <w:rsid w:val="00D045FE"/>
    <w:rsid w:val="00D04C55"/>
    <w:rsid w:val="00D05BE3"/>
    <w:rsid w:val="00D06295"/>
    <w:rsid w:val="00D10D33"/>
    <w:rsid w:val="00D112D4"/>
    <w:rsid w:val="00D14778"/>
    <w:rsid w:val="00D20575"/>
    <w:rsid w:val="00D21EFA"/>
    <w:rsid w:val="00D2275B"/>
    <w:rsid w:val="00D32AB7"/>
    <w:rsid w:val="00D40F54"/>
    <w:rsid w:val="00D420B1"/>
    <w:rsid w:val="00D44BF1"/>
    <w:rsid w:val="00D54D54"/>
    <w:rsid w:val="00D563E5"/>
    <w:rsid w:val="00D56526"/>
    <w:rsid w:val="00D57DA3"/>
    <w:rsid w:val="00D60F86"/>
    <w:rsid w:val="00D67F7B"/>
    <w:rsid w:val="00D67F86"/>
    <w:rsid w:val="00D772E8"/>
    <w:rsid w:val="00D77CE0"/>
    <w:rsid w:val="00D858A1"/>
    <w:rsid w:val="00D87937"/>
    <w:rsid w:val="00D919EB"/>
    <w:rsid w:val="00D91EC3"/>
    <w:rsid w:val="00D93EB0"/>
    <w:rsid w:val="00DB4AAD"/>
    <w:rsid w:val="00DC1E89"/>
    <w:rsid w:val="00DC3B8F"/>
    <w:rsid w:val="00DC4B44"/>
    <w:rsid w:val="00DD3AA5"/>
    <w:rsid w:val="00DD3CF0"/>
    <w:rsid w:val="00DD4119"/>
    <w:rsid w:val="00DD416E"/>
    <w:rsid w:val="00DD5747"/>
    <w:rsid w:val="00DD76C3"/>
    <w:rsid w:val="00DD7AD2"/>
    <w:rsid w:val="00DE155D"/>
    <w:rsid w:val="00DE1DEF"/>
    <w:rsid w:val="00DE2C92"/>
    <w:rsid w:val="00DE4915"/>
    <w:rsid w:val="00DF3318"/>
    <w:rsid w:val="00DF4F66"/>
    <w:rsid w:val="00DF5DF7"/>
    <w:rsid w:val="00E0104C"/>
    <w:rsid w:val="00E0188C"/>
    <w:rsid w:val="00E02BC8"/>
    <w:rsid w:val="00E05E32"/>
    <w:rsid w:val="00E070BA"/>
    <w:rsid w:val="00E109D9"/>
    <w:rsid w:val="00E122DD"/>
    <w:rsid w:val="00E217CA"/>
    <w:rsid w:val="00E24A1F"/>
    <w:rsid w:val="00E278C8"/>
    <w:rsid w:val="00E27C31"/>
    <w:rsid w:val="00E30EAA"/>
    <w:rsid w:val="00E36B7D"/>
    <w:rsid w:val="00E41494"/>
    <w:rsid w:val="00E4154F"/>
    <w:rsid w:val="00E418C4"/>
    <w:rsid w:val="00E44567"/>
    <w:rsid w:val="00E46177"/>
    <w:rsid w:val="00E50ECB"/>
    <w:rsid w:val="00E51E17"/>
    <w:rsid w:val="00E52099"/>
    <w:rsid w:val="00E532F2"/>
    <w:rsid w:val="00E56217"/>
    <w:rsid w:val="00E61B20"/>
    <w:rsid w:val="00E655A8"/>
    <w:rsid w:val="00E775FB"/>
    <w:rsid w:val="00E779EF"/>
    <w:rsid w:val="00E830A6"/>
    <w:rsid w:val="00E8545E"/>
    <w:rsid w:val="00E91DE5"/>
    <w:rsid w:val="00E94586"/>
    <w:rsid w:val="00E972F6"/>
    <w:rsid w:val="00E973CD"/>
    <w:rsid w:val="00EA1AC4"/>
    <w:rsid w:val="00EA2B3A"/>
    <w:rsid w:val="00EA3359"/>
    <w:rsid w:val="00EA4C20"/>
    <w:rsid w:val="00EB0DE2"/>
    <w:rsid w:val="00EB267B"/>
    <w:rsid w:val="00EB6C90"/>
    <w:rsid w:val="00EC5AD1"/>
    <w:rsid w:val="00ED43F3"/>
    <w:rsid w:val="00ED5B08"/>
    <w:rsid w:val="00ED68A8"/>
    <w:rsid w:val="00ED7419"/>
    <w:rsid w:val="00EE079B"/>
    <w:rsid w:val="00EE1117"/>
    <w:rsid w:val="00EE1351"/>
    <w:rsid w:val="00EE1451"/>
    <w:rsid w:val="00EF052F"/>
    <w:rsid w:val="00EF2203"/>
    <w:rsid w:val="00EF55B3"/>
    <w:rsid w:val="00EF5C07"/>
    <w:rsid w:val="00EF5E05"/>
    <w:rsid w:val="00EF7A4E"/>
    <w:rsid w:val="00F04475"/>
    <w:rsid w:val="00F132BF"/>
    <w:rsid w:val="00F13D0F"/>
    <w:rsid w:val="00F163E3"/>
    <w:rsid w:val="00F20A27"/>
    <w:rsid w:val="00F22567"/>
    <w:rsid w:val="00F226FB"/>
    <w:rsid w:val="00F23FB4"/>
    <w:rsid w:val="00F26ADA"/>
    <w:rsid w:val="00F331F3"/>
    <w:rsid w:val="00F35D46"/>
    <w:rsid w:val="00F37095"/>
    <w:rsid w:val="00F40338"/>
    <w:rsid w:val="00F41618"/>
    <w:rsid w:val="00F44014"/>
    <w:rsid w:val="00F44D70"/>
    <w:rsid w:val="00F50541"/>
    <w:rsid w:val="00F52A24"/>
    <w:rsid w:val="00F55225"/>
    <w:rsid w:val="00F62DC4"/>
    <w:rsid w:val="00F65DEE"/>
    <w:rsid w:val="00F676AB"/>
    <w:rsid w:val="00F708C6"/>
    <w:rsid w:val="00F74FC5"/>
    <w:rsid w:val="00F75565"/>
    <w:rsid w:val="00F75D7A"/>
    <w:rsid w:val="00F803A1"/>
    <w:rsid w:val="00F8109D"/>
    <w:rsid w:val="00F81921"/>
    <w:rsid w:val="00F85D78"/>
    <w:rsid w:val="00F863A3"/>
    <w:rsid w:val="00F90B00"/>
    <w:rsid w:val="00F928B4"/>
    <w:rsid w:val="00F92DDF"/>
    <w:rsid w:val="00F93BB8"/>
    <w:rsid w:val="00F96DB3"/>
    <w:rsid w:val="00FA006E"/>
    <w:rsid w:val="00FA0DDF"/>
    <w:rsid w:val="00FA3B62"/>
    <w:rsid w:val="00FA40C8"/>
    <w:rsid w:val="00FB4F65"/>
    <w:rsid w:val="00FB65A2"/>
    <w:rsid w:val="00FC13A2"/>
    <w:rsid w:val="00FD2216"/>
    <w:rsid w:val="00FD35BC"/>
    <w:rsid w:val="00FD3903"/>
    <w:rsid w:val="00FD4622"/>
    <w:rsid w:val="00FD7DF7"/>
    <w:rsid w:val="00FE06D2"/>
    <w:rsid w:val="00FE30EB"/>
    <w:rsid w:val="00FE3249"/>
    <w:rsid w:val="00FE342E"/>
    <w:rsid w:val="00FE6595"/>
    <w:rsid w:val="00FE7B51"/>
    <w:rsid w:val="00FF26F6"/>
    <w:rsid w:val="00FF3608"/>
    <w:rsid w:val="00FF3E22"/>
    <w:rsid w:val="00FF435B"/>
    <w:rsid w:val="00FF44D8"/>
    <w:rsid w:val="00FF6A71"/>
    <w:rsid w:val="00FF6B84"/>
    <w:rsid w:val="00FF7761"/>
    <w:rsid w:val="00FF7E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C54C41"/>
  <w15:docId w15:val="{84109B8B-3F7B-4855-A5FB-4258EF16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32"/>
        <w:tab w:val="left" w:pos="1152"/>
        <w:tab w:val="left" w:pos="1728"/>
        <w:tab w:val="left" w:pos="2304"/>
        <w:tab w:val="left" w:pos="2880"/>
      </w:tabs>
      <w:autoSpaceDE w:val="0"/>
      <w:autoSpaceDN w:val="0"/>
      <w:spacing w:before="120"/>
      <w:jc w:val="both"/>
    </w:pPr>
    <w:rPr>
      <w:sz w:val="22"/>
      <w:szCs w:val="22"/>
      <w:lang w:val="en-US" w:eastAsia="en-US"/>
    </w:rPr>
  </w:style>
  <w:style w:type="paragraph" w:styleId="Heading1">
    <w:name w:val="heading 1"/>
    <w:basedOn w:val="Normal"/>
    <w:next w:val="Normal"/>
    <w:qFormat/>
    <w:rsid w:val="00010D50"/>
    <w:pPr>
      <w:keepNext/>
      <w:pageBreakBefore/>
      <w:numPr>
        <w:numId w:val="14"/>
      </w:numPr>
      <w:tabs>
        <w:tab w:val="clear" w:pos="432"/>
        <w:tab w:val="clear" w:pos="1152"/>
        <w:tab w:val="left" w:pos="426"/>
      </w:tabs>
      <w:spacing w:before="360"/>
      <w:outlineLvl w:val="0"/>
    </w:pPr>
    <w:rPr>
      <w:b/>
      <w:bCs/>
      <w:caps/>
      <w:sz w:val="36"/>
      <w:szCs w:val="36"/>
    </w:rPr>
  </w:style>
  <w:style w:type="paragraph" w:styleId="Heading2">
    <w:name w:val="heading 2"/>
    <w:basedOn w:val="Normal"/>
    <w:next w:val="Normal"/>
    <w:qFormat/>
    <w:rsid w:val="00264756"/>
    <w:pPr>
      <w:numPr>
        <w:ilvl w:val="1"/>
        <w:numId w:val="14"/>
      </w:numPr>
      <w:tabs>
        <w:tab w:val="clear" w:pos="432"/>
        <w:tab w:val="left" w:pos="0"/>
        <w:tab w:val="left" w:pos="567"/>
        <w:tab w:val="left" w:pos="643"/>
      </w:tabs>
      <w:spacing w:before="360"/>
      <w:outlineLvl w:val="1"/>
    </w:pPr>
    <w:rPr>
      <w:sz w:val="28"/>
      <w:szCs w:val="28"/>
    </w:rPr>
  </w:style>
  <w:style w:type="paragraph" w:styleId="Heading3">
    <w:name w:val="heading 3"/>
    <w:aliases w:val="13,H3,h3,Level-3 heading,heading3,131,H31,h31,Level-3 heading1,heading31,132,H32,h32,Level-3 heading2,heading32,heading 31,1311,H311,h311,Level-3 heading11,heading311"/>
    <w:basedOn w:val="Heading1"/>
    <w:next w:val="Normal"/>
    <w:qFormat/>
    <w:rsid w:val="00444600"/>
    <w:pPr>
      <w:pageBreakBefore w:val="0"/>
      <w:numPr>
        <w:ilvl w:val="2"/>
      </w:numPr>
      <w:tabs>
        <w:tab w:val="left" w:pos="643"/>
      </w:tabs>
      <w:outlineLvl w:val="2"/>
    </w:pPr>
    <w:rPr>
      <w:b w:val="0"/>
      <w:caps w:val="0"/>
      <w:sz w:val="24"/>
      <w:szCs w:val="24"/>
    </w:rPr>
  </w:style>
  <w:style w:type="paragraph" w:styleId="Heading4">
    <w:name w:val="heading 4"/>
    <w:basedOn w:val="Heading1"/>
    <w:next w:val="Normal"/>
    <w:qFormat/>
    <w:rsid w:val="00195847"/>
    <w:pPr>
      <w:pageBreakBefore w:val="0"/>
      <w:numPr>
        <w:ilvl w:val="3"/>
      </w:numPr>
      <w:tabs>
        <w:tab w:val="left" w:pos="643"/>
      </w:tabs>
      <w:outlineLvl w:val="3"/>
    </w:pPr>
    <w:rPr>
      <w:b w:val="0"/>
      <w:caps w:val="0"/>
      <w:sz w:val="24"/>
      <w:szCs w:val="24"/>
    </w:rPr>
  </w:style>
  <w:style w:type="paragraph" w:styleId="Heading5">
    <w:name w:val="heading 5"/>
    <w:basedOn w:val="Heading1"/>
    <w:next w:val="Normal"/>
    <w:qFormat/>
    <w:pPr>
      <w:pageBreakBefore w:val="0"/>
      <w:numPr>
        <w:ilvl w:val="4"/>
      </w:numPr>
      <w:tabs>
        <w:tab w:val="left" w:pos="643"/>
      </w:tabs>
      <w:outlineLvl w:val="4"/>
    </w:pPr>
    <w:rPr>
      <w:caps w:val="0"/>
      <w:sz w:val="22"/>
      <w:szCs w:val="22"/>
    </w:rPr>
  </w:style>
  <w:style w:type="paragraph" w:styleId="Heading6">
    <w:name w:val="heading 6"/>
    <w:basedOn w:val="Heading1"/>
    <w:next w:val="NormalIndent"/>
    <w:qFormat/>
    <w:pPr>
      <w:pageBreakBefore w:val="0"/>
      <w:numPr>
        <w:ilvl w:val="5"/>
      </w:numPr>
      <w:tabs>
        <w:tab w:val="left" w:pos="643"/>
      </w:tabs>
      <w:outlineLvl w:val="5"/>
    </w:pPr>
    <w:rPr>
      <w:caps w:val="0"/>
      <w:sz w:val="22"/>
      <w:szCs w:val="22"/>
    </w:rPr>
  </w:style>
  <w:style w:type="paragraph" w:styleId="Heading7">
    <w:name w:val="heading 7"/>
    <w:basedOn w:val="Heading1"/>
    <w:next w:val="NormalIndent"/>
    <w:qFormat/>
    <w:pPr>
      <w:pageBreakBefore w:val="0"/>
      <w:numPr>
        <w:ilvl w:val="6"/>
      </w:numPr>
      <w:tabs>
        <w:tab w:val="left" w:pos="643"/>
      </w:tabs>
      <w:outlineLvl w:val="6"/>
    </w:pPr>
    <w:rPr>
      <w:sz w:val="22"/>
      <w:szCs w:val="22"/>
    </w:rPr>
  </w:style>
  <w:style w:type="paragraph" w:styleId="Heading8">
    <w:name w:val="heading 8"/>
    <w:basedOn w:val="Normal"/>
    <w:next w:val="NormalIndent"/>
    <w:qFormat/>
    <w:pPr>
      <w:numPr>
        <w:ilvl w:val="7"/>
        <w:numId w:val="14"/>
      </w:numPr>
      <w:outlineLvl w:val="7"/>
    </w:pPr>
    <w:rPr>
      <w:i/>
      <w:iCs/>
      <w:sz w:val="20"/>
      <w:szCs w:val="20"/>
    </w:rPr>
  </w:style>
  <w:style w:type="paragraph" w:styleId="Heading9">
    <w:name w:val="heading 9"/>
    <w:basedOn w:val="Normal"/>
    <w:next w:val="NormalIndent"/>
    <w:qFormat/>
    <w:pPr>
      <w:numPr>
        <w:ilvl w:val="8"/>
        <w:numId w:val="14"/>
      </w:numP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CommentText">
    <w:name w:val="annotation text"/>
    <w:basedOn w:val="Normal"/>
    <w:link w:val="CommentTextChar"/>
    <w:uiPriority w:val="99"/>
    <w:semiHidden/>
    <w:rPr>
      <w:sz w:val="20"/>
      <w:szCs w:val="20"/>
      <w:lang w:val="x-none"/>
    </w:rPr>
  </w:style>
  <w:style w:type="paragraph" w:styleId="TOC8">
    <w:name w:val="toc 8"/>
    <w:basedOn w:val="TOC1"/>
    <w:next w:val="Normal"/>
    <w:autoRedefine/>
    <w:semiHidden/>
    <w:pPr>
      <w:spacing w:before="0"/>
      <w:ind w:left="1540"/>
    </w:pPr>
    <w:rPr>
      <w:rFonts w:ascii="Times" w:hAnsi="Times"/>
      <w:b w:val="0"/>
      <w:bCs w:val="0"/>
      <w:caps w:val="0"/>
      <w:szCs w:val="20"/>
    </w:rPr>
  </w:style>
  <w:style w:type="paragraph" w:styleId="TOC1">
    <w:name w:val="toc 1"/>
    <w:basedOn w:val="Normal"/>
    <w:next w:val="Normal"/>
    <w:autoRedefine/>
    <w:uiPriority w:val="39"/>
    <w:qFormat/>
    <w:rsid w:val="00835361"/>
    <w:pPr>
      <w:tabs>
        <w:tab w:val="clear" w:pos="432"/>
        <w:tab w:val="clear" w:pos="1152"/>
        <w:tab w:val="clear" w:pos="1728"/>
        <w:tab w:val="clear" w:pos="2304"/>
        <w:tab w:val="clear" w:pos="2880"/>
        <w:tab w:val="right" w:pos="9360"/>
      </w:tabs>
      <w:spacing w:before="240"/>
      <w:jc w:val="left"/>
    </w:pPr>
    <w:rPr>
      <w:rFonts w:ascii="Helvetica" w:hAnsi="Helvetica"/>
      <w:b/>
      <w:bCs/>
      <w:caps/>
      <w:sz w:val="20"/>
      <w:szCs w:val="24"/>
    </w:rPr>
  </w:style>
  <w:style w:type="paragraph" w:styleId="TOC7">
    <w:name w:val="toc 7"/>
    <w:basedOn w:val="TOC1"/>
    <w:next w:val="Normal"/>
    <w:autoRedefine/>
    <w:semiHidden/>
    <w:pPr>
      <w:spacing w:before="0"/>
      <w:ind w:left="1320"/>
    </w:pPr>
    <w:rPr>
      <w:rFonts w:ascii="Times" w:hAnsi="Times"/>
      <w:b w:val="0"/>
      <w:bCs w:val="0"/>
      <w:caps w:val="0"/>
      <w:szCs w:val="20"/>
    </w:rPr>
  </w:style>
  <w:style w:type="paragraph" w:styleId="TOC6">
    <w:name w:val="toc 6"/>
    <w:basedOn w:val="TOC1"/>
    <w:next w:val="Normal"/>
    <w:autoRedefine/>
    <w:semiHidden/>
    <w:pPr>
      <w:spacing w:before="0"/>
      <w:ind w:left="1100"/>
    </w:pPr>
    <w:rPr>
      <w:rFonts w:ascii="Times" w:hAnsi="Times"/>
      <w:b w:val="0"/>
      <w:bCs w:val="0"/>
      <w:caps w:val="0"/>
      <w:szCs w:val="20"/>
    </w:rPr>
  </w:style>
  <w:style w:type="paragraph" w:styleId="TOC5">
    <w:name w:val="toc 5"/>
    <w:basedOn w:val="TOC1"/>
    <w:next w:val="Normal"/>
    <w:autoRedefine/>
    <w:semiHidden/>
    <w:pPr>
      <w:spacing w:before="0"/>
      <w:ind w:left="880"/>
    </w:pPr>
    <w:rPr>
      <w:rFonts w:ascii="Times" w:hAnsi="Times"/>
      <w:b w:val="0"/>
      <w:bCs w:val="0"/>
      <w:caps w:val="0"/>
      <w:szCs w:val="20"/>
    </w:rPr>
  </w:style>
  <w:style w:type="paragraph" w:styleId="TOC4">
    <w:name w:val="toc 4"/>
    <w:basedOn w:val="TOC3"/>
    <w:next w:val="Normal"/>
    <w:autoRedefine/>
    <w:uiPriority w:val="39"/>
    <w:pPr>
      <w:ind w:left="660"/>
    </w:pPr>
  </w:style>
  <w:style w:type="paragraph" w:styleId="TOC3">
    <w:name w:val="toc 3"/>
    <w:basedOn w:val="TOC2"/>
    <w:next w:val="Normal"/>
    <w:autoRedefine/>
    <w:uiPriority w:val="39"/>
    <w:qFormat/>
    <w:rsid w:val="00621560"/>
    <w:pPr>
      <w:spacing w:before="0"/>
      <w:ind w:left="440"/>
    </w:pPr>
    <w:rPr>
      <w:bCs w:val="0"/>
    </w:rPr>
  </w:style>
  <w:style w:type="paragraph" w:styleId="TOC2">
    <w:name w:val="toc 2"/>
    <w:basedOn w:val="TOC1"/>
    <w:next w:val="Normal"/>
    <w:autoRedefine/>
    <w:uiPriority w:val="39"/>
    <w:qFormat/>
    <w:pPr>
      <w:spacing w:before="60"/>
    </w:pPr>
    <w:rPr>
      <w:rFonts w:ascii="Times New Roman" w:hAnsi="Times New Roman"/>
      <w:caps w:val="0"/>
    </w:rPr>
  </w:style>
  <w:style w:type="paragraph" w:styleId="Index7">
    <w:name w:val="index 7"/>
    <w:basedOn w:val="Index1"/>
    <w:next w:val="Normal"/>
    <w:autoRedefine/>
    <w:semiHidden/>
    <w:pPr>
      <w:ind w:left="1540"/>
    </w:pPr>
  </w:style>
  <w:style w:type="paragraph" w:styleId="Index1">
    <w:name w:val="index 1"/>
    <w:basedOn w:val="Normal"/>
    <w:next w:val="Normal"/>
    <w:autoRedefine/>
    <w:semiHidden/>
    <w:pPr>
      <w:tabs>
        <w:tab w:val="clear" w:pos="432"/>
        <w:tab w:val="clear" w:pos="1152"/>
        <w:tab w:val="clear" w:pos="1728"/>
        <w:tab w:val="clear" w:pos="2304"/>
        <w:tab w:val="clear" w:pos="2880"/>
        <w:tab w:val="right" w:pos="4320"/>
      </w:tabs>
      <w:spacing w:before="0"/>
      <w:ind w:left="220" w:hanging="220"/>
      <w:jc w:val="left"/>
    </w:pPr>
    <w:rPr>
      <w:rFonts w:ascii="Times" w:hAnsi="Times"/>
      <w:sz w:val="18"/>
      <w:szCs w:val="18"/>
    </w:rPr>
  </w:style>
  <w:style w:type="paragraph" w:styleId="Index6">
    <w:name w:val="index 6"/>
    <w:basedOn w:val="Index1"/>
    <w:next w:val="Normal"/>
    <w:autoRedefine/>
    <w:semiHidden/>
    <w:pPr>
      <w:ind w:left="1320"/>
    </w:pPr>
  </w:style>
  <w:style w:type="paragraph" w:styleId="Index5">
    <w:name w:val="index 5"/>
    <w:basedOn w:val="Index1"/>
    <w:next w:val="Normal"/>
    <w:autoRedefine/>
    <w:semiHidden/>
    <w:pPr>
      <w:ind w:left="1100"/>
    </w:pPr>
  </w:style>
  <w:style w:type="paragraph" w:styleId="Index4">
    <w:name w:val="index 4"/>
    <w:basedOn w:val="Index1"/>
    <w:next w:val="Normal"/>
    <w:autoRedefine/>
    <w:semiHidden/>
    <w:pPr>
      <w:ind w:left="880"/>
    </w:pPr>
  </w:style>
  <w:style w:type="paragraph" w:styleId="Index3">
    <w:name w:val="index 3"/>
    <w:basedOn w:val="Index1"/>
    <w:next w:val="Normal"/>
    <w:autoRedefine/>
    <w:semiHidden/>
    <w:pPr>
      <w:ind w:left="660"/>
    </w:pPr>
  </w:style>
  <w:style w:type="paragraph" w:styleId="Index2">
    <w:name w:val="index 2"/>
    <w:basedOn w:val="Index1"/>
    <w:next w:val="Normal"/>
    <w:autoRedefine/>
    <w:semiHidden/>
    <w:pPr>
      <w:ind w:left="440"/>
    </w:pPr>
  </w:style>
  <w:style w:type="paragraph" w:styleId="IndexHeading">
    <w:name w:val="index heading"/>
    <w:basedOn w:val="Normal"/>
    <w:next w:val="Index1"/>
    <w:semiHidden/>
    <w:pPr>
      <w:tabs>
        <w:tab w:val="clear" w:pos="432"/>
        <w:tab w:val="clear" w:pos="1152"/>
        <w:tab w:val="clear" w:pos="1728"/>
        <w:tab w:val="clear" w:pos="2304"/>
        <w:tab w:val="clear" w:pos="2880"/>
        <w:tab w:val="left" w:pos="4320"/>
        <w:tab w:val="right" w:pos="6912"/>
        <w:tab w:val="left" w:pos="7632"/>
        <w:tab w:val="left" w:pos="8208"/>
        <w:tab w:val="left" w:pos="8784"/>
      </w:tabs>
      <w:spacing w:before="240" w:after="120"/>
      <w:jc w:val="center"/>
    </w:pPr>
    <w:rPr>
      <w:rFonts w:ascii="Times" w:hAnsi="Times"/>
      <w:b/>
      <w:bCs/>
      <w:sz w:val="26"/>
      <w:szCs w:val="26"/>
    </w:rPr>
  </w:style>
  <w:style w:type="paragraph" w:styleId="Footer">
    <w:name w:val="footer"/>
    <w:basedOn w:val="Normal"/>
    <w:semiHidden/>
    <w:pPr>
      <w:pBdr>
        <w:top w:val="single" w:sz="6" w:space="1" w:color="auto"/>
      </w:pBdr>
      <w:tabs>
        <w:tab w:val="clear" w:pos="432"/>
        <w:tab w:val="clear" w:pos="1152"/>
        <w:tab w:val="clear" w:pos="1728"/>
        <w:tab w:val="clear" w:pos="2304"/>
        <w:tab w:val="clear" w:pos="2880"/>
      </w:tabs>
      <w:spacing w:before="0"/>
      <w:jc w:val="center"/>
    </w:pPr>
    <w:rPr>
      <w:i/>
      <w:iCs/>
      <w:sz w:val="20"/>
      <w:szCs w:val="20"/>
    </w:rPr>
  </w:style>
  <w:style w:type="paragraph" w:styleId="Header">
    <w:name w:val="header"/>
    <w:basedOn w:val="Normal"/>
    <w:semiHidden/>
    <w:pPr>
      <w:tabs>
        <w:tab w:val="clear" w:pos="432"/>
        <w:tab w:val="clear" w:pos="1152"/>
        <w:tab w:val="clear" w:pos="1728"/>
        <w:tab w:val="clear" w:pos="2304"/>
        <w:tab w:val="clear" w:pos="2880"/>
        <w:tab w:val="right" w:pos="9000"/>
      </w:tabs>
      <w:spacing w:before="0"/>
    </w:pPr>
    <w:rPr>
      <w:b/>
      <w:bCs/>
      <w:i/>
      <w:iCs/>
    </w:rPr>
  </w:style>
  <w:style w:type="paragraph" w:styleId="FootnoteText">
    <w:name w:val="footnote text"/>
    <w:basedOn w:val="Normal"/>
    <w:semiHidden/>
    <w:rPr>
      <w:sz w:val="20"/>
      <w:szCs w:val="20"/>
    </w:rPr>
  </w:style>
  <w:style w:type="paragraph" w:customStyle="1" w:styleId="Contents">
    <w:name w:val="Contents"/>
    <w:basedOn w:val="Heading1"/>
    <w:pPr>
      <w:pageBreakBefore w:val="0"/>
      <w:tabs>
        <w:tab w:val="clear" w:pos="1728"/>
        <w:tab w:val="clear" w:pos="2304"/>
        <w:tab w:val="clear" w:pos="2880"/>
      </w:tabs>
      <w:spacing w:before="240"/>
      <w:jc w:val="center"/>
      <w:outlineLvl w:val="9"/>
    </w:pPr>
    <w:rPr>
      <w:rFonts w:ascii="Arial" w:hAnsi="Arial" w:cs="Arial"/>
      <w:sz w:val="20"/>
      <w:szCs w:val="24"/>
      <w:u w:val="single"/>
    </w:rPr>
  </w:style>
  <w:style w:type="paragraph" w:customStyle="1" w:styleId="Figure">
    <w:name w:val="Figure"/>
    <w:basedOn w:val="Normal"/>
    <w:pPr>
      <w:pBdr>
        <w:top w:val="single" w:sz="6" w:space="10" w:color="auto"/>
        <w:bottom w:val="single" w:sz="6" w:space="10" w:color="auto"/>
      </w:pBdr>
      <w:tabs>
        <w:tab w:val="clear" w:pos="432"/>
        <w:tab w:val="clear" w:pos="1152"/>
        <w:tab w:val="clear" w:pos="1728"/>
        <w:tab w:val="clear" w:pos="2304"/>
        <w:tab w:val="clear" w:pos="2880"/>
      </w:tabs>
      <w:spacing w:before="0"/>
      <w:jc w:val="center"/>
    </w:pPr>
    <w:rPr>
      <w:rFonts w:ascii="Arial" w:hAnsi="Arial" w:cs="Arial"/>
      <w:sz w:val="20"/>
      <w:szCs w:val="24"/>
    </w:rPr>
  </w:style>
  <w:style w:type="paragraph" w:customStyle="1" w:styleId="Figureindent">
    <w:name w:val="Figure indent"/>
    <w:basedOn w:val="Figure"/>
    <w:pPr>
      <w:ind w:left="360"/>
    </w:pPr>
  </w:style>
  <w:style w:type="paragraph" w:customStyle="1" w:styleId="Figureindenttext">
    <w:name w:val="Figure indent text"/>
    <w:basedOn w:val="Normal"/>
    <w:pPr>
      <w:tabs>
        <w:tab w:val="clear" w:pos="432"/>
        <w:tab w:val="clear" w:pos="1152"/>
        <w:tab w:val="clear" w:pos="1728"/>
        <w:tab w:val="clear" w:pos="2304"/>
        <w:tab w:val="clear" w:pos="2880"/>
      </w:tabs>
      <w:spacing w:before="0"/>
      <w:ind w:left="360"/>
      <w:jc w:val="center"/>
    </w:pPr>
    <w:rPr>
      <w:rFonts w:ascii="Arial" w:hAnsi="Arial" w:cs="Arial"/>
      <w:b/>
      <w:bCs/>
      <w:sz w:val="20"/>
      <w:szCs w:val="24"/>
      <w:u w:val="single"/>
    </w:rPr>
  </w:style>
  <w:style w:type="paragraph" w:customStyle="1" w:styleId="Figuretext">
    <w:name w:val="Figure text"/>
    <w:basedOn w:val="Normal"/>
    <w:pPr>
      <w:tabs>
        <w:tab w:val="clear" w:pos="432"/>
        <w:tab w:val="clear" w:pos="1152"/>
        <w:tab w:val="clear" w:pos="1728"/>
        <w:tab w:val="clear" w:pos="2304"/>
        <w:tab w:val="clear" w:pos="2880"/>
      </w:tabs>
      <w:spacing w:before="0"/>
      <w:jc w:val="center"/>
    </w:pPr>
    <w:rPr>
      <w:rFonts w:ascii="Arial" w:hAnsi="Arial" w:cs="Arial"/>
      <w:b/>
      <w:bCs/>
      <w:sz w:val="20"/>
      <w:szCs w:val="24"/>
      <w:u w:val="single"/>
    </w:rPr>
  </w:style>
  <w:style w:type="paragraph" w:styleId="Title">
    <w:name w:val="Title"/>
    <w:basedOn w:val="Heading1"/>
    <w:link w:val="TitleChar"/>
    <w:uiPriority w:val="99"/>
    <w:qFormat/>
    <w:rsid w:val="00264756"/>
    <w:pPr>
      <w:pageBreakBefore w:val="0"/>
      <w:numPr>
        <w:numId w:val="0"/>
      </w:numPr>
      <w:tabs>
        <w:tab w:val="clear" w:pos="1728"/>
        <w:tab w:val="clear" w:pos="2304"/>
        <w:tab w:val="clear" w:pos="2880"/>
      </w:tabs>
      <w:spacing w:before="120" w:after="120"/>
      <w:ind w:left="425"/>
      <w:jc w:val="center"/>
      <w:outlineLvl w:val="9"/>
    </w:pPr>
    <w:rPr>
      <w:sz w:val="28"/>
      <w:szCs w:val="28"/>
      <w:u w:val="single"/>
    </w:rPr>
  </w:style>
  <w:style w:type="paragraph" w:customStyle="1" w:styleId="Table">
    <w:name w:val="Table"/>
    <w:basedOn w:val="Normal"/>
    <w:pPr>
      <w:spacing w:before="40" w:after="40"/>
    </w:pPr>
  </w:style>
  <w:style w:type="paragraph" w:customStyle="1" w:styleId="Bullet">
    <w:name w:val="Bullet"/>
    <w:basedOn w:val="BulletTop"/>
    <w:pPr>
      <w:keepNext w:val="0"/>
    </w:pPr>
  </w:style>
  <w:style w:type="paragraph" w:customStyle="1" w:styleId="BulletTop">
    <w:name w:val="Bullet Top"/>
    <w:basedOn w:val="Normal"/>
    <w:next w:val="Bullet"/>
    <w:pPr>
      <w:keepNext/>
      <w:ind w:left="709" w:hanging="284"/>
    </w:pPr>
  </w:style>
  <w:style w:type="paragraph" w:customStyle="1" w:styleId="Bullet2">
    <w:name w:val="Bullet2"/>
    <w:basedOn w:val="Bullet"/>
    <w:pPr>
      <w:ind w:left="993"/>
    </w:pPr>
  </w:style>
  <w:style w:type="paragraph" w:customStyle="1" w:styleId="Picture">
    <w:name w:val="Picture"/>
    <w:basedOn w:val="Normal"/>
    <w:next w:val="Caption"/>
    <w:pPr>
      <w:keepNext/>
      <w:spacing w:before="240"/>
      <w:jc w:val="center"/>
    </w:pPr>
  </w:style>
  <w:style w:type="paragraph" w:styleId="Caption">
    <w:name w:val="caption"/>
    <w:basedOn w:val="Normal"/>
    <w:next w:val="Normal"/>
    <w:qFormat/>
    <w:rsid w:val="00264756"/>
    <w:pPr>
      <w:spacing w:after="120"/>
      <w:jc w:val="center"/>
    </w:pPr>
    <w:rPr>
      <w:rFonts w:ascii="New York" w:hAnsi="New York"/>
      <w:b/>
      <w:bCs/>
      <w:iCs/>
    </w:rPr>
  </w:style>
  <w:style w:type="paragraph" w:customStyle="1" w:styleId="Appendix">
    <w:name w:val="Appendix"/>
    <w:basedOn w:val="Heading1"/>
    <w:next w:val="Normal"/>
    <w:pPr>
      <w:tabs>
        <w:tab w:val="left" w:pos="1440"/>
      </w:tabs>
      <w:ind w:left="1440" w:hanging="1440"/>
      <w:outlineLvl w:val="9"/>
    </w:pPr>
  </w:style>
  <w:style w:type="paragraph" w:customStyle="1" w:styleId="Reference">
    <w:name w:val="Reference"/>
    <w:basedOn w:val="Normal"/>
    <w:pPr>
      <w:keepLines/>
      <w:tabs>
        <w:tab w:val="clear" w:pos="432"/>
        <w:tab w:val="clear" w:pos="1152"/>
        <w:tab w:val="clear" w:pos="1728"/>
        <w:tab w:val="clear" w:pos="2304"/>
        <w:tab w:val="clear" w:pos="2880"/>
        <w:tab w:val="left" w:pos="720"/>
      </w:tabs>
      <w:ind w:left="720" w:hanging="720"/>
    </w:pPr>
    <w:rPr>
      <w:sz w:val="20"/>
      <w:szCs w:val="20"/>
    </w:rPr>
  </w:style>
  <w:style w:type="character" w:customStyle="1" w:styleId="o-oassociation">
    <w:name w:val="o-o association"/>
    <w:rPr>
      <w:rFonts w:ascii="Arial" w:hAnsi="Arial" w:cs="Arial"/>
      <w:b/>
      <w:bCs/>
      <w:i/>
      <w:iCs/>
      <w:sz w:val="20"/>
      <w:szCs w:val="20"/>
    </w:rPr>
  </w:style>
  <w:style w:type="character" w:customStyle="1" w:styleId="o-oobject">
    <w:name w:val="o-o object"/>
    <w:rPr>
      <w:rFonts w:ascii="Arial" w:hAnsi="Arial" w:cs="Arial"/>
      <w:b/>
      <w:bCs/>
      <w:sz w:val="20"/>
      <w:szCs w:val="20"/>
    </w:rPr>
  </w:style>
  <w:style w:type="paragraph" w:customStyle="1" w:styleId="Normal-hanging">
    <w:name w:val="Normal-hanging"/>
    <w:basedOn w:val="Normal"/>
    <w:pPr>
      <w:ind w:left="720" w:hanging="720"/>
    </w:pPr>
  </w:style>
  <w:style w:type="character" w:customStyle="1" w:styleId="Fixedfont">
    <w:name w:val="Fixed font"/>
    <w:rPr>
      <w:rFonts w:ascii="Courier New" w:hAnsi="Courier New" w:cs="Courier New"/>
      <w:b/>
      <w:bCs/>
      <w:sz w:val="20"/>
      <w:szCs w:val="20"/>
    </w:rPr>
  </w:style>
  <w:style w:type="paragraph" w:styleId="TableofFigures">
    <w:name w:val="table of figures"/>
    <w:basedOn w:val="TOC1"/>
    <w:next w:val="Normal"/>
    <w:uiPriority w:val="99"/>
    <w:rsid w:val="001334C2"/>
    <w:pPr>
      <w:spacing w:before="0"/>
      <w:ind w:left="440" w:hanging="440"/>
    </w:pPr>
    <w:rPr>
      <w:rFonts w:ascii="Times New Roman" w:eastAsia="Times New Roman" w:hAnsi="Times New Roman"/>
      <w:bCs w:val="0"/>
      <w:caps w:val="0"/>
      <w:szCs w:val="20"/>
    </w:rPr>
  </w:style>
  <w:style w:type="paragraph" w:styleId="TOC9">
    <w:name w:val="toc 9"/>
    <w:basedOn w:val="Normal"/>
    <w:next w:val="Normal"/>
    <w:autoRedefine/>
    <w:semiHidden/>
    <w:pPr>
      <w:tabs>
        <w:tab w:val="clear" w:pos="432"/>
        <w:tab w:val="clear" w:pos="1152"/>
        <w:tab w:val="clear" w:pos="1728"/>
        <w:tab w:val="clear" w:pos="2304"/>
        <w:tab w:val="clear" w:pos="2880"/>
        <w:tab w:val="right" w:pos="9360"/>
      </w:tabs>
      <w:spacing w:before="0"/>
      <w:ind w:left="1760"/>
      <w:jc w:val="left"/>
    </w:pPr>
    <w:rPr>
      <w:rFonts w:ascii="Times" w:hAnsi="Times"/>
      <w:sz w:val="20"/>
      <w:szCs w:val="20"/>
    </w:rPr>
  </w:style>
  <w:style w:type="paragraph" w:customStyle="1" w:styleId="Hanging">
    <w:name w:val="Hanging"/>
    <w:basedOn w:val="Normal"/>
    <w:pPr>
      <w:tabs>
        <w:tab w:val="clear" w:pos="432"/>
        <w:tab w:val="clear" w:pos="1152"/>
        <w:tab w:val="clear" w:pos="1728"/>
        <w:tab w:val="clear" w:pos="2304"/>
        <w:tab w:val="clear" w:pos="2880"/>
      </w:tabs>
      <w:ind w:left="1440" w:hanging="1440"/>
    </w:pPr>
  </w:style>
  <w:style w:type="paragraph" w:styleId="ListBullet2">
    <w:name w:val="List Bullet 2"/>
    <w:basedOn w:val="Normal"/>
    <w:autoRedefine/>
    <w:semiHidden/>
    <w:pPr>
      <w:tabs>
        <w:tab w:val="clear" w:pos="432"/>
        <w:tab w:val="clear" w:pos="1152"/>
        <w:tab w:val="clear" w:pos="1728"/>
        <w:tab w:val="clear" w:pos="2304"/>
        <w:tab w:val="clear" w:pos="2880"/>
      </w:tabs>
      <w:spacing w:before="0"/>
      <w:ind w:left="720" w:hanging="360"/>
    </w:pPr>
    <w:rPr>
      <w:sz w:val="20"/>
      <w:szCs w:val="20"/>
    </w:rPr>
  </w:style>
  <w:style w:type="paragraph" w:styleId="ListContinue2">
    <w:name w:val="List Continue 2"/>
    <w:basedOn w:val="Normal"/>
    <w:semiHidden/>
    <w:pPr>
      <w:tabs>
        <w:tab w:val="clear" w:pos="432"/>
        <w:tab w:val="clear" w:pos="1152"/>
        <w:tab w:val="clear" w:pos="1728"/>
        <w:tab w:val="clear" w:pos="2304"/>
        <w:tab w:val="clear" w:pos="2880"/>
      </w:tabs>
      <w:spacing w:before="0" w:after="120"/>
      <w:ind w:left="720"/>
    </w:pPr>
    <w:rPr>
      <w:sz w:val="20"/>
      <w:szCs w:val="20"/>
    </w:rPr>
  </w:style>
  <w:style w:type="paragraph" w:styleId="BodyTextIndent">
    <w:name w:val="Body Text Indent"/>
    <w:basedOn w:val="Normal"/>
    <w:semiHidden/>
    <w:pPr>
      <w:tabs>
        <w:tab w:val="clear" w:pos="432"/>
        <w:tab w:val="clear" w:pos="1152"/>
        <w:tab w:val="clear" w:pos="1728"/>
        <w:tab w:val="clear" w:pos="2304"/>
        <w:tab w:val="clear" w:pos="2880"/>
      </w:tabs>
      <w:spacing w:before="0" w:after="120"/>
      <w:ind w:left="360"/>
    </w:pPr>
    <w:rPr>
      <w:sz w:val="20"/>
      <w:szCs w:val="20"/>
    </w:rPr>
  </w:style>
  <w:style w:type="paragraph" w:customStyle="1" w:styleId="DeletedUR">
    <w:name w:val="Deleted UR"/>
    <w:basedOn w:val="Normal"/>
    <w:pPr>
      <w:pBdr>
        <w:top w:val="single" w:sz="6" w:space="1" w:color="auto"/>
        <w:bottom w:val="single" w:sz="6" w:space="1" w:color="auto"/>
      </w:pBdr>
      <w:shd w:val="pct20" w:color="auto" w:fill="auto"/>
    </w:pPr>
  </w:style>
  <w:style w:type="paragraph" w:customStyle="1" w:styleId="Divider">
    <w:name w:val="Divider"/>
    <w:basedOn w:val="Normal"/>
    <w:pPr>
      <w:spacing w:before="0" w:line="120" w:lineRule="exact"/>
    </w:pPr>
  </w:style>
  <w:style w:type="character" w:styleId="CommentReference">
    <w:name w:val="annotation reference"/>
    <w:uiPriority w:val="99"/>
    <w:semiHidden/>
    <w:rPr>
      <w:sz w:val="16"/>
      <w:szCs w:val="16"/>
    </w:rPr>
  </w:style>
  <w:style w:type="paragraph" w:styleId="Subtitle">
    <w:name w:val="Subtitle"/>
    <w:basedOn w:val="Normal"/>
    <w:qFormat/>
    <w:pPr>
      <w:spacing w:after="60"/>
      <w:jc w:val="center"/>
    </w:pPr>
    <w:rPr>
      <w:rFonts w:ascii="Arial" w:hAnsi="Arial" w:cs="Arial"/>
      <w:i/>
      <w:iCs/>
      <w:sz w:val="20"/>
      <w:szCs w:val="24"/>
    </w:rPr>
  </w:style>
  <w:style w:type="paragraph" w:customStyle="1" w:styleId="Requirement">
    <w:name w:val="Requirement"/>
    <w:basedOn w:val="Normal"/>
    <w:pPr>
      <w:keepLines/>
    </w:pPr>
  </w:style>
  <w:style w:type="character" w:styleId="FootnoteReference">
    <w:name w:val="footnote reference"/>
    <w:semiHidden/>
    <w:rPr>
      <w:vertAlign w:val="superscript"/>
    </w:rPr>
  </w:style>
  <w:style w:type="character" w:customStyle="1" w:styleId="O-Oobject0">
    <w:name w:val="O-O object"/>
    <w:rPr>
      <w:rFonts w:ascii="Arial" w:hAnsi="Arial" w:cs="Arial"/>
      <w:b/>
      <w:bCs/>
      <w:sz w:val="20"/>
      <w:szCs w:val="20"/>
    </w:rPr>
  </w:style>
  <w:style w:type="paragraph" w:customStyle="1" w:styleId="Normal-hanging-cnt">
    <w:name w:val="Normal-hanging-cnt"/>
    <w:basedOn w:val="Normal-hanging"/>
    <w:pPr>
      <w:tabs>
        <w:tab w:val="clear" w:pos="1152"/>
        <w:tab w:val="clear" w:pos="1728"/>
        <w:tab w:val="clear" w:pos="2304"/>
        <w:tab w:val="clear" w:pos="2880"/>
      </w:tabs>
      <w:ind w:firstLine="0"/>
    </w:pPr>
  </w:style>
  <w:style w:type="paragraph" w:customStyle="1" w:styleId="TableHeading">
    <w:name w:val="TableHeading"/>
    <w:basedOn w:val="Table"/>
    <w:pPr>
      <w:keepNext/>
      <w:keepLines/>
      <w:tabs>
        <w:tab w:val="clear" w:pos="432"/>
        <w:tab w:val="clear" w:pos="1152"/>
        <w:tab w:val="clear" w:pos="1728"/>
        <w:tab w:val="clear" w:pos="2304"/>
        <w:tab w:val="clear" w:pos="2880"/>
      </w:tabs>
    </w:pPr>
    <w:rPr>
      <w:b/>
      <w:bCs/>
    </w:rPr>
  </w:style>
  <w:style w:type="character" w:styleId="PageNumber">
    <w:name w:val="page number"/>
    <w:basedOn w:val="DefaultParagraphFont"/>
    <w:semiHidden/>
  </w:style>
  <w:style w:type="paragraph" w:customStyle="1" w:styleId="Heading1nonumbers">
    <w:name w:val="Heading 1 no numbers"/>
    <w:basedOn w:val="Heading1"/>
    <w:next w:val="para"/>
    <w:pPr>
      <w:keepLines/>
      <w:pBdr>
        <w:bottom w:val="single" w:sz="12" w:space="18" w:color="auto"/>
      </w:pBdr>
      <w:tabs>
        <w:tab w:val="clear" w:pos="1728"/>
        <w:tab w:val="clear" w:pos="2304"/>
        <w:tab w:val="clear" w:pos="2880"/>
      </w:tabs>
      <w:spacing w:before="0" w:after="360" w:line="400" w:lineRule="atLeast"/>
      <w:jc w:val="center"/>
      <w:outlineLvl w:val="9"/>
    </w:pPr>
    <w:rPr>
      <w:rFonts w:ascii="Helvetica" w:hAnsi="Helvetica"/>
    </w:rPr>
  </w:style>
  <w:style w:type="paragraph" w:customStyle="1" w:styleId="para">
    <w:name w:val="para"/>
    <w:aliases w:val="p"/>
    <w:basedOn w:val="Normal"/>
    <w:next w:val="Normal"/>
    <w:pPr>
      <w:tabs>
        <w:tab w:val="clear" w:pos="432"/>
        <w:tab w:val="clear" w:pos="1152"/>
        <w:tab w:val="clear" w:pos="1728"/>
        <w:tab w:val="clear" w:pos="2304"/>
        <w:tab w:val="clear" w:pos="2880"/>
      </w:tabs>
    </w:pPr>
  </w:style>
  <w:style w:type="paragraph" w:customStyle="1" w:styleId="list1">
    <w:name w:val="list 1"/>
    <w:basedOn w:val="Normal"/>
    <w:pPr>
      <w:tabs>
        <w:tab w:val="clear" w:pos="432"/>
        <w:tab w:val="clear" w:pos="1152"/>
        <w:tab w:val="clear" w:pos="1728"/>
        <w:tab w:val="clear" w:pos="2304"/>
        <w:tab w:val="clear" w:pos="2880"/>
      </w:tabs>
      <w:spacing w:before="70" w:after="70" w:line="280" w:lineRule="atLeast"/>
      <w:ind w:left="720" w:hanging="360"/>
    </w:pPr>
    <w:rPr>
      <w:rFonts w:ascii="Times" w:hAnsi="Times"/>
      <w:sz w:val="20"/>
      <w:szCs w:val="24"/>
    </w:rPr>
  </w:style>
  <w:style w:type="paragraph" w:customStyle="1" w:styleId="Liste21">
    <w:name w:val="Liste 21"/>
    <w:basedOn w:val="list1"/>
    <w:pPr>
      <w:ind w:left="1080"/>
    </w:pPr>
  </w:style>
  <w:style w:type="paragraph" w:customStyle="1" w:styleId="paraleft">
    <w:name w:val="para.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80" w:after="80" w:line="280" w:lineRule="atLeast"/>
    </w:pPr>
    <w:rPr>
      <w:rFonts w:ascii="Times" w:hAnsi="Times"/>
      <w:szCs w:val="24"/>
      <w:lang w:val="en-US" w:eastAsia="en-US"/>
    </w:rPr>
  </w:style>
  <w:style w:type="paragraph" w:customStyle="1" w:styleId="TEXT">
    <w:name w:val="TEXT"/>
    <w:basedOn w:val="Normal"/>
    <w:pPr>
      <w:tabs>
        <w:tab w:val="clear" w:pos="432"/>
        <w:tab w:val="clear" w:pos="1152"/>
        <w:tab w:val="clear" w:pos="1728"/>
        <w:tab w:val="clear" w:pos="2304"/>
        <w:tab w:val="clear" w:pos="2880"/>
      </w:tabs>
      <w:spacing w:before="0" w:after="240"/>
    </w:pPr>
    <w:rPr>
      <w:color w:val="000000"/>
      <w:sz w:val="20"/>
      <w:szCs w:val="24"/>
    </w:rPr>
  </w:style>
  <w:style w:type="paragraph" w:customStyle="1" w:styleId="tblcolheading">
    <w:name w:val="tbl col heading"/>
    <w:basedOn w:val="Normal"/>
    <w:pPr>
      <w:tabs>
        <w:tab w:val="clear" w:pos="432"/>
        <w:tab w:val="clear" w:pos="1152"/>
        <w:tab w:val="clear" w:pos="1728"/>
        <w:tab w:val="clear" w:pos="2304"/>
        <w:tab w:val="clear" w:pos="2880"/>
      </w:tabs>
      <w:spacing w:before="40" w:after="40" w:line="240" w:lineRule="atLeast"/>
      <w:jc w:val="center"/>
    </w:pPr>
    <w:rPr>
      <w:rFonts w:ascii="Helvetica" w:hAnsi="Helvetica"/>
      <w:b/>
      <w:bCs/>
      <w:sz w:val="20"/>
      <w:szCs w:val="20"/>
    </w:rPr>
  </w:style>
  <w:style w:type="paragraph" w:customStyle="1" w:styleId="tbltext">
    <w:name w:val="tbl text"/>
    <w:basedOn w:val="Normal"/>
    <w:pPr>
      <w:tabs>
        <w:tab w:val="clear" w:pos="432"/>
        <w:tab w:val="clear" w:pos="1152"/>
        <w:tab w:val="clear" w:pos="1728"/>
        <w:tab w:val="clear" w:pos="2304"/>
        <w:tab w:val="clear" w:pos="2880"/>
      </w:tabs>
      <w:spacing w:before="20" w:after="20" w:line="240" w:lineRule="atLeast"/>
    </w:pPr>
    <w:rPr>
      <w:rFonts w:ascii="Helvetica" w:hAnsi="Helvetica"/>
      <w:sz w:val="20"/>
      <w:szCs w:val="20"/>
    </w:rPr>
  </w:style>
  <w:style w:type="paragraph" w:customStyle="1" w:styleId="acronym">
    <w:name w:val="acronym"/>
    <w:basedOn w:val="Normal"/>
    <w:pPr>
      <w:tabs>
        <w:tab w:val="clear" w:pos="432"/>
        <w:tab w:val="clear" w:pos="1152"/>
        <w:tab w:val="clear" w:pos="1728"/>
        <w:tab w:val="clear" w:pos="2304"/>
        <w:tab w:val="clear" w:pos="2880"/>
      </w:tabs>
      <w:spacing w:before="70"/>
      <w:ind w:left="2160" w:hanging="1440"/>
    </w:pPr>
    <w:rPr>
      <w:rFonts w:ascii="Times" w:hAnsi="Times"/>
      <w:sz w:val="20"/>
      <w:szCs w:val="20"/>
    </w:rPr>
  </w:style>
  <w:style w:type="paragraph" w:customStyle="1" w:styleId="WPdocnum">
    <w:name w:val="WPdocnum"/>
    <w:basedOn w:val="Normal"/>
    <w:pPr>
      <w:tabs>
        <w:tab w:val="clear" w:pos="432"/>
        <w:tab w:val="clear" w:pos="1152"/>
        <w:tab w:val="clear" w:pos="1728"/>
        <w:tab w:val="clear" w:pos="2304"/>
        <w:tab w:val="clear" w:pos="2880"/>
      </w:tabs>
      <w:spacing w:before="0" w:after="720"/>
      <w:jc w:val="center"/>
    </w:pPr>
    <w:rPr>
      <w:rFonts w:ascii="Helvetica" w:hAnsi="Helvetica"/>
      <w:b/>
      <w:bCs/>
      <w:sz w:val="32"/>
      <w:szCs w:val="32"/>
    </w:rPr>
  </w:style>
  <w:style w:type="paragraph" w:customStyle="1" w:styleId="WPtitle">
    <w:name w:val="WPtitle"/>
    <w:basedOn w:val="alt"/>
    <w:pPr>
      <w:spacing w:after="1200"/>
    </w:pPr>
    <w:rPr>
      <w:sz w:val="48"/>
      <w:szCs w:val="48"/>
    </w:rPr>
  </w:style>
  <w:style w:type="paragraph" w:customStyle="1" w:styleId="alt">
    <w:name w:val="alt"/>
    <w:basedOn w:val="Normal"/>
    <w:next w:val="Normal"/>
    <w:pPr>
      <w:tabs>
        <w:tab w:val="clear" w:pos="432"/>
        <w:tab w:val="clear" w:pos="1152"/>
        <w:tab w:val="clear" w:pos="1728"/>
        <w:tab w:val="clear" w:pos="2304"/>
        <w:tab w:val="clear" w:pos="2880"/>
      </w:tabs>
      <w:spacing w:before="0" w:after="1440" w:line="400" w:lineRule="atLeast"/>
      <w:jc w:val="center"/>
    </w:pPr>
    <w:rPr>
      <w:rFonts w:ascii="Helvetica" w:hAnsi="Helvetica"/>
      <w:b/>
      <w:bCs/>
      <w:sz w:val="36"/>
      <w:szCs w:val="36"/>
    </w:rPr>
  </w:style>
  <w:style w:type="paragraph" w:customStyle="1" w:styleId="WP">
    <w:name w:val="WP"/>
    <w:basedOn w:val="Normal"/>
    <w:pPr>
      <w:tabs>
        <w:tab w:val="clear" w:pos="432"/>
        <w:tab w:val="clear" w:pos="1152"/>
        <w:tab w:val="clear" w:pos="1728"/>
        <w:tab w:val="clear" w:pos="2304"/>
        <w:tab w:val="clear" w:pos="2880"/>
      </w:tabs>
      <w:spacing w:before="0" w:after="1200" w:line="280" w:lineRule="atLeast"/>
      <w:jc w:val="center"/>
    </w:pPr>
    <w:rPr>
      <w:rFonts w:ascii="Helvetica" w:hAnsi="Helvetica"/>
      <w:b/>
      <w:bCs/>
      <w:sz w:val="28"/>
      <w:szCs w:val="28"/>
    </w:rPr>
  </w:style>
  <w:style w:type="paragraph" w:customStyle="1" w:styleId="WPdate">
    <w:name w:val="WPdate"/>
    <w:basedOn w:val="Normal"/>
    <w:pPr>
      <w:tabs>
        <w:tab w:val="clear" w:pos="432"/>
        <w:tab w:val="clear" w:pos="1152"/>
        <w:tab w:val="clear" w:pos="1728"/>
        <w:tab w:val="clear" w:pos="2304"/>
        <w:tab w:val="clear" w:pos="2880"/>
      </w:tabs>
      <w:spacing w:before="0" w:after="1440" w:line="280" w:lineRule="atLeast"/>
      <w:jc w:val="center"/>
    </w:pPr>
    <w:rPr>
      <w:rFonts w:ascii="Helvetica" w:hAnsi="Helvetica"/>
      <w:b/>
      <w:bCs/>
      <w:sz w:val="28"/>
      <w:szCs w:val="28"/>
    </w:rPr>
  </w:style>
  <w:style w:type="paragraph" w:customStyle="1" w:styleId="ino">
    <w:name w:val="ino"/>
    <w:basedOn w:val="Normal"/>
    <w:pPr>
      <w:tabs>
        <w:tab w:val="clear" w:pos="432"/>
        <w:tab w:val="clear" w:pos="1152"/>
        <w:tab w:val="clear" w:pos="1728"/>
        <w:tab w:val="clear" w:pos="2304"/>
        <w:tab w:val="clear" w:pos="2880"/>
      </w:tabs>
      <w:spacing w:before="0" w:after="1440" w:line="280" w:lineRule="atLeast"/>
      <w:jc w:val="center"/>
    </w:pPr>
    <w:rPr>
      <w:rFonts w:ascii="Times" w:hAnsi="Times"/>
      <w:sz w:val="20"/>
      <w:szCs w:val="24"/>
    </w:rPr>
  </w:style>
  <w:style w:type="paragraph" w:customStyle="1" w:styleId="aff">
    <w:name w:val="aff"/>
    <w:basedOn w:val="Normal"/>
    <w:next w:val="signaturerule"/>
    <w:pPr>
      <w:tabs>
        <w:tab w:val="clear" w:pos="432"/>
        <w:tab w:val="clear" w:pos="1152"/>
        <w:tab w:val="clear" w:pos="1728"/>
        <w:tab w:val="clear" w:pos="2304"/>
        <w:tab w:val="clear" w:pos="2880"/>
      </w:tabs>
      <w:spacing w:before="0" w:after="70" w:line="280" w:lineRule="atLeast"/>
      <w:ind w:left="1440"/>
    </w:pPr>
    <w:rPr>
      <w:rFonts w:ascii="Times" w:hAnsi="Times"/>
      <w:b/>
      <w:bCs/>
      <w:sz w:val="20"/>
      <w:szCs w:val="24"/>
    </w:rPr>
  </w:style>
  <w:style w:type="paragraph" w:customStyle="1" w:styleId="signaturerule">
    <w:name w:val="signature rule"/>
    <w:basedOn w:val="Normal"/>
    <w:next w:val="mau"/>
    <w:pPr>
      <w:pBdr>
        <w:bottom w:val="single" w:sz="6" w:space="0" w:color="auto"/>
      </w:pBdr>
      <w:tabs>
        <w:tab w:val="clear" w:pos="432"/>
        <w:tab w:val="clear" w:pos="1152"/>
        <w:tab w:val="clear" w:pos="1728"/>
        <w:tab w:val="clear" w:pos="2304"/>
        <w:tab w:val="clear" w:pos="2880"/>
      </w:tabs>
      <w:spacing w:after="40" w:line="280" w:lineRule="atLeast"/>
      <w:ind w:left="1440" w:right="2160"/>
      <w:jc w:val="right"/>
    </w:pPr>
    <w:rPr>
      <w:rFonts w:ascii="Times" w:hAnsi="Times"/>
      <w:sz w:val="20"/>
      <w:szCs w:val="24"/>
    </w:rPr>
  </w:style>
  <w:style w:type="paragraph" w:customStyle="1" w:styleId="mau">
    <w:name w:val="mau"/>
    <w:basedOn w:val="aff"/>
    <w:next w:val="aff"/>
    <w:pPr>
      <w:tabs>
        <w:tab w:val="right" w:pos="7200"/>
      </w:tabs>
      <w:spacing w:after="1080"/>
    </w:pPr>
    <w:rPr>
      <w:b w:val="0"/>
      <w:bCs w:val="0"/>
    </w:rPr>
  </w:style>
  <w:style w:type="paragraph" w:customStyle="1" w:styleId="compname">
    <w:name w:val="comp name"/>
    <w:basedOn w:val="Normal"/>
    <w:pPr>
      <w:framePr w:hSpace="180" w:vSpace="180" w:wrap="auto" w:hAnchor="text" w:yAlign="bottom"/>
      <w:tabs>
        <w:tab w:val="clear" w:pos="432"/>
        <w:tab w:val="clear" w:pos="1152"/>
        <w:tab w:val="clear" w:pos="1728"/>
        <w:tab w:val="clear" w:pos="2304"/>
        <w:tab w:val="clear" w:pos="2880"/>
      </w:tabs>
      <w:spacing w:before="0" w:line="360" w:lineRule="atLeast"/>
      <w:jc w:val="center"/>
    </w:pPr>
    <w:rPr>
      <w:rFonts w:ascii="Helvetica" w:hAnsi="Helvetica"/>
      <w:sz w:val="28"/>
      <w:szCs w:val="28"/>
    </w:rPr>
  </w:style>
  <w:style w:type="paragraph" w:customStyle="1" w:styleId="URId">
    <w:name w:val="UR_Id"/>
    <w:basedOn w:val="Normal"/>
    <w:next w:val="URSource"/>
    <w:pPr>
      <w:keepNext/>
      <w:keepLines/>
    </w:pPr>
  </w:style>
  <w:style w:type="paragraph" w:customStyle="1" w:styleId="URSource">
    <w:name w:val="UR_Source"/>
    <w:basedOn w:val="URId"/>
    <w:next w:val="URPriority"/>
    <w:pPr>
      <w:spacing w:before="0"/>
      <w:ind w:left="1701" w:hanging="1701"/>
    </w:pPr>
  </w:style>
  <w:style w:type="paragraph" w:customStyle="1" w:styleId="URPriority">
    <w:name w:val="UR_Priority"/>
    <w:basedOn w:val="URSource"/>
    <w:next w:val="URNeed"/>
  </w:style>
  <w:style w:type="paragraph" w:customStyle="1" w:styleId="URNeed">
    <w:name w:val="UR_Need"/>
    <w:basedOn w:val="URSource"/>
    <w:next w:val="URQualifier"/>
  </w:style>
  <w:style w:type="paragraph" w:customStyle="1" w:styleId="URQualifier">
    <w:name w:val="UR_Qualifier"/>
    <w:basedOn w:val="URSource"/>
    <w:next w:val="URRequirement"/>
  </w:style>
  <w:style w:type="paragraph" w:customStyle="1" w:styleId="URRequirement">
    <w:name w:val="UR_Requirement"/>
    <w:basedOn w:val="URSource"/>
    <w:next w:val="URNote"/>
    <w:pPr>
      <w:keepNext w:val="0"/>
      <w:ind w:left="0" w:firstLine="0"/>
    </w:pPr>
    <w:rPr>
      <w:b/>
      <w:bCs/>
    </w:rPr>
  </w:style>
  <w:style w:type="paragraph" w:customStyle="1" w:styleId="URNote">
    <w:name w:val="UR_Note"/>
    <w:basedOn w:val="URSource"/>
    <w:next w:val="URId"/>
    <w:pPr>
      <w:keepNext w:val="0"/>
    </w:pPr>
    <w:rPr>
      <w:i/>
      <w:iCs/>
    </w:rPr>
  </w:style>
  <w:style w:type="paragraph" w:customStyle="1" w:styleId="tabletitle">
    <w:name w:val="table title"/>
    <w:basedOn w:val="Normal"/>
    <w:next w:val="tblcolheading"/>
    <w:pPr>
      <w:tabs>
        <w:tab w:val="clear" w:pos="432"/>
        <w:tab w:val="clear" w:pos="1152"/>
        <w:tab w:val="clear" w:pos="1728"/>
        <w:tab w:val="clear" w:pos="2304"/>
        <w:tab w:val="clear" w:pos="2880"/>
      </w:tabs>
      <w:spacing w:before="540" w:after="20" w:line="280" w:lineRule="atLeast"/>
      <w:jc w:val="center"/>
    </w:pPr>
    <w:rPr>
      <w:rFonts w:ascii="Helvetica" w:hAnsi="Helvetica"/>
      <w:b/>
      <w:bCs/>
      <w:i/>
      <w:iCs/>
      <w:sz w:val="20"/>
      <w:szCs w:val="24"/>
    </w:rPr>
  </w:style>
  <w:style w:type="paragraph" w:customStyle="1" w:styleId="para1">
    <w:name w:val="para1"/>
    <w:basedOn w:val="Normal"/>
    <w:pPr>
      <w:tabs>
        <w:tab w:val="clear" w:pos="432"/>
        <w:tab w:val="clear" w:pos="1152"/>
        <w:tab w:val="clear" w:pos="1728"/>
        <w:tab w:val="clear" w:pos="2304"/>
        <w:tab w:val="clear" w:pos="2880"/>
      </w:tabs>
      <w:spacing w:before="80" w:after="80" w:line="280" w:lineRule="atLeast"/>
    </w:pPr>
    <w:rPr>
      <w:rFonts w:ascii="Times" w:hAnsi="Times"/>
      <w:sz w:val="20"/>
      <w:szCs w:val="24"/>
    </w:rPr>
  </w:style>
  <w:style w:type="paragraph" w:customStyle="1" w:styleId="rqmts">
    <w:name w:val="rqmts"/>
    <w:basedOn w:val="Normal"/>
    <w:pPr>
      <w:spacing w:before="80" w:after="80"/>
      <w:ind w:left="2160" w:hanging="2160"/>
    </w:pPr>
  </w:style>
  <w:style w:type="paragraph" w:styleId="BodyText">
    <w:name w:val="Body Text"/>
    <w:basedOn w:val="Normal"/>
    <w:semiHidden/>
    <w:pPr>
      <w:tabs>
        <w:tab w:val="clear" w:pos="432"/>
        <w:tab w:val="clear" w:pos="1152"/>
        <w:tab w:val="clear" w:pos="1728"/>
        <w:tab w:val="clear" w:pos="2304"/>
        <w:tab w:val="clear" w:pos="2880"/>
      </w:tabs>
      <w:spacing w:before="0" w:after="160"/>
    </w:pPr>
    <w:rPr>
      <w:sz w:val="20"/>
      <w:szCs w:val="20"/>
    </w:rPr>
  </w:style>
  <w:style w:type="paragraph" w:customStyle="1" w:styleId="Coversheettitle">
    <w:name w:val="Cover sheet title"/>
    <w:basedOn w:val="Heading2"/>
    <w:pPr>
      <w:tabs>
        <w:tab w:val="clear" w:pos="643"/>
        <w:tab w:val="clear" w:pos="1152"/>
        <w:tab w:val="clear" w:pos="1728"/>
        <w:tab w:val="clear" w:pos="2304"/>
        <w:tab w:val="clear" w:pos="2880"/>
      </w:tabs>
      <w:spacing w:before="240" w:after="60"/>
      <w:jc w:val="right"/>
      <w:outlineLvl w:val="9"/>
    </w:pPr>
    <w:rPr>
      <w:i/>
      <w:iCs/>
    </w:rPr>
  </w:style>
  <w:style w:type="paragraph" w:customStyle="1" w:styleId="Coversheetnormal">
    <w:name w:val="Cover sheet normal"/>
    <w:basedOn w:val="Normal"/>
    <w:pPr>
      <w:tabs>
        <w:tab w:val="clear" w:pos="432"/>
        <w:tab w:val="clear" w:pos="1152"/>
        <w:tab w:val="clear" w:pos="1728"/>
        <w:tab w:val="clear" w:pos="2304"/>
        <w:tab w:val="clear" w:pos="2880"/>
      </w:tabs>
      <w:spacing w:before="0"/>
    </w:pPr>
    <w:rPr>
      <w:sz w:val="20"/>
      <w:szCs w:val="20"/>
    </w:rPr>
  </w:style>
  <w:style w:type="paragraph" w:customStyle="1" w:styleId="Coversheetdocumentreferenceinfo">
    <w:name w:val="Cover sheet document reference info"/>
    <w:basedOn w:val="Normal"/>
    <w:pPr>
      <w:tabs>
        <w:tab w:val="clear" w:pos="432"/>
        <w:tab w:val="clear" w:pos="1152"/>
        <w:tab w:val="clear" w:pos="1728"/>
        <w:tab w:val="clear" w:pos="2304"/>
        <w:tab w:val="clear" w:pos="2880"/>
      </w:tabs>
      <w:spacing w:before="0"/>
      <w:jc w:val="right"/>
    </w:pPr>
    <w:rPr>
      <w:i/>
      <w:iCs/>
      <w:sz w:val="20"/>
      <w:szCs w:val="24"/>
    </w:rPr>
  </w:style>
  <w:style w:type="paragraph" w:customStyle="1" w:styleId="blankpage">
    <w:name w:val="blank page"/>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Bullet5">
    <w:name w:val="Bullet5"/>
    <w:basedOn w:val="BulletTop"/>
    <w:pPr>
      <w:keepNext w:val="0"/>
    </w:pPr>
    <w:rPr>
      <w:lang w:val="en-GB"/>
    </w:rPr>
  </w:style>
  <w:style w:type="paragraph" w:customStyle="1" w:styleId="TEXT4">
    <w:name w:val="TEXT4"/>
    <w:basedOn w:val="Normal"/>
    <w:pPr>
      <w:spacing w:after="240"/>
    </w:pPr>
    <w:rPr>
      <w:color w:val="000000"/>
      <w:lang w:val="en-GB"/>
    </w:rPr>
  </w:style>
  <w:style w:type="paragraph" w:customStyle="1" w:styleId="para5">
    <w:name w:val="para5"/>
    <w:aliases w:val="p4"/>
    <w:basedOn w:val="Normal"/>
    <w:pPr>
      <w:spacing w:before="80" w:after="80" w:line="280" w:lineRule="atLeast"/>
    </w:pPr>
    <w:rPr>
      <w:lang w:val="en-GB"/>
    </w:rPr>
  </w:style>
  <w:style w:type="paragraph" w:customStyle="1" w:styleId="list14">
    <w:name w:val="list 14"/>
    <w:basedOn w:val="Normal"/>
    <w:pPr>
      <w:ind w:left="720" w:hanging="360"/>
    </w:pPr>
    <w:rPr>
      <w:lang w:val="en-GB"/>
    </w:rPr>
  </w:style>
  <w:style w:type="paragraph" w:customStyle="1" w:styleId="tblcolheading4">
    <w:name w:val="tbl col heading4"/>
    <w:basedOn w:val="Normal"/>
    <w:pPr>
      <w:spacing w:before="40" w:after="40" w:line="240" w:lineRule="atLeast"/>
      <w:jc w:val="center"/>
    </w:pPr>
    <w:rPr>
      <w:rFonts w:ascii="Helvetica" w:hAnsi="Helvetica"/>
      <w:b/>
      <w:bCs/>
      <w:sz w:val="20"/>
      <w:szCs w:val="20"/>
      <w:lang w:val="en-GB"/>
    </w:rPr>
  </w:style>
  <w:style w:type="paragraph" w:customStyle="1" w:styleId="tbltext4">
    <w:name w:val="tbl text4"/>
    <w:basedOn w:val="Normal"/>
    <w:pPr>
      <w:spacing w:before="20" w:after="20" w:line="240" w:lineRule="atLeast"/>
    </w:pPr>
    <w:rPr>
      <w:rFonts w:ascii="Helvetica" w:hAnsi="Helvetica"/>
      <w:sz w:val="20"/>
      <w:szCs w:val="20"/>
      <w:lang w:val="en-GB"/>
    </w:rPr>
  </w:style>
  <w:style w:type="paragraph" w:customStyle="1" w:styleId="rqmts4">
    <w:name w:val="rqmts4"/>
    <w:basedOn w:val="Normal"/>
    <w:pPr>
      <w:spacing w:before="80" w:after="80"/>
      <w:ind w:left="2160" w:hanging="2160"/>
    </w:pPr>
    <w:rPr>
      <w:lang w:val="en-GB"/>
    </w:rPr>
  </w:style>
  <w:style w:type="paragraph" w:customStyle="1" w:styleId="tabletitle4">
    <w:name w:val="table title4"/>
    <w:basedOn w:val="Normal"/>
    <w:next w:val="tblcolheading"/>
    <w:pPr>
      <w:spacing w:before="540" w:after="20"/>
      <w:jc w:val="center"/>
    </w:pPr>
    <w:rPr>
      <w:rFonts w:ascii="Helvetica" w:hAnsi="Helvetica"/>
      <w:b/>
      <w:bCs/>
      <w:i/>
      <w:iCs/>
      <w:lang w:val="en-GB"/>
    </w:rPr>
  </w:style>
  <w:style w:type="paragraph" w:customStyle="1" w:styleId="figuretitle">
    <w:name w:val="figure title"/>
    <w:basedOn w:val="Normal"/>
    <w:next w:val="Normal"/>
    <w:pPr>
      <w:tabs>
        <w:tab w:val="clear" w:pos="432"/>
        <w:tab w:val="clear" w:pos="1152"/>
        <w:tab w:val="clear" w:pos="1728"/>
        <w:tab w:val="clear" w:pos="2304"/>
        <w:tab w:val="clear" w:pos="2880"/>
      </w:tabs>
      <w:spacing w:before="360" w:after="540" w:line="280" w:lineRule="atLeast"/>
      <w:jc w:val="center"/>
    </w:pPr>
    <w:rPr>
      <w:rFonts w:ascii="Helvetica" w:hAnsi="Helvetica"/>
      <w:b/>
      <w:bCs/>
      <w:i/>
      <w:iCs/>
      <w:sz w:val="20"/>
      <w:szCs w:val="24"/>
    </w:rPr>
  </w:style>
  <w:style w:type="paragraph" w:customStyle="1" w:styleId="nomal">
    <w:name w:val="nomal"/>
    <w:basedOn w:val="Figuretext"/>
  </w:style>
  <w:style w:type="paragraph" w:customStyle="1" w:styleId="para2">
    <w:name w:val="para2"/>
    <w:aliases w:val="p1"/>
    <w:basedOn w:val="Normal"/>
    <w:pPr>
      <w:spacing w:before="80" w:after="80" w:line="280" w:lineRule="atLeast"/>
    </w:pPr>
  </w:style>
  <w:style w:type="paragraph" w:customStyle="1" w:styleId="BulletTop1">
    <w:name w:val="Bullet Top1"/>
    <w:basedOn w:val="Normal"/>
    <w:next w:val="Bullet"/>
    <w:pPr>
      <w:keepNext/>
      <w:ind w:left="709" w:hanging="284"/>
    </w:pPr>
  </w:style>
  <w:style w:type="paragraph" w:customStyle="1" w:styleId="Bullet1">
    <w:name w:val="Bullet1"/>
    <w:basedOn w:val="BulletTop"/>
    <w:pPr>
      <w:keepNext w:val="0"/>
    </w:pPr>
  </w:style>
  <w:style w:type="paragraph" w:customStyle="1" w:styleId="tabletitle1">
    <w:name w:val="table title1"/>
    <w:basedOn w:val="Normal"/>
    <w:next w:val="tblcolheading"/>
    <w:pPr>
      <w:spacing w:before="540" w:after="20" w:line="280" w:lineRule="atLeast"/>
      <w:jc w:val="center"/>
    </w:pPr>
    <w:rPr>
      <w:rFonts w:ascii="Helvetica" w:hAnsi="Helvetica"/>
      <w:b/>
      <w:bCs/>
      <w:i/>
      <w:iCs/>
    </w:rPr>
  </w:style>
  <w:style w:type="paragraph" w:customStyle="1" w:styleId="tblcolheading1">
    <w:name w:val="tbl col heading1"/>
    <w:basedOn w:val="Normal"/>
    <w:pPr>
      <w:spacing w:before="40" w:after="40" w:line="240" w:lineRule="atLeast"/>
      <w:jc w:val="center"/>
    </w:pPr>
    <w:rPr>
      <w:rFonts w:ascii="Helvetica" w:hAnsi="Helvetica"/>
      <w:b/>
      <w:bCs/>
      <w:sz w:val="20"/>
      <w:szCs w:val="20"/>
    </w:rPr>
  </w:style>
  <w:style w:type="paragraph" w:customStyle="1" w:styleId="tbltext1">
    <w:name w:val="tbl text1"/>
    <w:basedOn w:val="Normal"/>
    <w:pPr>
      <w:spacing w:before="20" w:after="20" w:line="240" w:lineRule="atLeast"/>
    </w:pPr>
    <w:rPr>
      <w:rFonts w:ascii="Helvetica" w:hAnsi="Helvetica"/>
      <w:sz w:val="20"/>
      <w:szCs w:val="20"/>
    </w:rPr>
  </w:style>
  <w:style w:type="paragraph" w:customStyle="1" w:styleId="list11">
    <w:name w:val="list 11"/>
    <w:basedOn w:val="Normal"/>
    <w:pPr>
      <w:spacing w:before="70" w:after="70" w:line="280" w:lineRule="atLeast"/>
      <w:ind w:left="720" w:hanging="360"/>
    </w:pPr>
  </w:style>
  <w:style w:type="paragraph" w:customStyle="1" w:styleId="blankpage1">
    <w:name w:val="blank page1"/>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caption1">
    <w:name w:val="caption1"/>
    <w:basedOn w:val="Normal"/>
    <w:next w:val="Normal"/>
    <w:pPr>
      <w:spacing w:after="120"/>
      <w:jc w:val="center"/>
    </w:pPr>
    <w:rPr>
      <w:rFonts w:ascii="New York" w:hAnsi="New York"/>
      <w:b/>
      <w:bCs/>
      <w:i/>
      <w:iCs/>
      <w:u w:val="single"/>
    </w:rPr>
  </w:style>
  <w:style w:type="paragraph" w:customStyle="1" w:styleId="TableHeading1">
    <w:name w:val="TableHeading1"/>
    <w:basedOn w:val="Table"/>
    <w:pPr>
      <w:keepNext/>
      <w:keepLines/>
      <w:tabs>
        <w:tab w:val="clear" w:pos="432"/>
        <w:tab w:val="clear" w:pos="1152"/>
        <w:tab w:val="clear" w:pos="1728"/>
        <w:tab w:val="clear" w:pos="2304"/>
        <w:tab w:val="clear" w:pos="2880"/>
      </w:tabs>
      <w:jc w:val="left"/>
    </w:pPr>
    <w:rPr>
      <w:rFonts w:ascii="New York" w:hAnsi="New York"/>
      <w:b/>
      <w:bCs/>
    </w:rPr>
  </w:style>
  <w:style w:type="paragraph" w:customStyle="1" w:styleId="para3">
    <w:name w:val="para3"/>
    <w:aliases w:val="p2"/>
    <w:basedOn w:val="Normal"/>
    <w:pPr>
      <w:spacing w:before="80" w:after="80" w:line="280" w:lineRule="atLeast"/>
    </w:pPr>
    <w:rPr>
      <w:rFonts w:ascii="New York" w:hAnsi="New York"/>
    </w:rPr>
  </w:style>
  <w:style w:type="paragraph" w:customStyle="1" w:styleId="Figuretext1">
    <w:name w:val="Figure text1"/>
    <w:basedOn w:val="Normal"/>
    <w:pPr>
      <w:tabs>
        <w:tab w:val="clear" w:pos="432"/>
        <w:tab w:val="clear" w:pos="1152"/>
        <w:tab w:val="clear" w:pos="1728"/>
        <w:tab w:val="clear" w:pos="2304"/>
        <w:tab w:val="clear" w:pos="2880"/>
      </w:tabs>
      <w:spacing w:before="0"/>
      <w:jc w:val="center"/>
    </w:pPr>
    <w:rPr>
      <w:rFonts w:ascii="New York" w:hAnsi="New York"/>
      <w:b/>
      <w:bCs/>
      <w:u w:val="single"/>
    </w:rPr>
  </w:style>
  <w:style w:type="paragraph" w:customStyle="1" w:styleId="Bullet3">
    <w:name w:val="Bullet3"/>
    <w:basedOn w:val="BulletTop"/>
    <w:rsid w:val="00726CE4"/>
    <w:pPr>
      <w:keepNext w:val="0"/>
      <w:numPr>
        <w:numId w:val="10"/>
      </w:numPr>
      <w:jc w:val="left"/>
    </w:pPr>
    <w:rPr>
      <w:rFonts w:ascii="New York" w:hAnsi="New York"/>
    </w:rPr>
  </w:style>
  <w:style w:type="paragraph" w:customStyle="1" w:styleId="BulletTop2">
    <w:name w:val="Bullet Top2"/>
    <w:basedOn w:val="Normal"/>
    <w:next w:val="Bullet"/>
    <w:pPr>
      <w:keepNext/>
      <w:ind w:left="709" w:hanging="284"/>
      <w:jc w:val="left"/>
    </w:pPr>
    <w:rPr>
      <w:rFonts w:ascii="New York" w:hAnsi="New York"/>
    </w:rPr>
  </w:style>
  <w:style w:type="paragraph" w:customStyle="1" w:styleId="para6">
    <w:name w:val="para6"/>
    <w:aliases w:val="p5"/>
    <w:basedOn w:val="Normal"/>
    <w:pPr>
      <w:spacing w:before="80" w:after="80" w:line="280" w:lineRule="atLeast"/>
    </w:pPr>
  </w:style>
  <w:style w:type="paragraph" w:customStyle="1" w:styleId="Bullet6">
    <w:name w:val="Bullet6"/>
    <w:basedOn w:val="BulletTop"/>
    <w:pPr>
      <w:keepNext w:val="0"/>
      <w:jc w:val="left"/>
    </w:pPr>
  </w:style>
  <w:style w:type="paragraph" w:customStyle="1" w:styleId="para4">
    <w:name w:val="para4"/>
    <w:aliases w:val="p3"/>
    <w:basedOn w:val="Normal"/>
    <w:pPr>
      <w:spacing w:before="80" w:after="80" w:line="280" w:lineRule="atLeast"/>
    </w:pPr>
    <w:rPr>
      <w:lang w:val="en-GB"/>
    </w:rPr>
  </w:style>
  <w:style w:type="paragraph" w:customStyle="1" w:styleId="Bullet4">
    <w:name w:val="Bullet4"/>
    <w:basedOn w:val="BulletTop"/>
    <w:pPr>
      <w:keepNext w:val="0"/>
      <w:jc w:val="left"/>
    </w:pPr>
    <w:rPr>
      <w:lang w:val="en-GB"/>
    </w:rPr>
  </w:style>
  <w:style w:type="paragraph" w:customStyle="1" w:styleId="Bullet21">
    <w:name w:val="Bullet21"/>
    <w:basedOn w:val="Bullet"/>
    <w:pPr>
      <w:ind w:left="993"/>
      <w:jc w:val="left"/>
    </w:pPr>
    <w:rPr>
      <w:lang w:val="en-GB"/>
    </w:rPr>
  </w:style>
  <w:style w:type="paragraph" w:customStyle="1" w:styleId="BulletTop3">
    <w:name w:val="Bullet Top3"/>
    <w:basedOn w:val="Normal"/>
    <w:next w:val="Bullet"/>
    <w:pPr>
      <w:keepNext/>
      <w:ind w:left="709" w:hanging="284"/>
    </w:pPr>
    <w:rPr>
      <w:lang w:val="en-GB"/>
    </w:rPr>
  </w:style>
  <w:style w:type="paragraph" w:customStyle="1" w:styleId="Table1">
    <w:name w:val="Table1"/>
    <w:basedOn w:val="Normal"/>
    <w:pPr>
      <w:spacing w:before="40" w:after="40"/>
    </w:pPr>
    <w:rPr>
      <w:lang w:val="en-GB"/>
    </w:rPr>
  </w:style>
  <w:style w:type="paragraph" w:styleId="Index8">
    <w:name w:val="index 8"/>
    <w:basedOn w:val="Normal"/>
    <w:next w:val="Normal"/>
    <w:autoRedefine/>
    <w:semiHidden/>
    <w:pPr>
      <w:tabs>
        <w:tab w:val="clear" w:pos="432"/>
        <w:tab w:val="clear" w:pos="1152"/>
        <w:tab w:val="clear" w:pos="1728"/>
        <w:tab w:val="clear" w:pos="2304"/>
        <w:tab w:val="clear" w:pos="2880"/>
        <w:tab w:val="right" w:pos="4320"/>
      </w:tabs>
      <w:spacing w:before="0"/>
      <w:ind w:left="1760" w:hanging="220"/>
      <w:jc w:val="left"/>
    </w:pPr>
    <w:rPr>
      <w:rFonts w:ascii="Times" w:hAnsi="Times"/>
      <w:sz w:val="18"/>
      <w:szCs w:val="18"/>
    </w:rPr>
  </w:style>
  <w:style w:type="paragraph" w:styleId="Index9">
    <w:name w:val="index 9"/>
    <w:basedOn w:val="Normal"/>
    <w:next w:val="Normal"/>
    <w:autoRedefine/>
    <w:semiHidden/>
    <w:pPr>
      <w:tabs>
        <w:tab w:val="clear" w:pos="432"/>
        <w:tab w:val="clear" w:pos="1152"/>
        <w:tab w:val="clear" w:pos="1728"/>
        <w:tab w:val="clear" w:pos="2304"/>
        <w:tab w:val="clear" w:pos="2880"/>
        <w:tab w:val="right" w:pos="4320"/>
      </w:tabs>
      <w:spacing w:before="0"/>
      <w:ind w:left="1980" w:hanging="220"/>
      <w:jc w:val="left"/>
    </w:pPr>
    <w:rPr>
      <w:rFonts w:ascii="Times" w:hAnsi="Times"/>
      <w:sz w:val="18"/>
      <w:szCs w:val="18"/>
    </w:rPr>
  </w:style>
  <w:style w:type="paragraph" w:customStyle="1" w:styleId="Appendix1">
    <w:name w:val="Appendix 1"/>
    <w:basedOn w:val="Heading1"/>
    <w:next w:val="Normal"/>
    <w:pPr>
      <w:tabs>
        <w:tab w:val="clear" w:pos="1728"/>
        <w:tab w:val="clear" w:pos="2304"/>
        <w:tab w:val="clear" w:pos="2880"/>
      </w:tabs>
      <w:spacing w:before="240" w:after="120"/>
      <w:jc w:val="left"/>
      <w:outlineLvl w:val="9"/>
    </w:pPr>
    <w:rPr>
      <w:rFonts w:ascii="Times" w:hAnsi="Times"/>
      <w:caps w:val="0"/>
    </w:rPr>
  </w:style>
  <w:style w:type="paragraph" w:customStyle="1" w:styleId="Appendix2">
    <w:name w:val="Appendix 2"/>
    <w:basedOn w:val="Heading2"/>
    <w:pPr>
      <w:tabs>
        <w:tab w:val="clear" w:pos="643"/>
        <w:tab w:val="clear" w:pos="1152"/>
        <w:tab w:val="clear" w:pos="1728"/>
        <w:tab w:val="clear" w:pos="2304"/>
        <w:tab w:val="clear" w:pos="2880"/>
      </w:tabs>
      <w:spacing w:before="240" w:after="120"/>
      <w:jc w:val="left"/>
      <w:outlineLvl w:val="9"/>
    </w:pPr>
    <w:rPr>
      <w:rFonts w:ascii="Times" w:hAnsi="Times"/>
    </w:rPr>
  </w:style>
  <w:style w:type="character" w:customStyle="1" w:styleId="Z3950Term">
    <w:name w:val="Z39.50 Term"/>
    <w:rPr>
      <w:i/>
      <w:iCs/>
    </w:rPr>
  </w:style>
  <w:style w:type="paragraph" w:customStyle="1" w:styleId="Body">
    <w:name w:val="Body"/>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30">
    <w:name w:val="bullet3"/>
    <w:basedOn w:val="Bullet2"/>
    <w:pPr>
      <w:tabs>
        <w:tab w:val="clear" w:pos="432"/>
        <w:tab w:val="clear" w:pos="1152"/>
        <w:tab w:val="clear" w:pos="1728"/>
        <w:tab w:val="clear" w:pos="2304"/>
        <w:tab w:val="clear" w:pos="2880"/>
      </w:tabs>
      <w:spacing w:before="0"/>
      <w:ind w:left="1276"/>
      <w:jc w:val="left"/>
    </w:pPr>
    <w:rPr>
      <w:rFonts w:ascii="Times" w:hAnsi="Times"/>
      <w:sz w:val="20"/>
      <w:szCs w:val="24"/>
    </w:rPr>
  </w:style>
  <w:style w:type="paragraph" w:customStyle="1" w:styleId="NormalIndent2">
    <w:name w:val="Normal Indent2"/>
    <w:basedOn w:val="NormalIndent"/>
    <w:pPr>
      <w:tabs>
        <w:tab w:val="clear" w:pos="432"/>
        <w:tab w:val="clear" w:pos="1152"/>
        <w:tab w:val="clear" w:pos="1728"/>
        <w:tab w:val="clear" w:pos="2304"/>
        <w:tab w:val="clear" w:pos="2880"/>
      </w:tabs>
      <w:spacing w:before="0"/>
      <w:ind w:left="992"/>
      <w:jc w:val="left"/>
    </w:pPr>
    <w:rPr>
      <w:rFonts w:ascii="Times" w:hAnsi="Times"/>
      <w:sz w:val="20"/>
      <w:szCs w:val="24"/>
    </w:rPr>
  </w:style>
  <w:style w:type="paragraph" w:customStyle="1" w:styleId="NormalIndent3">
    <w:name w:val="Normal Indent3"/>
    <w:basedOn w:val="NormalIndent2"/>
    <w:pPr>
      <w:ind w:left="1276"/>
    </w:pPr>
  </w:style>
  <w:style w:type="paragraph" w:customStyle="1" w:styleId="AppendixIntro">
    <w:name w:val="AppendixIntro"/>
    <w:basedOn w:val="Normal"/>
    <w:pPr>
      <w:pBdr>
        <w:top w:val="single" w:sz="6" w:space="1" w:color="auto"/>
        <w:left w:val="single" w:sz="6" w:space="1" w:color="auto"/>
        <w:bottom w:val="single" w:sz="6" w:space="1" w:color="auto"/>
        <w:right w:val="single" w:sz="6" w:space="1" w:color="auto"/>
      </w:pBdr>
      <w:tabs>
        <w:tab w:val="clear" w:pos="432"/>
        <w:tab w:val="clear" w:pos="1152"/>
        <w:tab w:val="clear" w:pos="1728"/>
        <w:tab w:val="clear" w:pos="2304"/>
        <w:tab w:val="clear" w:pos="2880"/>
      </w:tabs>
      <w:spacing w:before="360" w:after="120"/>
      <w:ind w:left="720" w:right="720"/>
      <w:jc w:val="left"/>
    </w:pPr>
    <w:rPr>
      <w:rFonts w:ascii="Times" w:hAnsi="Times"/>
      <w:b/>
      <w:bCs/>
      <w:i/>
      <w:iCs/>
      <w:sz w:val="20"/>
      <w:szCs w:val="24"/>
    </w:rPr>
  </w:style>
  <w:style w:type="paragraph" w:customStyle="1" w:styleId="ASN1html">
    <w:name w:val="ASN1 html"/>
    <w:basedOn w:val="Table"/>
    <w:pPr>
      <w:tabs>
        <w:tab w:val="clear" w:pos="432"/>
        <w:tab w:val="clear" w:pos="1152"/>
        <w:tab w:val="clear" w:pos="1728"/>
        <w:tab w:val="clear" w:pos="2304"/>
        <w:tab w:val="clear" w:pos="2880"/>
      </w:tabs>
      <w:spacing w:before="0" w:after="0"/>
      <w:jc w:val="left"/>
    </w:pPr>
    <w:rPr>
      <w:rFonts w:ascii="Courier New" w:hAnsi="Courier New" w:cs="Courier New"/>
      <w:b/>
      <w:bCs/>
      <w:sz w:val="16"/>
      <w:szCs w:val="16"/>
    </w:rPr>
  </w:style>
  <w:style w:type="paragraph" w:customStyle="1" w:styleId="BodyAfterHead">
    <w:name w:val="BodyAfterHead"/>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TagPath">
    <w:name w:val="TagPath"/>
    <w:basedOn w:val="Table"/>
    <w:pPr>
      <w:tabs>
        <w:tab w:val="clear" w:pos="432"/>
        <w:tab w:val="clear" w:pos="1152"/>
        <w:tab w:val="clear" w:pos="1728"/>
        <w:tab w:val="clear" w:pos="2304"/>
        <w:tab w:val="clear" w:pos="2880"/>
        <w:tab w:val="right" w:pos="340"/>
        <w:tab w:val="right" w:pos="454"/>
        <w:tab w:val="right" w:pos="794"/>
        <w:tab w:val="left" w:pos="851"/>
        <w:tab w:val="left" w:pos="964"/>
        <w:tab w:val="left" w:pos="1077"/>
        <w:tab w:val="right" w:pos="1418"/>
        <w:tab w:val="left" w:pos="1531"/>
        <w:tab w:val="right" w:pos="1871"/>
        <w:tab w:val="left" w:pos="1928"/>
        <w:tab w:val="left" w:pos="2041"/>
        <w:tab w:val="left" w:pos="2155"/>
        <w:tab w:val="right" w:pos="2495"/>
        <w:tab w:val="left" w:pos="2608"/>
        <w:tab w:val="right" w:pos="2948"/>
        <w:tab w:val="left" w:pos="3005"/>
      </w:tabs>
      <w:spacing w:before="0" w:after="0"/>
      <w:jc w:val="left"/>
    </w:pPr>
    <w:rPr>
      <w:rFonts w:ascii="Times" w:hAnsi="Times"/>
      <w:sz w:val="18"/>
      <w:szCs w:val="18"/>
    </w:rPr>
  </w:style>
  <w:style w:type="paragraph" w:customStyle="1" w:styleId="TableBullet">
    <w:name w:val="TableBullet"/>
    <w:basedOn w:val="Table"/>
    <w:pPr>
      <w:keepLines/>
      <w:tabs>
        <w:tab w:val="clear" w:pos="432"/>
        <w:tab w:val="clear" w:pos="1152"/>
        <w:tab w:val="clear" w:pos="1728"/>
        <w:tab w:val="clear" w:pos="2304"/>
        <w:tab w:val="clear" w:pos="2880"/>
      </w:tabs>
      <w:spacing w:before="0"/>
      <w:ind w:left="511" w:hanging="284"/>
      <w:jc w:val="left"/>
    </w:pPr>
    <w:rPr>
      <w:rFonts w:ascii="Times" w:hAnsi="Times"/>
      <w:sz w:val="18"/>
      <w:szCs w:val="18"/>
    </w:rPr>
  </w:style>
  <w:style w:type="paragraph" w:customStyle="1" w:styleId="TableFootnote">
    <w:name w:val="Table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TableTitle0">
    <w:name w:val="TableTitle"/>
    <w:basedOn w:val="Normal"/>
    <w:pPr>
      <w:tabs>
        <w:tab w:val="clear" w:pos="432"/>
        <w:tab w:val="clear" w:pos="1152"/>
        <w:tab w:val="clear" w:pos="1728"/>
        <w:tab w:val="clear" w:pos="2304"/>
        <w:tab w:val="clear" w:pos="2880"/>
      </w:tabs>
      <w:spacing w:before="0"/>
      <w:jc w:val="center"/>
    </w:pPr>
    <w:rPr>
      <w:rFonts w:ascii="Times" w:hAnsi="Times"/>
      <w:sz w:val="20"/>
      <w:szCs w:val="24"/>
    </w:rPr>
  </w:style>
  <w:style w:type="paragraph" w:customStyle="1" w:styleId="ProductionRule">
    <w:name w:val="ProductionRule"/>
    <w:basedOn w:val="Table"/>
    <w:pPr>
      <w:tabs>
        <w:tab w:val="clear" w:pos="432"/>
        <w:tab w:val="clear" w:pos="1152"/>
        <w:tab w:val="clear" w:pos="1728"/>
        <w:tab w:val="clear" w:pos="2304"/>
        <w:tab w:val="clear" w:pos="2880"/>
        <w:tab w:val="left" w:pos="454"/>
        <w:tab w:val="left" w:pos="624"/>
        <w:tab w:val="left" w:pos="794"/>
        <w:tab w:val="left" w:pos="3629"/>
        <w:tab w:val="left" w:pos="3799"/>
        <w:tab w:val="left" w:pos="4026"/>
        <w:tab w:val="left" w:pos="4196"/>
        <w:tab w:val="left" w:pos="4536"/>
      </w:tabs>
      <w:ind w:left="227" w:hanging="227"/>
      <w:jc w:val="left"/>
    </w:pPr>
    <w:rPr>
      <w:rFonts w:ascii="Times" w:hAnsi="Times"/>
      <w:sz w:val="18"/>
      <w:szCs w:val="18"/>
    </w:rPr>
  </w:style>
  <w:style w:type="paragraph" w:customStyle="1" w:styleId="Attribute">
    <w:name w:val="Attribute"/>
    <w:basedOn w:val="Table"/>
    <w:pPr>
      <w:tabs>
        <w:tab w:val="clear" w:pos="432"/>
        <w:tab w:val="clear" w:pos="1152"/>
        <w:tab w:val="clear" w:pos="1728"/>
        <w:tab w:val="clear" w:pos="2304"/>
        <w:tab w:val="clear" w:pos="2880"/>
      </w:tabs>
      <w:jc w:val="left"/>
    </w:pPr>
    <w:rPr>
      <w:rFonts w:ascii="Times" w:hAnsi="Times"/>
      <w:sz w:val="18"/>
      <w:szCs w:val="18"/>
    </w:rPr>
  </w:style>
  <w:style w:type="paragraph" w:customStyle="1" w:styleId="AttributeMeaning">
    <w:name w:val="Attribute Meaning"/>
    <w:basedOn w:val="Attribute"/>
  </w:style>
  <w:style w:type="paragraph" w:customStyle="1" w:styleId="AttributeName">
    <w:name w:val="Attribute Name"/>
    <w:basedOn w:val="Attribute"/>
  </w:style>
  <w:style w:type="paragraph" w:customStyle="1" w:styleId="AttributeShortMeaning">
    <w:name w:val="Attribute Short Meaning"/>
    <w:basedOn w:val="Attribute"/>
  </w:style>
  <w:style w:type="paragraph" w:customStyle="1" w:styleId="AttributeSyntax">
    <w:name w:val="Attribute Syntax"/>
    <w:basedOn w:val="Attribute"/>
  </w:style>
  <w:style w:type="paragraph" w:customStyle="1" w:styleId="AttributeType">
    <w:name w:val="Attribute Type"/>
    <w:basedOn w:val="Attribute"/>
    <w:pPr>
      <w:jc w:val="center"/>
    </w:pPr>
  </w:style>
  <w:style w:type="paragraph" w:customStyle="1" w:styleId="AttributeValue">
    <w:name w:val="Attribute Value"/>
    <w:basedOn w:val="Attribute"/>
    <w:pPr>
      <w:jc w:val="center"/>
    </w:pPr>
  </w:style>
  <w:style w:type="paragraph" w:customStyle="1" w:styleId="AttributeVersion">
    <w:name w:val="Attribute Version"/>
    <w:basedOn w:val="Attribute"/>
    <w:pPr>
      <w:jc w:val="center"/>
    </w:pPr>
  </w:style>
  <w:style w:type="paragraph" w:customStyle="1" w:styleId="AttributeStructure">
    <w:name w:val="Attribute Structure"/>
    <w:basedOn w:val="Attribute"/>
    <w:pPr>
      <w:jc w:val="center"/>
    </w:pPr>
  </w:style>
  <w:style w:type="paragraph" w:customStyle="1" w:styleId="AttributeUse">
    <w:name w:val="Attribute Use"/>
    <w:basedOn w:val="Use"/>
  </w:style>
  <w:style w:type="paragraph" w:customStyle="1" w:styleId="Use">
    <w:name w:val="Use"/>
    <w:basedOn w:val="Table"/>
    <w:pPr>
      <w:tabs>
        <w:tab w:val="clear" w:pos="432"/>
        <w:tab w:val="clear" w:pos="1152"/>
        <w:tab w:val="clear" w:pos="1728"/>
        <w:tab w:val="clear" w:pos="2304"/>
        <w:tab w:val="clear" w:pos="2880"/>
      </w:tabs>
      <w:jc w:val="center"/>
    </w:pPr>
    <w:rPr>
      <w:rFonts w:ascii="Wingdings" w:hAnsi="Wingdings"/>
      <w:sz w:val="20"/>
      <w:szCs w:val="20"/>
    </w:rPr>
  </w:style>
  <w:style w:type="paragraph" w:customStyle="1" w:styleId="ElementSetUse">
    <w:name w:val="Element Set Use"/>
    <w:basedOn w:val="Use"/>
  </w:style>
  <w:style w:type="paragraph" w:customStyle="1" w:styleId="ASN1">
    <w:name w:val="ASN1"/>
    <w:basedOn w:val="Table"/>
    <w:pPr>
      <w:tabs>
        <w:tab w:val="clear" w:pos="432"/>
        <w:tab w:val="clear" w:pos="1152"/>
        <w:tab w:val="clear" w:pos="1728"/>
        <w:tab w:val="clear" w:pos="2304"/>
        <w:tab w:val="clear" w:pos="2880"/>
        <w:tab w:val="left" w:pos="1928"/>
        <w:tab w:val="right" w:pos="2722"/>
        <w:tab w:val="left" w:pos="2948"/>
        <w:tab w:val="left" w:pos="3175"/>
        <w:tab w:val="left" w:pos="3402"/>
        <w:tab w:val="left" w:pos="4309"/>
        <w:tab w:val="right" w:pos="5103"/>
        <w:tab w:val="left" w:pos="5330"/>
        <w:tab w:val="right" w:pos="7031"/>
        <w:tab w:val="left" w:pos="7258"/>
        <w:tab w:val="left" w:pos="7484"/>
      </w:tabs>
      <w:spacing w:before="0" w:after="0"/>
      <w:ind w:left="284" w:hanging="284"/>
      <w:jc w:val="left"/>
    </w:pPr>
    <w:rPr>
      <w:rFonts w:ascii="Courier New" w:hAnsi="Courier New" w:cs="Courier New"/>
      <w:sz w:val="16"/>
      <w:szCs w:val="16"/>
    </w:rPr>
  </w:style>
  <w:style w:type="paragraph" w:customStyle="1" w:styleId="Heading30">
    <w:name w:val="Heading3"/>
    <w:basedOn w:val="Normal"/>
    <w:pPr>
      <w:tabs>
        <w:tab w:val="clear" w:pos="432"/>
        <w:tab w:val="clear" w:pos="1152"/>
        <w:tab w:val="clear" w:pos="1728"/>
        <w:tab w:val="clear" w:pos="2304"/>
        <w:tab w:val="clear" w:pos="2880"/>
      </w:tabs>
      <w:spacing w:before="0" w:line="300" w:lineRule="atLeast"/>
      <w:ind w:left="1284" w:hanging="795"/>
      <w:jc w:val="left"/>
    </w:pPr>
    <w:rPr>
      <w:rFonts w:ascii="Arial" w:hAnsi="Arial" w:cs="Arial"/>
      <w:sz w:val="20"/>
      <w:szCs w:val="24"/>
    </w:rPr>
  </w:style>
  <w:style w:type="character" w:customStyle="1" w:styleId="O-Oassociation0">
    <w:name w:val="O-O association"/>
    <w:rPr>
      <w:rFonts w:ascii="Arial" w:hAnsi="Arial" w:cs="Arial"/>
      <w:b/>
      <w:bCs/>
      <w:i/>
      <w:iCs/>
      <w:sz w:val="20"/>
      <w:szCs w:val="20"/>
    </w:rPr>
  </w:style>
  <w:style w:type="paragraph" w:customStyle="1" w:styleId="Footnote">
    <w:name w:val="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AuthorNote">
    <w:name w:val="Author Note"/>
    <w:basedOn w:val="Normal"/>
    <w:pPr>
      <w:tabs>
        <w:tab w:val="clear" w:pos="432"/>
        <w:tab w:val="clear" w:pos="1152"/>
        <w:tab w:val="clear" w:pos="1728"/>
        <w:tab w:val="clear" w:pos="2304"/>
        <w:tab w:val="clear" w:pos="2880"/>
      </w:tabs>
      <w:spacing w:before="0"/>
      <w:jc w:val="left"/>
    </w:pPr>
    <w:rPr>
      <w:rFonts w:ascii="Times" w:hAnsi="Times"/>
      <w:i/>
      <w:iCs/>
      <w:sz w:val="20"/>
      <w:szCs w:val="24"/>
    </w:rPr>
  </w:style>
  <w:style w:type="paragraph" w:customStyle="1" w:styleId="Equation">
    <w:name w:val="Equation"/>
    <w:basedOn w:val="Normal"/>
    <w:pPr>
      <w:tabs>
        <w:tab w:val="clear" w:pos="432"/>
        <w:tab w:val="clear" w:pos="1152"/>
        <w:tab w:val="clear" w:pos="1728"/>
        <w:tab w:val="clear" w:pos="2304"/>
        <w:tab w:val="clear" w:pos="2880"/>
        <w:tab w:val="left" w:pos="0"/>
        <w:tab w:val="left" w:pos="720"/>
      </w:tabs>
      <w:spacing w:before="0" w:line="240" w:lineRule="atLeast"/>
      <w:ind w:left="720"/>
      <w:jc w:val="center"/>
    </w:pPr>
    <w:rPr>
      <w:rFonts w:ascii="Arial" w:hAnsi="Arial" w:cs="Arial"/>
      <w:sz w:val="20"/>
      <w:szCs w:val="24"/>
    </w:rPr>
  </w:style>
  <w:style w:type="paragraph" w:customStyle="1" w:styleId="PageCount">
    <w:name w:val="PageCount"/>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ed">
    <w:name w:val="Bullet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
    <w:name w:val="Number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1">
    <w:name w:val="Numbered1"/>
    <w:basedOn w:val="Normal"/>
    <w:pPr>
      <w:tabs>
        <w:tab w:val="clear" w:pos="432"/>
        <w:tab w:val="clear" w:pos="1152"/>
        <w:tab w:val="clear" w:pos="1728"/>
        <w:tab w:val="clear" w:pos="2304"/>
        <w:tab w:val="clear" w:pos="2880"/>
      </w:tabs>
      <w:spacing w:before="0"/>
      <w:ind w:left="1623" w:hanging="339"/>
      <w:jc w:val="left"/>
    </w:pPr>
    <w:rPr>
      <w:rFonts w:ascii="Arial" w:hAnsi="Arial" w:cs="Arial"/>
      <w:sz w:val="20"/>
      <w:szCs w:val="24"/>
    </w:rPr>
  </w:style>
  <w:style w:type="paragraph" w:customStyle="1" w:styleId="OpenIssue">
    <w:name w:val="OpenIssue"/>
    <w:basedOn w:val="Normal"/>
    <w:pPr>
      <w:tabs>
        <w:tab w:val="clear" w:pos="432"/>
        <w:tab w:val="clear" w:pos="1152"/>
        <w:tab w:val="clear" w:pos="1728"/>
        <w:tab w:val="clear" w:pos="2304"/>
        <w:tab w:val="clear" w:pos="2880"/>
      </w:tabs>
      <w:spacing w:before="0"/>
    </w:pPr>
    <w:rPr>
      <w:rFonts w:ascii="Times" w:hAnsi="Times"/>
      <w:b/>
      <w:bCs/>
      <w:sz w:val="20"/>
      <w:szCs w:val="24"/>
    </w:rPr>
  </w:style>
  <w:style w:type="character" w:customStyle="1" w:styleId="ProductionGroup">
    <w:name w:val="Production Group"/>
    <w:rPr>
      <w:b/>
      <w:bCs/>
    </w:rPr>
  </w:style>
  <w:style w:type="character" w:customStyle="1" w:styleId="ProductionElement">
    <w:name w:val="Production Element"/>
    <w:basedOn w:val="DefaultParagraphFont"/>
  </w:style>
  <w:style w:type="character" w:customStyle="1" w:styleId="ProductionElementGroup">
    <w:name w:val="Production Element Group"/>
    <w:basedOn w:val="ProductionGroup"/>
    <w:rPr>
      <w:b/>
      <w:bCs/>
    </w:rPr>
  </w:style>
  <w:style w:type="paragraph" w:customStyle="1" w:styleId="TableBullet2">
    <w:name w:val="TableBullet2"/>
    <w:basedOn w:val="TableBullet"/>
    <w:pPr>
      <w:ind w:left="794"/>
    </w:pPr>
  </w:style>
  <w:style w:type="paragraph" w:customStyle="1" w:styleId="oo-object">
    <w:name w:val="oo-object"/>
    <w:basedOn w:val="Table"/>
    <w:pPr>
      <w:tabs>
        <w:tab w:val="clear" w:pos="432"/>
        <w:tab w:val="clear" w:pos="1152"/>
        <w:tab w:val="clear" w:pos="1728"/>
        <w:tab w:val="clear" w:pos="2304"/>
        <w:tab w:val="clear" w:pos="2880"/>
      </w:tabs>
      <w:jc w:val="left"/>
    </w:pPr>
    <w:rPr>
      <w:rFonts w:ascii="Times" w:hAnsi="Times"/>
    </w:rPr>
  </w:style>
  <w:style w:type="paragraph" w:customStyle="1" w:styleId="Heading2nonumbers">
    <w:name w:val="Heading 2 no numbers"/>
    <w:basedOn w:val="Heading2"/>
    <w:pPr>
      <w:tabs>
        <w:tab w:val="clear" w:pos="643"/>
      </w:tabs>
      <w:outlineLvl w:val="9"/>
    </w:pPr>
  </w:style>
  <w:style w:type="paragraph" w:customStyle="1" w:styleId="Heading3nonumbers">
    <w:name w:val="Heading 3 no numbers"/>
    <w:basedOn w:val="Heading3"/>
    <w:pPr>
      <w:tabs>
        <w:tab w:val="clear" w:pos="643"/>
      </w:tabs>
      <w:outlineLvl w:val="9"/>
    </w:pPr>
  </w:style>
  <w:style w:type="paragraph" w:customStyle="1" w:styleId="heading4nonumbers">
    <w:name w:val="heading 4 no numbers"/>
    <w:basedOn w:val="Heading4"/>
    <w:pPr>
      <w:tabs>
        <w:tab w:val="clear" w:pos="643"/>
      </w:tabs>
      <w:outlineLvl w:val="9"/>
    </w:pPr>
  </w:style>
  <w:style w:type="paragraph" w:customStyle="1" w:styleId="figurecaption">
    <w:name w:val="figure caption"/>
    <w:basedOn w:val="Normal"/>
    <w:pPr>
      <w:tabs>
        <w:tab w:val="clear" w:pos="432"/>
        <w:tab w:val="clear" w:pos="1152"/>
        <w:tab w:val="clear" w:pos="1728"/>
        <w:tab w:val="clear" w:pos="2304"/>
        <w:tab w:val="clear" w:pos="2880"/>
      </w:tabs>
      <w:spacing w:before="0"/>
      <w:jc w:val="center"/>
    </w:pPr>
    <w:rPr>
      <w:b/>
      <w:bCs/>
      <w:sz w:val="20"/>
      <w:szCs w:val="20"/>
      <w:lang w:val="en-GB"/>
    </w:rPr>
  </w:style>
  <w:style w:type="paragraph" w:customStyle="1" w:styleId="Indentedlist">
    <w:name w:val="Indented list"/>
    <w:basedOn w:val="Normal"/>
    <w:pPr>
      <w:tabs>
        <w:tab w:val="clear" w:pos="432"/>
        <w:tab w:val="clear" w:pos="1152"/>
        <w:tab w:val="clear" w:pos="1728"/>
        <w:tab w:val="clear" w:pos="2304"/>
        <w:tab w:val="clear" w:pos="2880"/>
        <w:tab w:val="left" w:pos="720"/>
        <w:tab w:val="right" w:pos="8640"/>
      </w:tabs>
      <w:spacing w:before="0" w:line="260" w:lineRule="atLeast"/>
      <w:ind w:left="1080" w:right="1080" w:hanging="1080"/>
    </w:pPr>
    <w:rPr>
      <w:lang w:val="en-GB"/>
    </w:rPr>
  </w:style>
  <w:style w:type="character" w:styleId="Hyperlink">
    <w:name w:val="Hyperlink"/>
    <w:uiPriority w:val="99"/>
    <w:rPr>
      <w:color w:val="0000FF"/>
      <w:u w:val="single"/>
    </w:rPr>
  </w:style>
  <w:style w:type="paragraph" w:styleId="BodyTextIndent2">
    <w:name w:val="Body Text Indent 2"/>
    <w:basedOn w:val="Normal"/>
    <w:semiHidden/>
    <w:pPr>
      <w:ind w:left="432"/>
    </w:pPr>
  </w:style>
  <w:style w:type="paragraph" w:styleId="CommentSubject">
    <w:name w:val="annotation subject"/>
    <w:basedOn w:val="CommentText"/>
    <w:next w:val="CommentText"/>
    <w:link w:val="CommentSubjectChar"/>
    <w:uiPriority w:val="99"/>
    <w:semiHidden/>
    <w:unhideWhenUsed/>
    <w:rsid w:val="004A4F4B"/>
    <w:pPr>
      <w:jc w:val="left"/>
    </w:pPr>
    <w:rPr>
      <w:b/>
      <w:bCs/>
      <w:sz w:val="22"/>
      <w:szCs w:val="22"/>
    </w:rPr>
  </w:style>
  <w:style w:type="character" w:customStyle="1" w:styleId="CommentTextChar">
    <w:name w:val="Comment Text Char"/>
    <w:link w:val="CommentText"/>
    <w:uiPriority w:val="99"/>
    <w:semiHidden/>
    <w:rsid w:val="004A4F4B"/>
    <w:rPr>
      <w:lang w:eastAsia="en-US"/>
    </w:rPr>
  </w:style>
  <w:style w:type="character" w:customStyle="1" w:styleId="CommentSubjectChar">
    <w:name w:val="Comment Subject Char"/>
    <w:basedOn w:val="CommentTextChar"/>
    <w:link w:val="CommentSubject"/>
    <w:rsid w:val="004A4F4B"/>
    <w:rPr>
      <w:lang w:eastAsia="en-US"/>
    </w:rPr>
  </w:style>
  <w:style w:type="paragraph" w:styleId="BalloonText">
    <w:name w:val="Balloon Text"/>
    <w:basedOn w:val="Normal"/>
    <w:link w:val="BalloonTextChar"/>
    <w:uiPriority w:val="99"/>
    <w:semiHidden/>
    <w:unhideWhenUsed/>
    <w:rsid w:val="004A4F4B"/>
    <w:pPr>
      <w:spacing w:before="0"/>
    </w:pPr>
    <w:rPr>
      <w:rFonts w:ascii="Arial" w:eastAsia="MS Gothic" w:hAnsi="Arial"/>
      <w:sz w:val="18"/>
      <w:szCs w:val="18"/>
      <w:lang w:val="x-none"/>
    </w:rPr>
  </w:style>
  <w:style w:type="character" w:customStyle="1" w:styleId="BalloonTextChar">
    <w:name w:val="Balloon Text Char"/>
    <w:link w:val="BalloonText"/>
    <w:uiPriority w:val="99"/>
    <w:semiHidden/>
    <w:rsid w:val="004A4F4B"/>
    <w:rPr>
      <w:rFonts w:ascii="Arial" w:eastAsia="MS Gothic" w:hAnsi="Arial" w:cs="Times New Roman"/>
      <w:sz w:val="18"/>
      <w:szCs w:val="18"/>
      <w:lang w:eastAsia="en-US"/>
    </w:rPr>
  </w:style>
  <w:style w:type="table" w:styleId="TableGrid">
    <w:name w:val="Table Grid"/>
    <w:basedOn w:val="TableNormal"/>
    <w:uiPriority w:val="59"/>
    <w:rsid w:val="00111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118A9"/>
    <w:pPr>
      <w:tabs>
        <w:tab w:val="clear" w:pos="432"/>
        <w:tab w:val="clear" w:pos="1152"/>
        <w:tab w:val="clear" w:pos="1728"/>
        <w:tab w:val="clear" w:pos="2304"/>
        <w:tab w:val="clear" w:pos="2880"/>
      </w:tabs>
      <w:autoSpaceDE/>
      <w:autoSpaceDN/>
      <w:spacing w:before="100" w:beforeAutospacing="1" w:after="100" w:afterAutospacing="1"/>
      <w:jc w:val="left"/>
    </w:pPr>
    <w:rPr>
      <w:rFonts w:ascii="MS PGothic" w:eastAsia="MS PGothic" w:hAnsi="MS PGothic" w:cs="MS PGothic"/>
      <w:sz w:val="24"/>
      <w:szCs w:val="24"/>
      <w:lang w:eastAsia="ja-JP"/>
    </w:rPr>
  </w:style>
  <w:style w:type="paragraph" w:styleId="EndnoteText">
    <w:name w:val="endnote text"/>
    <w:basedOn w:val="Normal"/>
    <w:link w:val="EndnoteTextChar"/>
    <w:uiPriority w:val="99"/>
    <w:semiHidden/>
    <w:unhideWhenUsed/>
    <w:rsid w:val="000B654F"/>
    <w:pPr>
      <w:snapToGrid w:val="0"/>
      <w:jc w:val="left"/>
    </w:pPr>
    <w:rPr>
      <w:lang w:val="x-none"/>
    </w:rPr>
  </w:style>
  <w:style w:type="character" w:customStyle="1" w:styleId="EndnoteTextChar">
    <w:name w:val="Endnote Text Char"/>
    <w:link w:val="EndnoteText"/>
    <w:uiPriority w:val="99"/>
    <w:semiHidden/>
    <w:rsid w:val="000B654F"/>
    <w:rPr>
      <w:sz w:val="22"/>
      <w:szCs w:val="22"/>
      <w:lang w:eastAsia="en-US"/>
    </w:rPr>
  </w:style>
  <w:style w:type="character" w:styleId="EndnoteReference">
    <w:name w:val="endnote reference"/>
    <w:uiPriority w:val="99"/>
    <w:semiHidden/>
    <w:unhideWhenUsed/>
    <w:rsid w:val="000B654F"/>
    <w:rPr>
      <w:vertAlign w:val="superscript"/>
    </w:rPr>
  </w:style>
  <w:style w:type="paragraph" w:customStyle="1" w:styleId="6">
    <w:name w:val="見出し6本文"/>
    <w:basedOn w:val="Normal"/>
    <w:uiPriority w:val="99"/>
    <w:rsid w:val="00D73AA3"/>
    <w:pPr>
      <w:widowControl w:val="0"/>
      <w:tabs>
        <w:tab w:val="clear" w:pos="432"/>
        <w:tab w:val="clear" w:pos="1152"/>
        <w:tab w:val="clear" w:pos="1728"/>
        <w:tab w:val="clear" w:pos="2304"/>
        <w:tab w:val="clear" w:pos="2880"/>
      </w:tabs>
      <w:autoSpaceDE/>
      <w:autoSpaceDN/>
      <w:spacing w:before="0"/>
      <w:ind w:leftChars="250" w:left="250" w:firstLineChars="100" w:firstLine="100"/>
    </w:pPr>
    <w:rPr>
      <w:rFonts w:ascii="MS Mincho" w:eastAsia="MS PMincho" w:hAnsi="MS Mincho"/>
      <w:kern w:val="2"/>
      <w:sz w:val="21"/>
      <w:szCs w:val="21"/>
      <w:lang w:eastAsia="ja-JP"/>
    </w:rPr>
  </w:style>
  <w:style w:type="paragraph" w:customStyle="1" w:styleId="XML">
    <w:name w:val="XML"/>
    <w:basedOn w:val="6"/>
    <w:autoRedefine/>
    <w:uiPriority w:val="99"/>
    <w:rsid w:val="00D73AA3"/>
    <w:pPr>
      <w:shd w:val="clear" w:color="auto" w:fill="CCCCCC"/>
      <w:spacing w:line="240" w:lineRule="exact"/>
      <w:ind w:left="525" w:firstLineChars="0" w:firstLine="0"/>
    </w:pPr>
    <w:rPr>
      <w:rFonts w:ascii="Arial" w:eastAsia="MS Mincho" w:hAnsi="Arial" w:cs="Arial"/>
      <w:bCs/>
      <w:sz w:val="18"/>
      <w:szCs w:val="18"/>
    </w:rPr>
  </w:style>
  <w:style w:type="paragraph" w:customStyle="1" w:styleId="MittlereListe2-Akzent21">
    <w:name w:val="Mittlere Liste 2 - Akzent 21"/>
    <w:hidden/>
    <w:uiPriority w:val="99"/>
    <w:semiHidden/>
    <w:rsid w:val="008036AB"/>
    <w:rPr>
      <w:sz w:val="22"/>
      <w:szCs w:val="22"/>
      <w:lang w:val="en-US" w:eastAsia="en-US"/>
    </w:rPr>
  </w:style>
  <w:style w:type="paragraph" w:customStyle="1" w:styleId="1">
    <w:name w:val="目次の見出し1"/>
    <w:basedOn w:val="Heading1"/>
    <w:next w:val="Normal"/>
    <w:uiPriority w:val="39"/>
    <w:semiHidden/>
    <w:unhideWhenUsed/>
    <w:qFormat/>
    <w:rsid w:val="00D00FF5"/>
    <w:pPr>
      <w:keepLines/>
      <w:pageBreakBefore w:val="0"/>
      <w:tabs>
        <w:tab w:val="clear" w:pos="1728"/>
        <w:tab w:val="clear" w:pos="2304"/>
        <w:tab w:val="clear" w:pos="2880"/>
      </w:tabs>
      <w:autoSpaceDE/>
      <w:autoSpaceDN/>
      <w:spacing w:before="480" w:line="276" w:lineRule="auto"/>
      <w:jc w:val="left"/>
      <w:outlineLvl w:val="9"/>
    </w:pPr>
    <w:rPr>
      <w:rFonts w:ascii="Arial" w:eastAsia="MS Gothic" w:hAnsi="Arial"/>
      <w:caps w:val="0"/>
      <w:color w:val="365F91"/>
      <w:sz w:val="28"/>
      <w:szCs w:val="28"/>
      <w:lang w:eastAsia="ja-JP"/>
    </w:rPr>
  </w:style>
  <w:style w:type="paragraph" w:styleId="Revision">
    <w:name w:val="Revision"/>
    <w:hidden/>
    <w:uiPriority w:val="99"/>
    <w:semiHidden/>
    <w:rsid w:val="00777780"/>
    <w:rPr>
      <w:sz w:val="22"/>
      <w:szCs w:val="22"/>
      <w:lang w:val="en-US" w:eastAsia="en-US"/>
    </w:rPr>
  </w:style>
  <w:style w:type="character" w:customStyle="1" w:styleId="TitleChar">
    <w:name w:val="Title Char"/>
    <w:link w:val="Title"/>
    <w:uiPriority w:val="99"/>
    <w:rsid w:val="009C7D37"/>
    <w:rPr>
      <w:b/>
      <w:bCs/>
      <w:caps/>
      <w:sz w:val="28"/>
      <w:szCs w:val="28"/>
      <w:u w:val="single"/>
      <w:lang w:val="en-US" w:eastAsia="en-US"/>
    </w:rPr>
  </w:style>
  <w:style w:type="paragraph" w:styleId="ListParagraph">
    <w:name w:val="List Paragraph"/>
    <w:basedOn w:val="Normal"/>
    <w:uiPriority w:val="34"/>
    <w:qFormat/>
    <w:rsid w:val="009B329A"/>
    <w:pPr>
      <w:ind w:left="720"/>
      <w:contextualSpacing/>
    </w:pPr>
  </w:style>
  <w:style w:type="paragraph" w:styleId="TOCHeading">
    <w:name w:val="TOC Heading"/>
    <w:basedOn w:val="Heading1"/>
    <w:next w:val="Normal"/>
    <w:uiPriority w:val="39"/>
    <w:unhideWhenUsed/>
    <w:qFormat/>
    <w:rsid w:val="00621560"/>
    <w:pPr>
      <w:keepLines/>
      <w:pageBreakBefore w:val="0"/>
      <w:numPr>
        <w:numId w:val="0"/>
      </w:numPr>
      <w:tabs>
        <w:tab w:val="clear" w:pos="426"/>
        <w:tab w:val="clear" w:pos="1728"/>
        <w:tab w:val="clear" w:pos="2304"/>
        <w:tab w:val="clear" w:pos="2880"/>
      </w:tabs>
      <w:autoSpaceDE/>
      <w:autoSpaceDN/>
      <w:spacing w:before="480" w:line="276" w:lineRule="auto"/>
      <w:jc w:val="left"/>
      <w:outlineLvl w:val="9"/>
    </w:pPr>
    <w:rPr>
      <w:rFonts w:asciiTheme="majorHAnsi" w:eastAsiaTheme="majorEastAsia" w:hAnsiTheme="majorHAnsi" w:cstheme="majorBidi"/>
      <w:caps w:val="0"/>
      <w:color w:val="365F91" w:themeColor="accent1" w:themeShade="BF"/>
      <w:sz w:val="28"/>
      <w:szCs w:val="28"/>
      <w:lang w:val="de-DE" w:eastAsia="de-DE"/>
    </w:rPr>
  </w:style>
  <w:style w:type="character" w:styleId="FollowedHyperlink">
    <w:name w:val="FollowedHyperlink"/>
    <w:basedOn w:val="DefaultParagraphFont"/>
    <w:uiPriority w:val="99"/>
    <w:semiHidden/>
    <w:unhideWhenUsed/>
    <w:rsid w:val="00ED68A8"/>
    <w:rPr>
      <w:color w:val="800080" w:themeColor="followedHyperlink"/>
      <w:u w:val="single"/>
    </w:rPr>
  </w:style>
  <w:style w:type="character" w:styleId="Strong">
    <w:name w:val="Strong"/>
    <w:basedOn w:val="DefaultParagraphFont"/>
    <w:uiPriority w:val="22"/>
    <w:qFormat/>
    <w:rsid w:val="00A53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684">
      <w:bodyDiv w:val="1"/>
      <w:marLeft w:val="0"/>
      <w:marRight w:val="0"/>
      <w:marTop w:val="0"/>
      <w:marBottom w:val="0"/>
      <w:divBdr>
        <w:top w:val="none" w:sz="0" w:space="0" w:color="auto"/>
        <w:left w:val="none" w:sz="0" w:space="0" w:color="auto"/>
        <w:bottom w:val="none" w:sz="0" w:space="0" w:color="auto"/>
        <w:right w:val="none" w:sz="0" w:space="0" w:color="auto"/>
      </w:divBdr>
      <w:divsChild>
        <w:div w:id="329523588">
          <w:marLeft w:val="0"/>
          <w:marRight w:val="0"/>
          <w:marTop w:val="0"/>
          <w:marBottom w:val="0"/>
          <w:divBdr>
            <w:top w:val="none" w:sz="0" w:space="0" w:color="auto"/>
            <w:left w:val="none" w:sz="0" w:space="0" w:color="auto"/>
            <w:bottom w:val="none" w:sz="0" w:space="0" w:color="auto"/>
            <w:right w:val="none" w:sz="0" w:space="0" w:color="auto"/>
          </w:divBdr>
          <w:divsChild>
            <w:div w:id="1747410320">
              <w:marLeft w:val="0"/>
              <w:marRight w:val="0"/>
              <w:marTop w:val="0"/>
              <w:marBottom w:val="0"/>
              <w:divBdr>
                <w:top w:val="none" w:sz="0" w:space="0" w:color="auto"/>
                <w:left w:val="none" w:sz="0" w:space="0" w:color="auto"/>
                <w:bottom w:val="none" w:sz="0" w:space="0" w:color="auto"/>
                <w:right w:val="none" w:sz="0" w:space="0" w:color="auto"/>
              </w:divBdr>
              <w:divsChild>
                <w:div w:id="992028157">
                  <w:marLeft w:val="0"/>
                  <w:marRight w:val="0"/>
                  <w:marTop w:val="0"/>
                  <w:marBottom w:val="0"/>
                  <w:divBdr>
                    <w:top w:val="none" w:sz="0" w:space="0" w:color="auto"/>
                    <w:left w:val="none" w:sz="0" w:space="0" w:color="auto"/>
                    <w:bottom w:val="none" w:sz="0" w:space="0" w:color="auto"/>
                    <w:right w:val="none" w:sz="0" w:space="0" w:color="auto"/>
                  </w:divBdr>
                </w:div>
                <w:div w:id="19460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4413">
          <w:marLeft w:val="0"/>
          <w:marRight w:val="0"/>
          <w:marTop w:val="0"/>
          <w:marBottom w:val="0"/>
          <w:divBdr>
            <w:top w:val="none" w:sz="0" w:space="0" w:color="auto"/>
            <w:left w:val="none" w:sz="0" w:space="0" w:color="auto"/>
            <w:bottom w:val="none" w:sz="0" w:space="0" w:color="auto"/>
            <w:right w:val="none" w:sz="0" w:space="0" w:color="auto"/>
          </w:divBdr>
          <w:divsChild>
            <w:div w:id="12585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5883">
      <w:bodyDiv w:val="1"/>
      <w:marLeft w:val="0"/>
      <w:marRight w:val="0"/>
      <w:marTop w:val="0"/>
      <w:marBottom w:val="0"/>
      <w:divBdr>
        <w:top w:val="none" w:sz="0" w:space="0" w:color="auto"/>
        <w:left w:val="none" w:sz="0" w:space="0" w:color="auto"/>
        <w:bottom w:val="none" w:sz="0" w:space="0" w:color="auto"/>
        <w:right w:val="none" w:sz="0" w:space="0" w:color="auto"/>
      </w:divBdr>
    </w:div>
    <w:div w:id="520317105">
      <w:bodyDiv w:val="1"/>
      <w:marLeft w:val="0"/>
      <w:marRight w:val="0"/>
      <w:marTop w:val="0"/>
      <w:marBottom w:val="0"/>
      <w:divBdr>
        <w:top w:val="none" w:sz="0" w:space="0" w:color="auto"/>
        <w:left w:val="none" w:sz="0" w:space="0" w:color="auto"/>
        <w:bottom w:val="none" w:sz="0" w:space="0" w:color="auto"/>
        <w:right w:val="none" w:sz="0" w:space="0" w:color="auto"/>
      </w:divBdr>
    </w:div>
    <w:div w:id="561717460">
      <w:bodyDiv w:val="1"/>
      <w:marLeft w:val="0"/>
      <w:marRight w:val="0"/>
      <w:marTop w:val="0"/>
      <w:marBottom w:val="0"/>
      <w:divBdr>
        <w:top w:val="none" w:sz="0" w:space="0" w:color="auto"/>
        <w:left w:val="none" w:sz="0" w:space="0" w:color="auto"/>
        <w:bottom w:val="none" w:sz="0" w:space="0" w:color="auto"/>
        <w:right w:val="none" w:sz="0" w:space="0" w:color="auto"/>
      </w:divBdr>
      <w:divsChild>
        <w:div w:id="352728048">
          <w:marLeft w:val="0"/>
          <w:marRight w:val="0"/>
          <w:marTop w:val="0"/>
          <w:marBottom w:val="0"/>
          <w:divBdr>
            <w:top w:val="none" w:sz="0" w:space="0" w:color="auto"/>
            <w:left w:val="none" w:sz="0" w:space="0" w:color="auto"/>
            <w:bottom w:val="none" w:sz="0" w:space="0" w:color="auto"/>
            <w:right w:val="none" w:sz="0" w:space="0" w:color="auto"/>
          </w:divBdr>
        </w:div>
        <w:div w:id="1119298522">
          <w:marLeft w:val="0"/>
          <w:marRight w:val="0"/>
          <w:marTop w:val="0"/>
          <w:marBottom w:val="0"/>
          <w:divBdr>
            <w:top w:val="none" w:sz="0" w:space="0" w:color="auto"/>
            <w:left w:val="none" w:sz="0" w:space="0" w:color="auto"/>
            <w:bottom w:val="none" w:sz="0" w:space="0" w:color="auto"/>
            <w:right w:val="none" w:sz="0" w:space="0" w:color="auto"/>
          </w:divBdr>
        </w:div>
        <w:div w:id="1659842350">
          <w:marLeft w:val="0"/>
          <w:marRight w:val="0"/>
          <w:marTop w:val="0"/>
          <w:marBottom w:val="0"/>
          <w:divBdr>
            <w:top w:val="none" w:sz="0" w:space="0" w:color="auto"/>
            <w:left w:val="none" w:sz="0" w:space="0" w:color="auto"/>
            <w:bottom w:val="none" w:sz="0" w:space="0" w:color="auto"/>
            <w:right w:val="none" w:sz="0" w:space="0" w:color="auto"/>
          </w:divBdr>
        </w:div>
      </w:divsChild>
    </w:div>
    <w:div w:id="606085450">
      <w:bodyDiv w:val="1"/>
      <w:marLeft w:val="0"/>
      <w:marRight w:val="0"/>
      <w:marTop w:val="0"/>
      <w:marBottom w:val="0"/>
      <w:divBdr>
        <w:top w:val="none" w:sz="0" w:space="0" w:color="auto"/>
        <w:left w:val="none" w:sz="0" w:space="0" w:color="auto"/>
        <w:bottom w:val="none" w:sz="0" w:space="0" w:color="auto"/>
        <w:right w:val="none" w:sz="0" w:space="0" w:color="auto"/>
      </w:divBdr>
      <w:divsChild>
        <w:div w:id="732891544">
          <w:marLeft w:val="0"/>
          <w:marRight w:val="0"/>
          <w:marTop w:val="0"/>
          <w:marBottom w:val="0"/>
          <w:divBdr>
            <w:top w:val="none" w:sz="0" w:space="0" w:color="auto"/>
            <w:left w:val="none" w:sz="0" w:space="0" w:color="auto"/>
            <w:bottom w:val="none" w:sz="0" w:space="0" w:color="auto"/>
            <w:right w:val="none" w:sz="0" w:space="0" w:color="auto"/>
          </w:divBdr>
          <w:divsChild>
            <w:div w:id="2135784821">
              <w:marLeft w:val="0"/>
              <w:marRight w:val="0"/>
              <w:marTop w:val="0"/>
              <w:marBottom w:val="0"/>
              <w:divBdr>
                <w:top w:val="none" w:sz="0" w:space="0" w:color="auto"/>
                <w:left w:val="none" w:sz="0" w:space="0" w:color="auto"/>
                <w:bottom w:val="none" w:sz="0" w:space="0" w:color="auto"/>
                <w:right w:val="none" w:sz="0" w:space="0" w:color="auto"/>
              </w:divBdr>
            </w:div>
          </w:divsChild>
        </w:div>
        <w:div w:id="1966308414">
          <w:marLeft w:val="0"/>
          <w:marRight w:val="0"/>
          <w:marTop w:val="0"/>
          <w:marBottom w:val="0"/>
          <w:divBdr>
            <w:top w:val="none" w:sz="0" w:space="0" w:color="auto"/>
            <w:left w:val="none" w:sz="0" w:space="0" w:color="auto"/>
            <w:bottom w:val="none" w:sz="0" w:space="0" w:color="auto"/>
            <w:right w:val="none" w:sz="0" w:space="0" w:color="auto"/>
          </w:divBdr>
          <w:divsChild>
            <w:div w:id="1642884800">
              <w:marLeft w:val="0"/>
              <w:marRight w:val="0"/>
              <w:marTop w:val="0"/>
              <w:marBottom w:val="0"/>
              <w:divBdr>
                <w:top w:val="none" w:sz="0" w:space="0" w:color="auto"/>
                <w:left w:val="none" w:sz="0" w:space="0" w:color="auto"/>
                <w:bottom w:val="none" w:sz="0" w:space="0" w:color="auto"/>
                <w:right w:val="none" w:sz="0" w:space="0" w:color="auto"/>
              </w:divBdr>
              <w:divsChild>
                <w:div w:id="1363362059">
                  <w:marLeft w:val="0"/>
                  <w:marRight w:val="0"/>
                  <w:marTop w:val="0"/>
                  <w:marBottom w:val="0"/>
                  <w:divBdr>
                    <w:top w:val="none" w:sz="0" w:space="0" w:color="auto"/>
                    <w:left w:val="none" w:sz="0" w:space="0" w:color="auto"/>
                    <w:bottom w:val="none" w:sz="0" w:space="0" w:color="auto"/>
                    <w:right w:val="none" w:sz="0" w:space="0" w:color="auto"/>
                  </w:divBdr>
                </w:div>
                <w:div w:id="15055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71625">
      <w:bodyDiv w:val="1"/>
      <w:marLeft w:val="0"/>
      <w:marRight w:val="0"/>
      <w:marTop w:val="0"/>
      <w:marBottom w:val="0"/>
      <w:divBdr>
        <w:top w:val="none" w:sz="0" w:space="0" w:color="auto"/>
        <w:left w:val="none" w:sz="0" w:space="0" w:color="auto"/>
        <w:bottom w:val="none" w:sz="0" w:space="0" w:color="auto"/>
        <w:right w:val="none" w:sz="0" w:space="0" w:color="auto"/>
      </w:divBdr>
    </w:div>
    <w:div w:id="2141141618">
      <w:bodyDiv w:val="1"/>
      <w:marLeft w:val="0"/>
      <w:marRight w:val="0"/>
      <w:marTop w:val="0"/>
      <w:marBottom w:val="0"/>
      <w:divBdr>
        <w:top w:val="none" w:sz="0" w:space="0" w:color="auto"/>
        <w:left w:val="none" w:sz="0" w:space="0" w:color="auto"/>
        <w:bottom w:val="none" w:sz="0" w:space="0" w:color="auto"/>
        <w:right w:val="none" w:sz="0" w:space="0" w:color="auto"/>
      </w:divBdr>
      <w:divsChild>
        <w:div w:id="571233849">
          <w:marLeft w:val="0"/>
          <w:marRight w:val="0"/>
          <w:marTop w:val="0"/>
          <w:marBottom w:val="0"/>
          <w:divBdr>
            <w:top w:val="none" w:sz="0" w:space="0" w:color="auto"/>
            <w:left w:val="none" w:sz="0" w:space="0" w:color="auto"/>
            <w:bottom w:val="none" w:sz="0" w:space="0" w:color="auto"/>
            <w:right w:val="none" w:sz="0" w:space="0" w:color="auto"/>
          </w:divBdr>
        </w:div>
        <w:div w:id="1785075160">
          <w:marLeft w:val="0"/>
          <w:marRight w:val="0"/>
          <w:marTop w:val="0"/>
          <w:marBottom w:val="0"/>
          <w:divBdr>
            <w:top w:val="none" w:sz="0" w:space="0" w:color="auto"/>
            <w:left w:val="none" w:sz="0" w:space="0" w:color="auto"/>
            <w:bottom w:val="none" w:sz="0" w:space="0" w:color="auto"/>
            <w:right w:val="none" w:sz="0" w:space="0" w:color="auto"/>
          </w:divBdr>
        </w:div>
        <w:div w:id="1960530307">
          <w:marLeft w:val="0"/>
          <w:marRight w:val="0"/>
          <w:marTop w:val="0"/>
          <w:marBottom w:val="0"/>
          <w:divBdr>
            <w:top w:val="none" w:sz="0" w:space="0" w:color="auto"/>
            <w:left w:val="none" w:sz="0" w:space="0" w:color="auto"/>
            <w:bottom w:val="none" w:sz="0" w:space="0" w:color="auto"/>
            <w:right w:val="none" w:sz="0" w:space="0" w:color="auto"/>
          </w:divBdr>
        </w:div>
        <w:div w:id="200266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 TargetMode="External"/><Relationship Id="rId17" Type="http://schemas.openxmlformats.org/officeDocument/2006/relationships/hyperlink" Target="http://doi.org/10.5285/7BAF7407-2F15-406C-8F09-CB9DC10392AA" TargetMode="External"/><Relationship Id="rId2" Type="http://schemas.openxmlformats.org/officeDocument/2006/relationships/numbering" Target="numbering.xml"/><Relationship Id="rId16" Type="http://schemas.openxmlformats.org/officeDocument/2006/relationships/hyperlink" Target="http://doi.org/10.5065/D6G73BQ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i.org/doi_handbook/8_Registration_Agencies.html" TargetMode="External"/><Relationship Id="rId5" Type="http://schemas.openxmlformats.org/officeDocument/2006/relationships/webSettings" Target="webSettings.xml"/><Relationship Id="rId15" Type="http://schemas.openxmlformats.org/officeDocument/2006/relationships/hyperlink" Target="http://doi.org/10.4225/25/5487CC0D4F40B"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90E1-67C3-6344-A9AC-8EEA3548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7731</Words>
  <Characters>44067</Characters>
  <Application>Microsoft Office Word</Application>
  <DocSecurity>0</DocSecurity>
  <Lines>367</Lines>
  <Paragraphs>103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Browse Guidelines Document</vt:lpstr>
      <vt:lpstr>Browse Guidelines Document</vt:lpstr>
      <vt:lpstr>Browse Guidelines Document</vt:lpstr>
    </vt:vector>
  </TitlesOfParts>
  <Company>RESTEC</Company>
  <LinksUpToDate>false</LinksUpToDate>
  <CharactersWithSpaces>51695</CharactersWithSpaces>
  <SharedDoc>false</SharedDoc>
  <HLinks>
    <vt:vector size="174" baseType="variant">
      <vt:variant>
        <vt:i4>1769534</vt:i4>
      </vt:variant>
      <vt:variant>
        <vt:i4>191</vt:i4>
      </vt:variant>
      <vt:variant>
        <vt:i4>0</vt:i4>
      </vt:variant>
      <vt:variant>
        <vt:i4>5</vt:i4>
      </vt:variant>
      <vt:variant>
        <vt:lpwstr/>
      </vt:variant>
      <vt:variant>
        <vt:lpwstr>_Toc332895625</vt:lpwstr>
      </vt:variant>
      <vt:variant>
        <vt:i4>1769534</vt:i4>
      </vt:variant>
      <vt:variant>
        <vt:i4>185</vt:i4>
      </vt:variant>
      <vt:variant>
        <vt:i4>0</vt:i4>
      </vt:variant>
      <vt:variant>
        <vt:i4>5</vt:i4>
      </vt:variant>
      <vt:variant>
        <vt:lpwstr/>
      </vt:variant>
      <vt:variant>
        <vt:lpwstr>_Toc332895624</vt:lpwstr>
      </vt:variant>
      <vt:variant>
        <vt:i4>1769534</vt:i4>
      </vt:variant>
      <vt:variant>
        <vt:i4>179</vt:i4>
      </vt:variant>
      <vt:variant>
        <vt:i4>0</vt:i4>
      </vt:variant>
      <vt:variant>
        <vt:i4>5</vt:i4>
      </vt:variant>
      <vt:variant>
        <vt:lpwstr/>
      </vt:variant>
      <vt:variant>
        <vt:lpwstr>_Toc332895623</vt:lpwstr>
      </vt:variant>
      <vt:variant>
        <vt:i4>1769534</vt:i4>
      </vt:variant>
      <vt:variant>
        <vt:i4>173</vt:i4>
      </vt:variant>
      <vt:variant>
        <vt:i4>0</vt:i4>
      </vt:variant>
      <vt:variant>
        <vt:i4>5</vt:i4>
      </vt:variant>
      <vt:variant>
        <vt:lpwstr/>
      </vt:variant>
      <vt:variant>
        <vt:lpwstr>_Toc332895622</vt:lpwstr>
      </vt:variant>
      <vt:variant>
        <vt:i4>1769534</vt:i4>
      </vt:variant>
      <vt:variant>
        <vt:i4>167</vt:i4>
      </vt:variant>
      <vt:variant>
        <vt:i4>0</vt:i4>
      </vt:variant>
      <vt:variant>
        <vt:i4>5</vt:i4>
      </vt:variant>
      <vt:variant>
        <vt:lpwstr/>
      </vt:variant>
      <vt:variant>
        <vt:lpwstr>_Toc332895621</vt:lpwstr>
      </vt:variant>
      <vt:variant>
        <vt:i4>1703999</vt:i4>
      </vt:variant>
      <vt:variant>
        <vt:i4>158</vt:i4>
      </vt:variant>
      <vt:variant>
        <vt:i4>0</vt:i4>
      </vt:variant>
      <vt:variant>
        <vt:i4>5</vt:i4>
      </vt:variant>
      <vt:variant>
        <vt:lpwstr/>
      </vt:variant>
      <vt:variant>
        <vt:lpwstr>_Toc332895738</vt:lpwstr>
      </vt:variant>
      <vt:variant>
        <vt:i4>1703999</vt:i4>
      </vt:variant>
      <vt:variant>
        <vt:i4>152</vt:i4>
      </vt:variant>
      <vt:variant>
        <vt:i4>0</vt:i4>
      </vt:variant>
      <vt:variant>
        <vt:i4>5</vt:i4>
      </vt:variant>
      <vt:variant>
        <vt:lpwstr/>
      </vt:variant>
      <vt:variant>
        <vt:lpwstr>_Toc332895737</vt:lpwstr>
      </vt:variant>
      <vt:variant>
        <vt:i4>1703999</vt:i4>
      </vt:variant>
      <vt:variant>
        <vt:i4>146</vt:i4>
      </vt:variant>
      <vt:variant>
        <vt:i4>0</vt:i4>
      </vt:variant>
      <vt:variant>
        <vt:i4>5</vt:i4>
      </vt:variant>
      <vt:variant>
        <vt:lpwstr/>
      </vt:variant>
      <vt:variant>
        <vt:lpwstr>_Toc332895736</vt:lpwstr>
      </vt:variant>
      <vt:variant>
        <vt:i4>1572920</vt:i4>
      </vt:variant>
      <vt:variant>
        <vt:i4>137</vt:i4>
      </vt:variant>
      <vt:variant>
        <vt:i4>0</vt:i4>
      </vt:variant>
      <vt:variant>
        <vt:i4>5</vt:i4>
      </vt:variant>
      <vt:variant>
        <vt:lpwstr/>
      </vt:variant>
      <vt:variant>
        <vt:lpwstr>_Toc349301298</vt:lpwstr>
      </vt:variant>
      <vt:variant>
        <vt:i4>1572920</vt:i4>
      </vt:variant>
      <vt:variant>
        <vt:i4>131</vt:i4>
      </vt:variant>
      <vt:variant>
        <vt:i4>0</vt:i4>
      </vt:variant>
      <vt:variant>
        <vt:i4>5</vt:i4>
      </vt:variant>
      <vt:variant>
        <vt:lpwstr/>
      </vt:variant>
      <vt:variant>
        <vt:lpwstr>_Toc349301297</vt:lpwstr>
      </vt:variant>
      <vt:variant>
        <vt:i4>1572920</vt:i4>
      </vt:variant>
      <vt:variant>
        <vt:i4>125</vt:i4>
      </vt:variant>
      <vt:variant>
        <vt:i4>0</vt:i4>
      </vt:variant>
      <vt:variant>
        <vt:i4>5</vt:i4>
      </vt:variant>
      <vt:variant>
        <vt:lpwstr/>
      </vt:variant>
      <vt:variant>
        <vt:lpwstr>_Toc349301296</vt:lpwstr>
      </vt:variant>
      <vt:variant>
        <vt:i4>1572920</vt:i4>
      </vt:variant>
      <vt:variant>
        <vt:i4>119</vt:i4>
      </vt:variant>
      <vt:variant>
        <vt:i4>0</vt:i4>
      </vt:variant>
      <vt:variant>
        <vt:i4>5</vt:i4>
      </vt:variant>
      <vt:variant>
        <vt:lpwstr/>
      </vt:variant>
      <vt:variant>
        <vt:lpwstr>_Toc349301295</vt:lpwstr>
      </vt:variant>
      <vt:variant>
        <vt:i4>1572920</vt:i4>
      </vt:variant>
      <vt:variant>
        <vt:i4>113</vt:i4>
      </vt:variant>
      <vt:variant>
        <vt:i4>0</vt:i4>
      </vt:variant>
      <vt:variant>
        <vt:i4>5</vt:i4>
      </vt:variant>
      <vt:variant>
        <vt:lpwstr/>
      </vt:variant>
      <vt:variant>
        <vt:lpwstr>_Toc349301294</vt:lpwstr>
      </vt:variant>
      <vt:variant>
        <vt:i4>1572920</vt:i4>
      </vt:variant>
      <vt:variant>
        <vt:i4>107</vt:i4>
      </vt:variant>
      <vt:variant>
        <vt:i4>0</vt:i4>
      </vt:variant>
      <vt:variant>
        <vt:i4>5</vt:i4>
      </vt:variant>
      <vt:variant>
        <vt:lpwstr/>
      </vt:variant>
      <vt:variant>
        <vt:lpwstr>_Toc349301293</vt:lpwstr>
      </vt:variant>
      <vt:variant>
        <vt:i4>1572920</vt:i4>
      </vt:variant>
      <vt:variant>
        <vt:i4>101</vt:i4>
      </vt:variant>
      <vt:variant>
        <vt:i4>0</vt:i4>
      </vt:variant>
      <vt:variant>
        <vt:i4>5</vt:i4>
      </vt:variant>
      <vt:variant>
        <vt:lpwstr/>
      </vt:variant>
      <vt:variant>
        <vt:lpwstr>_Toc349301292</vt:lpwstr>
      </vt:variant>
      <vt:variant>
        <vt:i4>1572920</vt:i4>
      </vt:variant>
      <vt:variant>
        <vt:i4>95</vt:i4>
      </vt:variant>
      <vt:variant>
        <vt:i4>0</vt:i4>
      </vt:variant>
      <vt:variant>
        <vt:i4>5</vt:i4>
      </vt:variant>
      <vt:variant>
        <vt:lpwstr/>
      </vt:variant>
      <vt:variant>
        <vt:lpwstr>_Toc349301291</vt:lpwstr>
      </vt:variant>
      <vt:variant>
        <vt:i4>1572920</vt:i4>
      </vt:variant>
      <vt:variant>
        <vt:i4>89</vt:i4>
      </vt:variant>
      <vt:variant>
        <vt:i4>0</vt:i4>
      </vt:variant>
      <vt:variant>
        <vt:i4>5</vt:i4>
      </vt:variant>
      <vt:variant>
        <vt:lpwstr/>
      </vt:variant>
      <vt:variant>
        <vt:lpwstr>_Toc349301290</vt:lpwstr>
      </vt:variant>
      <vt:variant>
        <vt:i4>1638456</vt:i4>
      </vt:variant>
      <vt:variant>
        <vt:i4>83</vt:i4>
      </vt:variant>
      <vt:variant>
        <vt:i4>0</vt:i4>
      </vt:variant>
      <vt:variant>
        <vt:i4>5</vt:i4>
      </vt:variant>
      <vt:variant>
        <vt:lpwstr/>
      </vt:variant>
      <vt:variant>
        <vt:lpwstr>_Toc349301289</vt:lpwstr>
      </vt:variant>
      <vt:variant>
        <vt:i4>1638456</vt:i4>
      </vt:variant>
      <vt:variant>
        <vt:i4>77</vt:i4>
      </vt:variant>
      <vt:variant>
        <vt:i4>0</vt:i4>
      </vt:variant>
      <vt:variant>
        <vt:i4>5</vt:i4>
      </vt:variant>
      <vt:variant>
        <vt:lpwstr/>
      </vt:variant>
      <vt:variant>
        <vt:lpwstr>_Toc349301288</vt:lpwstr>
      </vt:variant>
      <vt:variant>
        <vt:i4>1638456</vt:i4>
      </vt:variant>
      <vt:variant>
        <vt:i4>71</vt:i4>
      </vt:variant>
      <vt:variant>
        <vt:i4>0</vt:i4>
      </vt:variant>
      <vt:variant>
        <vt:i4>5</vt:i4>
      </vt:variant>
      <vt:variant>
        <vt:lpwstr/>
      </vt:variant>
      <vt:variant>
        <vt:lpwstr>_Toc349301287</vt:lpwstr>
      </vt:variant>
      <vt:variant>
        <vt:i4>1638456</vt:i4>
      </vt:variant>
      <vt:variant>
        <vt:i4>65</vt:i4>
      </vt:variant>
      <vt:variant>
        <vt:i4>0</vt:i4>
      </vt:variant>
      <vt:variant>
        <vt:i4>5</vt:i4>
      </vt:variant>
      <vt:variant>
        <vt:lpwstr/>
      </vt:variant>
      <vt:variant>
        <vt:lpwstr>_Toc349301286</vt:lpwstr>
      </vt:variant>
      <vt:variant>
        <vt:i4>1638456</vt:i4>
      </vt:variant>
      <vt:variant>
        <vt:i4>59</vt:i4>
      </vt:variant>
      <vt:variant>
        <vt:i4>0</vt:i4>
      </vt:variant>
      <vt:variant>
        <vt:i4>5</vt:i4>
      </vt:variant>
      <vt:variant>
        <vt:lpwstr/>
      </vt:variant>
      <vt:variant>
        <vt:lpwstr>_Toc349301285</vt:lpwstr>
      </vt:variant>
      <vt:variant>
        <vt:i4>1638456</vt:i4>
      </vt:variant>
      <vt:variant>
        <vt:i4>53</vt:i4>
      </vt:variant>
      <vt:variant>
        <vt:i4>0</vt:i4>
      </vt:variant>
      <vt:variant>
        <vt:i4>5</vt:i4>
      </vt:variant>
      <vt:variant>
        <vt:lpwstr/>
      </vt:variant>
      <vt:variant>
        <vt:lpwstr>_Toc349301284</vt:lpwstr>
      </vt:variant>
      <vt:variant>
        <vt:i4>1638456</vt:i4>
      </vt:variant>
      <vt:variant>
        <vt:i4>47</vt:i4>
      </vt:variant>
      <vt:variant>
        <vt:i4>0</vt:i4>
      </vt:variant>
      <vt:variant>
        <vt:i4>5</vt:i4>
      </vt:variant>
      <vt:variant>
        <vt:lpwstr/>
      </vt:variant>
      <vt:variant>
        <vt:lpwstr>_Toc349301283</vt:lpwstr>
      </vt:variant>
      <vt:variant>
        <vt:i4>1638456</vt:i4>
      </vt:variant>
      <vt:variant>
        <vt:i4>41</vt:i4>
      </vt:variant>
      <vt:variant>
        <vt:i4>0</vt:i4>
      </vt:variant>
      <vt:variant>
        <vt:i4>5</vt:i4>
      </vt:variant>
      <vt:variant>
        <vt:lpwstr/>
      </vt:variant>
      <vt:variant>
        <vt:lpwstr>_Toc349301282</vt:lpwstr>
      </vt:variant>
      <vt:variant>
        <vt:i4>1638456</vt:i4>
      </vt:variant>
      <vt:variant>
        <vt:i4>35</vt:i4>
      </vt:variant>
      <vt:variant>
        <vt:i4>0</vt:i4>
      </vt:variant>
      <vt:variant>
        <vt:i4>5</vt:i4>
      </vt:variant>
      <vt:variant>
        <vt:lpwstr/>
      </vt:variant>
      <vt:variant>
        <vt:lpwstr>_Toc349301281</vt:lpwstr>
      </vt:variant>
      <vt:variant>
        <vt:i4>1638456</vt:i4>
      </vt:variant>
      <vt:variant>
        <vt:i4>29</vt:i4>
      </vt:variant>
      <vt:variant>
        <vt:i4>0</vt:i4>
      </vt:variant>
      <vt:variant>
        <vt:i4>5</vt:i4>
      </vt:variant>
      <vt:variant>
        <vt:lpwstr/>
      </vt:variant>
      <vt:variant>
        <vt:lpwstr>_Toc349301280</vt:lpwstr>
      </vt:variant>
      <vt:variant>
        <vt:i4>1441848</vt:i4>
      </vt:variant>
      <vt:variant>
        <vt:i4>23</vt:i4>
      </vt:variant>
      <vt:variant>
        <vt:i4>0</vt:i4>
      </vt:variant>
      <vt:variant>
        <vt:i4>5</vt:i4>
      </vt:variant>
      <vt:variant>
        <vt:lpwstr/>
      </vt:variant>
      <vt:variant>
        <vt:lpwstr>_Toc349301279</vt:lpwstr>
      </vt:variant>
      <vt:variant>
        <vt:i4>1441848</vt:i4>
      </vt:variant>
      <vt:variant>
        <vt:i4>17</vt:i4>
      </vt:variant>
      <vt:variant>
        <vt:i4>0</vt:i4>
      </vt:variant>
      <vt:variant>
        <vt:i4>5</vt:i4>
      </vt:variant>
      <vt:variant>
        <vt:lpwstr/>
      </vt:variant>
      <vt:variant>
        <vt:lpwstr>_Toc349301278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Browse Guidelines Document</dc:title>
  <dc:subject>System Design Document (SDD)</dc:subject>
  <dc:creator>HAIS</dc:creator>
  <cp:keywords>CIP URD</cp:keywords>
  <dc:description/>
  <cp:lastModifiedBy>Iolanda maggio</cp:lastModifiedBy>
  <cp:revision>152</cp:revision>
  <cp:lastPrinted>2023-07-07T08:41:00Z</cp:lastPrinted>
  <dcterms:created xsi:type="dcterms:W3CDTF">2023-05-17T14:37:00Z</dcterms:created>
  <dcterms:modified xsi:type="dcterms:W3CDTF">2023-07-07T08:41:00Z</dcterms:modified>
</cp:coreProperties>
</file>