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C60" w:rsidRDefault="00C87C60" w:rsidP="00C87C60">
      <w:pPr>
        <w:jc w:val="center"/>
        <w:rPr>
          <w:b/>
        </w:rPr>
      </w:pPr>
      <w:r w:rsidRPr="00C95D87">
        <w:rPr>
          <w:b/>
        </w:rPr>
        <w:t xml:space="preserve">CEOS </w:t>
      </w:r>
      <w:r>
        <w:rPr>
          <w:b/>
        </w:rPr>
        <w:t xml:space="preserve">DRM </w:t>
      </w:r>
      <w:r w:rsidRPr="00C95D87">
        <w:rPr>
          <w:b/>
        </w:rPr>
        <w:t>Thematic Pilots</w:t>
      </w:r>
    </w:p>
    <w:p w:rsidR="00C87C60" w:rsidRPr="00C7242B" w:rsidRDefault="00C87C60" w:rsidP="00C87C60">
      <w:pPr>
        <w:jc w:val="center"/>
        <w:rPr>
          <w:b/>
        </w:rPr>
      </w:pPr>
      <w:proofErr w:type="spellStart"/>
      <w:r>
        <w:rPr>
          <w:b/>
        </w:rPr>
        <w:t>Semestrial</w:t>
      </w:r>
      <w:proofErr w:type="spellEnd"/>
      <w:r>
        <w:rPr>
          <w:b/>
        </w:rPr>
        <w:t xml:space="preserve"> Report for DRM Flood Pilot</w:t>
      </w:r>
    </w:p>
    <w:p w:rsidR="002A1632" w:rsidRDefault="002A1632"/>
    <w:p w:rsidR="002A1632" w:rsidRDefault="002A1632"/>
    <w:tbl>
      <w:tblPr>
        <w:tblStyle w:val="TableGrid"/>
        <w:tblW w:w="0" w:type="auto"/>
        <w:tblLook w:val="04A0"/>
      </w:tblPr>
      <w:tblGrid>
        <w:gridCol w:w="3078"/>
        <w:gridCol w:w="2068"/>
        <w:gridCol w:w="3710"/>
      </w:tblGrid>
      <w:tr w:rsidR="003D183F" w:rsidTr="00E475FF">
        <w:tc>
          <w:tcPr>
            <w:tcW w:w="3078" w:type="dxa"/>
          </w:tcPr>
          <w:p w:rsidR="003D183F" w:rsidRDefault="003D183F" w:rsidP="00C87C60">
            <w:r w:rsidRPr="00F930ED">
              <w:rPr>
                <w:b/>
              </w:rPr>
              <w:t>Date:</w:t>
            </w:r>
            <w:r>
              <w:t xml:space="preserve"> 1 March 2016</w:t>
            </w:r>
          </w:p>
        </w:tc>
        <w:tc>
          <w:tcPr>
            <w:tcW w:w="5778" w:type="dxa"/>
            <w:gridSpan w:val="2"/>
          </w:tcPr>
          <w:p w:rsidR="003D183F" w:rsidRDefault="003D183F">
            <w:r w:rsidRPr="00F930ED">
              <w:rPr>
                <w:b/>
              </w:rPr>
              <w:t>PIs:</w:t>
            </w:r>
            <w:r>
              <w:t xml:space="preserve"> Stu Frye and Bob Kuligowski</w:t>
            </w:r>
          </w:p>
        </w:tc>
      </w:tr>
      <w:tr w:rsidR="003D183F" w:rsidTr="00D0517D">
        <w:tc>
          <w:tcPr>
            <w:tcW w:w="8856" w:type="dxa"/>
            <w:gridSpan w:val="3"/>
          </w:tcPr>
          <w:p w:rsidR="003D183F" w:rsidRPr="003D183F" w:rsidRDefault="003D183F">
            <w:pPr>
              <w:rPr>
                <w:b/>
              </w:rPr>
            </w:pPr>
            <w:r w:rsidRPr="003D183F">
              <w:rPr>
                <w:b/>
              </w:rPr>
              <w:t>Collaborating organizations:</w:t>
            </w:r>
          </w:p>
          <w:p w:rsidR="003D183F" w:rsidRDefault="003D183F" w:rsidP="00DF1BD4">
            <w:pPr>
              <w:pStyle w:val="ListParagraph"/>
              <w:numPr>
                <w:ilvl w:val="0"/>
                <w:numId w:val="1"/>
              </w:numPr>
              <w:ind w:left="180" w:hanging="180"/>
            </w:pPr>
            <w:r w:rsidRPr="00B81676">
              <w:rPr>
                <w:u w:val="single"/>
              </w:rPr>
              <w:t>CEOS Agencies</w:t>
            </w:r>
            <w:r>
              <w:t xml:space="preserve"> - NASA, NOAA, USGS, CSA, ESA, JAXA, CNES, ASI, SANSA</w:t>
            </w:r>
          </w:p>
          <w:p w:rsidR="003D183F" w:rsidRDefault="003D183F" w:rsidP="00DF1BD4">
            <w:pPr>
              <w:pStyle w:val="ListParagraph"/>
              <w:numPr>
                <w:ilvl w:val="0"/>
                <w:numId w:val="1"/>
              </w:numPr>
              <w:ind w:left="180" w:hanging="180"/>
            </w:pPr>
            <w:r w:rsidRPr="00B81676">
              <w:rPr>
                <w:u w:val="single"/>
              </w:rPr>
              <w:t>Local/National/Regional Agen</w:t>
            </w:r>
            <w:r>
              <w:t xml:space="preserve">cies - RCMRD, Namibia Department of Water Affairs, CIMH, Mekong River Commission, </w:t>
            </w:r>
            <w:proofErr w:type="spellStart"/>
            <w:r>
              <w:t>Kavango</w:t>
            </w:r>
            <w:proofErr w:type="spellEnd"/>
            <w:r>
              <w:t xml:space="preserve">/Okavango River Commission </w:t>
            </w:r>
          </w:p>
          <w:p w:rsidR="003D183F" w:rsidRDefault="003D183F" w:rsidP="00DF1BD4">
            <w:pPr>
              <w:pStyle w:val="ListParagraph"/>
              <w:numPr>
                <w:ilvl w:val="0"/>
                <w:numId w:val="1"/>
              </w:numPr>
              <w:ind w:left="180" w:hanging="180"/>
            </w:pPr>
            <w:r w:rsidRPr="00B81676">
              <w:rPr>
                <w:u w:val="single"/>
              </w:rPr>
              <w:t>Research Centers/Institutes</w:t>
            </w:r>
            <w:r>
              <w:t xml:space="preserve"> - CIMA, SERTIT, </w:t>
            </w:r>
            <w:proofErr w:type="spellStart"/>
            <w:r>
              <w:t>Deltares</w:t>
            </w:r>
            <w:proofErr w:type="spellEnd"/>
            <w:r>
              <w:t xml:space="preserve">,  JRC, ACRI, HRC, </w:t>
            </w:r>
            <w:r w:rsidRPr="00E325EE">
              <w:t>Luxembourg Institute of S</w:t>
            </w:r>
            <w:r>
              <w:t xml:space="preserve">cience and </w:t>
            </w:r>
            <w:r w:rsidRPr="00E325EE">
              <w:t>T</w:t>
            </w:r>
            <w:r>
              <w:t>echnology, Athena Global</w:t>
            </w:r>
          </w:p>
          <w:p w:rsidR="003D183F" w:rsidRDefault="003D183F" w:rsidP="00DF1BD4">
            <w:pPr>
              <w:pStyle w:val="ListParagraph"/>
              <w:numPr>
                <w:ilvl w:val="0"/>
                <w:numId w:val="1"/>
              </w:numPr>
              <w:ind w:left="180" w:hanging="180"/>
            </w:pPr>
            <w:r w:rsidRPr="00B81676">
              <w:rPr>
                <w:u w:val="single"/>
              </w:rPr>
              <w:t>International Organizations</w:t>
            </w:r>
            <w:r>
              <w:t xml:space="preserve"> – Red Cross/Red Crescent, UNESCO, WFP, World Bank GFDRR</w:t>
            </w:r>
          </w:p>
          <w:p w:rsidR="003D183F" w:rsidRPr="003D183F" w:rsidRDefault="003D183F" w:rsidP="00DF1BD4">
            <w:pPr>
              <w:pStyle w:val="ListParagraph"/>
              <w:numPr>
                <w:ilvl w:val="0"/>
                <w:numId w:val="1"/>
              </w:numPr>
              <w:ind w:left="180" w:hanging="180"/>
              <w:rPr>
                <w:b/>
              </w:rPr>
            </w:pPr>
            <w:r w:rsidRPr="00B81676">
              <w:rPr>
                <w:u w:val="single"/>
              </w:rPr>
              <w:t xml:space="preserve">Universities </w:t>
            </w:r>
            <w:r>
              <w:t>- University of Maryland, University of Colorado, University of Oklahoma, University of West Indies</w:t>
            </w:r>
          </w:p>
        </w:tc>
      </w:tr>
      <w:tr w:rsidR="002A1632" w:rsidTr="00D0517D">
        <w:tc>
          <w:tcPr>
            <w:tcW w:w="8856" w:type="dxa"/>
            <w:gridSpan w:val="3"/>
          </w:tcPr>
          <w:p w:rsidR="002A1632" w:rsidRDefault="002A1632">
            <w:r w:rsidRPr="002A1632">
              <w:rPr>
                <w:b/>
              </w:rPr>
              <w:t>Achievements:</w:t>
            </w:r>
            <w:r>
              <w:t xml:space="preserve"> </w:t>
            </w:r>
          </w:p>
          <w:p w:rsidR="005E11A2" w:rsidRDefault="00B81676" w:rsidP="00DF1BD4">
            <w:pPr>
              <w:pStyle w:val="ListParagraph"/>
              <w:numPr>
                <w:ilvl w:val="0"/>
                <w:numId w:val="2"/>
              </w:numPr>
              <w:ind w:left="180" w:hanging="180"/>
            </w:pPr>
            <w:r>
              <w:t>A</w:t>
            </w:r>
            <w:r w:rsidR="005E11A2">
              <w:t xml:space="preserve">rrangement with the International Disaster Charter to access Charter data for the Flood Pilot for five recent flood events </w:t>
            </w:r>
            <w:r>
              <w:t>plus</w:t>
            </w:r>
            <w:r w:rsidR="005E11A2">
              <w:t xml:space="preserve"> future activations</w:t>
            </w:r>
          </w:p>
          <w:p w:rsidR="003D183F" w:rsidRDefault="005E11A2" w:rsidP="00DF1BD4">
            <w:pPr>
              <w:pStyle w:val="ListParagraph"/>
              <w:numPr>
                <w:ilvl w:val="0"/>
                <w:numId w:val="2"/>
              </w:numPr>
              <w:ind w:left="180" w:hanging="180"/>
            </w:pPr>
            <w:r>
              <w:t>Found a host for the Global Flood Dashboard and developed initial design</w:t>
            </w:r>
          </w:p>
          <w:p w:rsidR="005E11A2" w:rsidRDefault="005E11A2" w:rsidP="00DF1BD4">
            <w:pPr>
              <w:pStyle w:val="ListParagraph"/>
              <w:numPr>
                <w:ilvl w:val="0"/>
                <w:numId w:val="2"/>
              </w:numPr>
              <w:ind w:left="180" w:hanging="180"/>
            </w:pPr>
            <w:r>
              <w:t xml:space="preserve">Installed open </w:t>
            </w:r>
            <w:proofErr w:type="spellStart"/>
            <w:r>
              <w:t>GeoSocial</w:t>
            </w:r>
            <w:proofErr w:type="spellEnd"/>
            <w:r>
              <w:t xml:space="preserve"> API to publish flood modeling and monitoring products for Central America; currently working with them to develop an interface to receive the data.  Currently writing a proposal to the NASA SERVIR program to provide the same service</w:t>
            </w:r>
            <w:r w:rsidR="00E81BDA">
              <w:t>s</w:t>
            </w:r>
            <w:r>
              <w:t xml:space="preserve"> to the Asia Disaster Preparedness Center in Bangkok.</w:t>
            </w:r>
          </w:p>
          <w:p w:rsidR="00E81BDA" w:rsidRDefault="00E81BDA" w:rsidP="00DF1BD4">
            <w:pPr>
              <w:pStyle w:val="ListParagraph"/>
              <w:numPr>
                <w:ilvl w:val="0"/>
                <w:numId w:val="2"/>
              </w:numPr>
              <w:ind w:left="180" w:hanging="180"/>
            </w:pPr>
            <w:r>
              <w:t xml:space="preserve">Began serving </w:t>
            </w:r>
            <w:proofErr w:type="spellStart"/>
            <w:r>
              <w:t>iMERG</w:t>
            </w:r>
            <w:proofErr w:type="spellEnd"/>
            <w:r>
              <w:t xml:space="preserve"> products and Global Flood Monitoring System (GFMS) products under Open </w:t>
            </w:r>
            <w:proofErr w:type="spellStart"/>
            <w:r>
              <w:t>GeoSocial</w:t>
            </w:r>
            <w:proofErr w:type="spellEnd"/>
            <w:r>
              <w:t xml:space="preserve"> API</w:t>
            </w:r>
          </w:p>
          <w:p w:rsidR="002A1632" w:rsidRDefault="00E81BDA" w:rsidP="00DF1BD4">
            <w:pPr>
              <w:pStyle w:val="ListParagraph"/>
              <w:numPr>
                <w:ilvl w:val="0"/>
                <w:numId w:val="2"/>
              </w:numPr>
              <w:ind w:left="180" w:hanging="180"/>
            </w:pPr>
            <w:r>
              <w:t>Demonstrated significant impacts on modeled flood extent when using stream network information derived from Landsat-8.</w:t>
            </w:r>
          </w:p>
        </w:tc>
      </w:tr>
      <w:tr w:rsidR="002A1632" w:rsidTr="00D56BDC">
        <w:tc>
          <w:tcPr>
            <w:tcW w:w="8856" w:type="dxa"/>
            <w:gridSpan w:val="3"/>
          </w:tcPr>
          <w:p w:rsidR="002A1632" w:rsidRDefault="002A1632">
            <w:r w:rsidRPr="002A1632">
              <w:rPr>
                <w:b/>
              </w:rPr>
              <w:t>Activities</w:t>
            </w:r>
            <w:r>
              <w:t>: one or two paragraphs describing main activities</w:t>
            </w:r>
          </w:p>
          <w:p w:rsidR="002A1632" w:rsidRDefault="00B81676" w:rsidP="00DF1BD4">
            <w:r>
              <w:t xml:space="preserve">The team continued to distribute EO data to partner organizations for both real-time </w:t>
            </w:r>
            <w:proofErr w:type="gramStart"/>
            <w:r>
              <w:t>flood</w:t>
            </w:r>
            <w:proofErr w:type="gramEnd"/>
            <w:r>
              <w:t xml:space="preserve"> monitoring </w:t>
            </w:r>
            <w:proofErr w:type="spellStart"/>
            <w:r>
              <w:t>andrisk</w:t>
            </w:r>
            <w:proofErr w:type="spellEnd"/>
            <w:r>
              <w:t xml:space="preserve"> analysis.  The former included both the regional Pilot areas (e.g., Hurricane Joaquin in the Bahamas) and areas outside of that covered by the Global Pilot (Argentina, Mississippi River, Yemen, Somalia, Chile, Brazil, Philippines).  The team also continued to help with capacity building, collaborating with the International Water Management Institute to develop flood monitoring products for Southeast Asia, </w:t>
            </w:r>
            <w:r w:rsidR="00DF1BD4">
              <w:t>with the Namibia Department of Hydrology and RCMRD to integrate local flood implementations of the CREST and EF5 models in Southern Africa, and worked with CIHHM, CATHALAC, and DAI (Costa Rica) to establish a disaster node under the Regional Climate Change program.</w:t>
            </w:r>
            <w:r w:rsidR="00392FD7">
              <w:t xml:space="preserve">  Consulted with the World Bank in December 2015 on potential new Pilot products.</w:t>
            </w:r>
          </w:p>
        </w:tc>
      </w:tr>
      <w:tr w:rsidR="002A1632" w:rsidTr="00E475FF">
        <w:tc>
          <w:tcPr>
            <w:tcW w:w="3078" w:type="dxa"/>
          </w:tcPr>
          <w:p w:rsidR="002A1632" w:rsidRPr="002A1632" w:rsidRDefault="002A1632">
            <w:r w:rsidRPr="002A1632">
              <w:rPr>
                <w:b/>
              </w:rPr>
              <w:t>Data accessed this Q</w:t>
            </w:r>
            <w:r w:rsidRPr="002A1632">
              <w:t xml:space="preserve"> (#images /satellite)</w:t>
            </w:r>
          </w:p>
          <w:p w:rsidR="002A1632" w:rsidRDefault="00DF1BD4" w:rsidP="00DF1BD4">
            <w:pPr>
              <w:pStyle w:val="ListParagraph"/>
              <w:numPr>
                <w:ilvl w:val="0"/>
                <w:numId w:val="3"/>
              </w:numPr>
              <w:ind w:left="180" w:hanging="180"/>
            </w:pPr>
            <w:r>
              <w:t>40</w:t>
            </w:r>
            <w:r w:rsidR="00D33AEC">
              <w:t xml:space="preserve"> ALOS-2</w:t>
            </w:r>
          </w:p>
          <w:p w:rsidR="00DF1BD4" w:rsidRDefault="00DF1BD4" w:rsidP="00DF1BD4">
            <w:pPr>
              <w:pStyle w:val="ListParagraph"/>
              <w:numPr>
                <w:ilvl w:val="0"/>
                <w:numId w:val="3"/>
              </w:numPr>
              <w:ind w:left="180" w:hanging="180"/>
            </w:pPr>
            <w:r>
              <w:t>70 Landsat-8</w:t>
            </w:r>
          </w:p>
          <w:p w:rsidR="00D33AEC" w:rsidRDefault="00D33AEC" w:rsidP="00DF1BD4">
            <w:pPr>
              <w:pStyle w:val="ListParagraph"/>
              <w:numPr>
                <w:ilvl w:val="0"/>
                <w:numId w:val="3"/>
              </w:numPr>
              <w:ind w:left="180" w:hanging="180"/>
            </w:pPr>
            <w:r>
              <w:t>28 EO-1</w:t>
            </w:r>
          </w:p>
          <w:p w:rsidR="00D33AEC" w:rsidRDefault="00D33AEC" w:rsidP="00DF1BD4">
            <w:pPr>
              <w:pStyle w:val="ListParagraph"/>
              <w:numPr>
                <w:ilvl w:val="0"/>
                <w:numId w:val="3"/>
              </w:numPr>
              <w:ind w:left="180" w:hanging="180"/>
            </w:pPr>
            <w:r>
              <w:t>15 Sentinel-1A</w:t>
            </w:r>
          </w:p>
          <w:p w:rsidR="002A1632" w:rsidRDefault="00D33AEC" w:rsidP="00DF1BD4">
            <w:pPr>
              <w:pStyle w:val="ListParagraph"/>
              <w:numPr>
                <w:ilvl w:val="0"/>
                <w:numId w:val="3"/>
              </w:numPr>
              <w:ind w:left="180" w:hanging="180"/>
            </w:pPr>
            <w:r>
              <w:lastRenderedPageBreak/>
              <w:t>108 Radarsat-2</w:t>
            </w:r>
          </w:p>
          <w:p w:rsidR="00DF1BD4" w:rsidRPr="002A1632" w:rsidRDefault="00DF1BD4" w:rsidP="00DF1BD4">
            <w:pPr>
              <w:pStyle w:val="ListParagraph"/>
              <w:numPr>
                <w:ilvl w:val="0"/>
                <w:numId w:val="3"/>
              </w:numPr>
              <w:ind w:left="180" w:hanging="180"/>
            </w:pPr>
            <w:r>
              <w:t xml:space="preserve">53 COSMO </w:t>
            </w:r>
            <w:proofErr w:type="spellStart"/>
            <w:r>
              <w:t>SkyMed</w:t>
            </w:r>
            <w:proofErr w:type="spellEnd"/>
          </w:p>
        </w:tc>
        <w:tc>
          <w:tcPr>
            <w:tcW w:w="5778" w:type="dxa"/>
            <w:gridSpan w:val="2"/>
          </w:tcPr>
          <w:p w:rsidR="002A1632" w:rsidRDefault="002A1632" w:rsidP="002A1632">
            <w:r w:rsidRPr="002A1632">
              <w:rPr>
                <w:b/>
              </w:rPr>
              <w:lastRenderedPageBreak/>
              <w:t>Total data accessed to date</w:t>
            </w:r>
            <w:r w:rsidRPr="002A1632">
              <w:t xml:space="preserve"> (#images /satellite)</w:t>
            </w:r>
          </w:p>
          <w:p w:rsidR="00DF1BD4" w:rsidRDefault="00DF1BD4" w:rsidP="002A1632"/>
          <w:p w:rsidR="00DF1BD4" w:rsidRDefault="00DF1BD4" w:rsidP="00DF1BD4">
            <w:pPr>
              <w:pStyle w:val="ListParagraph"/>
              <w:numPr>
                <w:ilvl w:val="0"/>
                <w:numId w:val="4"/>
              </w:numPr>
              <w:ind w:left="136" w:hanging="180"/>
            </w:pPr>
            <w:r>
              <w:t>40 ALOS-2</w:t>
            </w:r>
          </w:p>
          <w:p w:rsidR="00DF1BD4" w:rsidRDefault="00DF1BD4" w:rsidP="00DF1BD4">
            <w:pPr>
              <w:pStyle w:val="ListParagraph"/>
              <w:numPr>
                <w:ilvl w:val="0"/>
                <w:numId w:val="4"/>
              </w:numPr>
              <w:ind w:left="136" w:hanging="180"/>
            </w:pPr>
            <w:r>
              <w:t>70 Landsat-8</w:t>
            </w:r>
          </w:p>
          <w:p w:rsidR="00D33AEC" w:rsidRDefault="00D33AEC" w:rsidP="00DF1BD4">
            <w:pPr>
              <w:pStyle w:val="ListParagraph"/>
              <w:numPr>
                <w:ilvl w:val="0"/>
                <w:numId w:val="4"/>
              </w:numPr>
              <w:ind w:left="136" w:hanging="180"/>
            </w:pPr>
            <w:r>
              <w:t>70 EO-1</w:t>
            </w:r>
          </w:p>
          <w:p w:rsidR="00D33AEC" w:rsidRDefault="00D33AEC" w:rsidP="00DF1BD4">
            <w:pPr>
              <w:pStyle w:val="ListParagraph"/>
              <w:numPr>
                <w:ilvl w:val="0"/>
                <w:numId w:val="4"/>
              </w:numPr>
              <w:ind w:left="136" w:hanging="180"/>
            </w:pPr>
            <w:r>
              <w:t>15 Sentinel-1A</w:t>
            </w:r>
          </w:p>
          <w:p w:rsidR="00D33AEC" w:rsidRDefault="00D33AEC" w:rsidP="00DF1BD4">
            <w:pPr>
              <w:pStyle w:val="ListParagraph"/>
              <w:numPr>
                <w:ilvl w:val="0"/>
                <w:numId w:val="4"/>
              </w:numPr>
              <w:ind w:left="136" w:hanging="180"/>
            </w:pPr>
            <w:r>
              <w:lastRenderedPageBreak/>
              <w:t>200 Radarsat-2</w:t>
            </w:r>
          </w:p>
          <w:p w:rsidR="00D33AEC" w:rsidRPr="002A1632" w:rsidRDefault="00DF1BD4" w:rsidP="00DF1BD4">
            <w:pPr>
              <w:pStyle w:val="ListParagraph"/>
              <w:numPr>
                <w:ilvl w:val="0"/>
                <w:numId w:val="4"/>
              </w:numPr>
              <w:ind w:left="136" w:hanging="180"/>
            </w:pPr>
            <w:r>
              <w:t>103</w:t>
            </w:r>
            <w:r w:rsidR="00D33AEC">
              <w:t xml:space="preserve"> C</w:t>
            </w:r>
            <w:r>
              <w:t>OSMO-</w:t>
            </w:r>
            <w:proofErr w:type="spellStart"/>
            <w:r w:rsidR="00D33AEC">
              <w:t>SkyMed</w:t>
            </w:r>
            <w:proofErr w:type="spellEnd"/>
          </w:p>
        </w:tc>
      </w:tr>
      <w:tr w:rsidR="002A1632" w:rsidTr="00E475FF">
        <w:tc>
          <w:tcPr>
            <w:tcW w:w="3078" w:type="dxa"/>
          </w:tcPr>
          <w:p w:rsidR="002A1632" w:rsidRDefault="002A1632">
            <w:r w:rsidRPr="002A1632">
              <w:rPr>
                <w:b/>
              </w:rPr>
              <w:lastRenderedPageBreak/>
              <w:t>Products:</w:t>
            </w:r>
            <w:r>
              <w:t xml:space="preserve"> (delivered this quarter)</w:t>
            </w:r>
          </w:p>
          <w:p w:rsidR="00392FD7" w:rsidRDefault="00392FD7" w:rsidP="00392FD7">
            <w:pPr>
              <w:pStyle w:val="ListParagraph"/>
              <w:numPr>
                <w:ilvl w:val="0"/>
                <w:numId w:val="9"/>
              </w:numPr>
              <w:ind w:left="360"/>
            </w:pPr>
            <w:r>
              <w:t>ALOS-2 flood maps for the Mississippi River</w:t>
            </w:r>
          </w:p>
          <w:p w:rsidR="00392FD7" w:rsidRDefault="00392FD7" w:rsidP="00392FD7">
            <w:pPr>
              <w:pStyle w:val="ListParagraph"/>
              <w:numPr>
                <w:ilvl w:val="0"/>
                <w:numId w:val="9"/>
              </w:numPr>
              <w:ind w:left="360"/>
            </w:pPr>
            <w:r>
              <w:t>Assessment of flood impacts from irrigation ditch breaches from the September 2015 Chilean earthquake</w:t>
            </w:r>
          </w:p>
          <w:p w:rsidR="00392FD7" w:rsidRDefault="00392FD7" w:rsidP="00392FD7">
            <w:pPr>
              <w:pStyle w:val="ListParagraph"/>
              <w:numPr>
                <w:ilvl w:val="0"/>
                <w:numId w:val="9"/>
              </w:numPr>
              <w:ind w:left="360"/>
            </w:pPr>
            <w:r>
              <w:t>Monitored earthquake-induced landslide lakes in Nepal and Pakistan</w:t>
            </w:r>
          </w:p>
          <w:p w:rsidR="00DF1BD4" w:rsidRDefault="00392FD7" w:rsidP="00E475FF">
            <w:pPr>
              <w:pStyle w:val="ListParagraph"/>
              <w:numPr>
                <w:ilvl w:val="0"/>
                <w:numId w:val="9"/>
              </w:numPr>
              <w:ind w:left="360"/>
            </w:pPr>
            <w:r>
              <w:t>Imagery for December 2015 Chennai floods</w:t>
            </w:r>
          </w:p>
        </w:tc>
        <w:tc>
          <w:tcPr>
            <w:tcW w:w="2068" w:type="dxa"/>
          </w:tcPr>
          <w:p w:rsidR="00392FD7" w:rsidRPr="00392FD7" w:rsidRDefault="002A1632">
            <w:r w:rsidRPr="00392FD7">
              <w:rPr>
                <w:b/>
              </w:rPr>
              <w:t>User</w:t>
            </w:r>
            <w:r w:rsidRPr="00392FD7">
              <w:t xml:space="preserve"> (by product)</w:t>
            </w:r>
          </w:p>
          <w:p w:rsidR="00392FD7" w:rsidRDefault="00392FD7" w:rsidP="00392FD7">
            <w:pPr>
              <w:pStyle w:val="ListParagraph"/>
              <w:numPr>
                <w:ilvl w:val="0"/>
                <w:numId w:val="10"/>
              </w:numPr>
              <w:ind w:left="316"/>
            </w:pPr>
            <w:r w:rsidRPr="00392FD7">
              <w:t>FEMA</w:t>
            </w:r>
          </w:p>
          <w:p w:rsidR="00392FD7" w:rsidRDefault="00392FD7" w:rsidP="00392FD7">
            <w:pPr>
              <w:pStyle w:val="ListParagraph"/>
              <w:numPr>
                <w:ilvl w:val="0"/>
                <w:numId w:val="10"/>
              </w:numPr>
              <w:ind w:left="316"/>
            </w:pPr>
            <w:r w:rsidRPr="00392FD7">
              <w:t>University of Serena (Chile)</w:t>
            </w:r>
          </w:p>
          <w:p w:rsidR="00392FD7" w:rsidRDefault="00392FD7" w:rsidP="00392FD7">
            <w:pPr>
              <w:pStyle w:val="ListParagraph"/>
              <w:numPr>
                <w:ilvl w:val="0"/>
                <w:numId w:val="10"/>
              </w:numPr>
              <w:ind w:left="316"/>
            </w:pPr>
            <w:r>
              <w:t>ICOMOD and Army Corps of Engineers</w:t>
            </w:r>
          </w:p>
          <w:p w:rsidR="00392FD7" w:rsidRPr="00392FD7" w:rsidRDefault="00392FD7" w:rsidP="00392FD7">
            <w:pPr>
              <w:pStyle w:val="ListParagraph"/>
              <w:numPr>
                <w:ilvl w:val="0"/>
                <w:numId w:val="10"/>
              </w:numPr>
              <w:ind w:left="316"/>
            </w:pPr>
            <w:r>
              <w:t>ISRO and International Water Management Institute</w:t>
            </w:r>
          </w:p>
        </w:tc>
        <w:tc>
          <w:tcPr>
            <w:tcW w:w="3710" w:type="dxa"/>
          </w:tcPr>
          <w:p w:rsidR="002A1632" w:rsidRPr="00F930ED" w:rsidRDefault="002A1632">
            <w:pPr>
              <w:rPr>
                <w:highlight w:val="yellow"/>
              </w:rPr>
            </w:pPr>
            <w:r w:rsidRPr="00F930ED">
              <w:rPr>
                <w:b/>
                <w:highlight w:val="yellow"/>
              </w:rPr>
              <w:t xml:space="preserve">User </w:t>
            </w:r>
            <w:r w:rsidR="00072586" w:rsidRPr="00F930ED">
              <w:rPr>
                <w:b/>
                <w:highlight w:val="yellow"/>
              </w:rPr>
              <w:t xml:space="preserve">or practitioner </w:t>
            </w:r>
            <w:r w:rsidRPr="00F930ED">
              <w:rPr>
                <w:b/>
                <w:highlight w:val="yellow"/>
              </w:rPr>
              <w:t>endorsement</w:t>
            </w:r>
            <w:r w:rsidRPr="00F930ED">
              <w:rPr>
                <w:highlight w:val="yellow"/>
              </w:rPr>
              <w:t>/opinion/outcomes</w:t>
            </w:r>
          </w:p>
        </w:tc>
      </w:tr>
      <w:tr w:rsidR="002A1632" w:rsidTr="00076559">
        <w:tc>
          <w:tcPr>
            <w:tcW w:w="8856" w:type="dxa"/>
            <w:gridSpan w:val="3"/>
          </w:tcPr>
          <w:p w:rsidR="002A1632" w:rsidRPr="005747BC" w:rsidRDefault="002A1632">
            <w:pPr>
              <w:rPr>
                <w:rFonts w:ascii="Cambria" w:hAnsi="Cambria"/>
              </w:rPr>
            </w:pPr>
            <w:r w:rsidRPr="005747BC">
              <w:rPr>
                <w:rFonts w:ascii="Cambria" w:hAnsi="Cambria"/>
              </w:rPr>
              <w:t>List any pu</w:t>
            </w:r>
            <w:r w:rsidR="00072586" w:rsidRPr="005747BC">
              <w:rPr>
                <w:rFonts w:ascii="Cambria" w:hAnsi="Cambria"/>
              </w:rPr>
              <w:t>blications directly stemming fro</w:t>
            </w:r>
            <w:r w:rsidRPr="005747BC">
              <w:rPr>
                <w:rFonts w:ascii="Cambria" w:hAnsi="Cambria"/>
              </w:rPr>
              <w:t>m pilot work</w:t>
            </w:r>
          </w:p>
          <w:p w:rsidR="00F930ED" w:rsidRPr="005747BC" w:rsidRDefault="00F930ED" w:rsidP="00B81676">
            <w:pPr>
              <w:pStyle w:val="ListParagraph"/>
              <w:numPr>
                <w:ilvl w:val="0"/>
                <w:numId w:val="6"/>
              </w:numPr>
              <w:contextualSpacing w:val="0"/>
              <w:rPr>
                <w:rFonts w:ascii="Cambria" w:eastAsia="Times New Roman" w:hAnsi="Cambria"/>
              </w:rPr>
            </w:pPr>
            <w:r w:rsidRPr="005747BC">
              <w:rPr>
                <w:rFonts w:ascii="Cambria" w:eastAsia="Times New Roman" w:hAnsi="Cambria"/>
                <w:bCs/>
              </w:rPr>
              <w:t xml:space="preserve">Frye S., Wells G., Adler R., </w:t>
            </w:r>
            <w:proofErr w:type="spellStart"/>
            <w:r w:rsidRPr="005747BC">
              <w:rPr>
                <w:rFonts w:ascii="Cambria" w:eastAsia="Times New Roman" w:hAnsi="Cambria"/>
                <w:bCs/>
              </w:rPr>
              <w:t>Brakenridge</w:t>
            </w:r>
            <w:proofErr w:type="spellEnd"/>
            <w:r w:rsidRPr="005747BC">
              <w:rPr>
                <w:rFonts w:ascii="Cambria" w:eastAsia="Times New Roman" w:hAnsi="Cambria"/>
                <w:bCs/>
              </w:rPr>
              <w:t xml:space="preserve"> R., </w:t>
            </w:r>
            <w:proofErr w:type="spellStart"/>
            <w:r w:rsidRPr="005747BC">
              <w:rPr>
                <w:rFonts w:ascii="Cambria" w:eastAsia="Times New Roman" w:hAnsi="Cambria"/>
                <w:bCs/>
              </w:rPr>
              <w:t>Bolten</w:t>
            </w:r>
            <w:proofErr w:type="spellEnd"/>
            <w:r w:rsidRPr="005747BC">
              <w:rPr>
                <w:rFonts w:ascii="Cambria" w:eastAsia="Times New Roman" w:hAnsi="Cambria"/>
                <w:bCs/>
              </w:rPr>
              <w:t xml:space="preserve"> J., Murray J., </w:t>
            </w:r>
            <w:proofErr w:type="spellStart"/>
            <w:r w:rsidRPr="005747BC">
              <w:rPr>
                <w:rFonts w:ascii="Cambria" w:eastAsia="Times New Roman" w:hAnsi="Cambria"/>
                <w:bCs/>
              </w:rPr>
              <w:t>Slayback</w:t>
            </w:r>
            <w:proofErr w:type="spellEnd"/>
            <w:r w:rsidRPr="005747BC">
              <w:rPr>
                <w:rFonts w:ascii="Cambria" w:eastAsia="Times New Roman" w:hAnsi="Cambria"/>
                <w:bCs/>
              </w:rPr>
              <w:t xml:space="preserve"> D., Green D., Wu, H., </w:t>
            </w:r>
            <w:proofErr w:type="spellStart"/>
            <w:r w:rsidRPr="005747BC">
              <w:rPr>
                <w:rFonts w:ascii="Cambria" w:eastAsia="Times New Roman" w:hAnsi="Cambria"/>
                <w:bCs/>
              </w:rPr>
              <w:t>Kirschbaum</w:t>
            </w:r>
            <w:proofErr w:type="spellEnd"/>
            <w:r w:rsidRPr="005747BC">
              <w:rPr>
                <w:rFonts w:ascii="Cambria" w:eastAsia="Times New Roman" w:hAnsi="Cambria"/>
                <w:bCs/>
              </w:rPr>
              <w:t xml:space="preserve"> D., Howard T., </w:t>
            </w:r>
            <w:proofErr w:type="spellStart"/>
            <w:r w:rsidRPr="005747BC">
              <w:rPr>
                <w:rFonts w:ascii="Cambria" w:eastAsia="Times New Roman" w:hAnsi="Cambria"/>
                <w:bCs/>
              </w:rPr>
              <w:t>Flamig</w:t>
            </w:r>
            <w:proofErr w:type="spellEnd"/>
            <w:r w:rsidRPr="005747BC">
              <w:rPr>
                <w:rFonts w:ascii="Cambria" w:eastAsia="Times New Roman" w:hAnsi="Cambria"/>
                <w:bCs/>
              </w:rPr>
              <w:t xml:space="preserve"> Z., Clark R., </w:t>
            </w:r>
            <w:proofErr w:type="spellStart"/>
            <w:r w:rsidRPr="005747BC">
              <w:rPr>
                <w:rFonts w:ascii="Cambria" w:eastAsia="Times New Roman" w:hAnsi="Cambria"/>
                <w:bCs/>
              </w:rPr>
              <w:t>Chini</w:t>
            </w:r>
            <w:proofErr w:type="spellEnd"/>
            <w:r w:rsidRPr="005747BC">
              <w:rPr>
                <w:rFonts w:ascii="Cambria" w:eastAsia="Times New Roman" w:hAnsi="Cambria"/>
                <w:bCs/>
              </w:rPr>
              <w:t xml:space="preserve"> M., </w:t>
            </w:r>
            <w:proofErr w:type="spellStart"/>
            <w:r w:rsidRPr="005747BC">
              <w:rPr>
                <w:rFonts w:ascii="Cambria" w:eastAsia="Times New Roman" w:hAnsi="Cambria"/>
                <w:bCs/>
              </w:rPr>
              <w:t>Matgen.P</w:t>
            </w:r>
            <w:proofErr w:type="spellEnd"/>
            <w:r w:rsidRPr="005747BC">
              <w:rPr>
                <w:rFonts w:ascii="Cambria" w:eastAsia="Times New Roman" w:hAnsi="Cambria"/>
                <w:bCs/>
              </w:rPr>
              <w:t xml:space="preserve">., </w:t>
            </w:r>
            <w:proofErr w:type="spellStart"/>
            <w:r w:rsidRPr="005747BC">
              <w:rPr>
                <w:rFonts w:ascii="Cambria" w:eastAsia="Times New Roman" w:hAnsi="Cambria"/>
                <w:bCs/>
              </w:rPr>
              <w:t>Stough</w:t>
            </w:r>
            <w:proofErr w:type="spellEnd"/>
            <w:r w:rsidRPr="005747BC">
              <w:rPr>
                <w:rFonts w:ascii="Cambria" w:eastAsia="Times New Roman" w:hAnsi="Cambria"/>
                <w:bCs/>
              </w:rPr>
              <w:t xml:space="preserve"> T., “User-Driven Workflow for Modeling, Monitoring, Product Development, and Flood Map Delivery Using Satellites for Daily Coverage Over Texas May-June 2015”, Poster presentation at the American Geophysical Union 2015 annual meeting, December 2015 San Francisco, CA</w:t>
            </w:r>
          </w:p>
          <w:p w:rsidR="00F930ED" w:rsidRPr="005747BC" w:rsidRDefault="00F930ED" w:rsidP="00B81676">
            <w:pPr>
              <w:pStyle w:val="BodyRS12"/>
              <w:numPr>
                <w:ilvl w:val="0"/>
                <w:numId w:val="6"/>
              </w:numPr>
              <w:spacing w:before="0" w:after="0"/>
              <w:rPr>
                <w:rFonts w:ascii="Cambria" w:eastAsia="Calibri" w:hAnsi="Cambria"/>
              </w:rPr>
            </w:pPr>
            <w:r w:rsidRPr="005747BC">
              <w:rPr>
                <w:rFonts w:ascii="Cambria" w:hAnsi="Cambria"/>
                <w:szCs w:val="24"/>
              </w:rPr>
              <w:t>Schumann G. J-P., Frye</w:t>
            </w:r>
            <w:r w:rsidRPr="005747BC">
              <w:rPr>
                <w:rFonts w:ascii="Cambria" w:hAnsi="Cambria"/>
                <w:szCs w:val="24"/>
                <w:vertAlign w:val="superscript"/>
              </w:rPr>
              <w:t xml:space="preserve"> </w:t>
            </w:r>
            <w:r w:rsidRPr="005747BC">
              <w:rPr>
                <w:rFonts w:ascii="Cambria" w:hAnsi="Cambria"/>
                <w:szCs w:val="24"/>
              </w:rPr>
              <w:t>S.,</w:t>
            </w:r>
            <w:r w:rsidRPr="005747BC">
              <w:rPr>
                <w:rFonts w:ascii="Cambria" w:eastAsia="Times New Roman" w:hAnsi="Cambria"/>
              </w:rPr>
              <w:t xml:space="preserve"> Wells G., Adler R., </w:t>
            </w:r>
            <w:proofErr w:type="spellStart"/>
            <w:r w:rsidRPr="005747BC">
              <w:rPr>
                <w:rFonts w:ascii="Cambria" w:eastAsia="Times New Roman" w:hAnsi="Cambria"/>
              </w:rPr>
              <w:t>Brakenridge</w:t>
            </w:r>
            <w:proofErr w:type="spellEnd"/>
            <w:r w:rsidRPr="005747BC">
              <w:rPr>
                <w:rFonts w:ascii="Cambria" w:eastAsia="Times New Roman" w:hAnsi="Cambria"/>
              </w:rPr>
              <w:t xml:space="preserve"> R., </w:t>
            </w:r>
            <w:proofErr w:type="spellStart"/>
            <w:r w:rsidRPr="005747BC">
              <w:rPr>
                <w:rFonts w:ascii="Cambria" w:eastAsia="Times New Roman" w:hAnsi="Cambria"/>
              </w:rPr>
              <w:t>Bolten</w:t>
            </w:r>
            <w:proofErr w:type="spellEnd"/>
            <w:r w:rsidRPr="005747BC">
              <w:rPr>
                <w:rFonts w:ascii="Cambria" w:eastAsia="Times New Roman" w:hAnsi="Cambria"/>
              </w:rPr>
              <w:t xml:space="preserve"> J., Murray J., </w:t>
            </w:r>
            <w:proofErr w:type="spellStart"/>
            <w:r w:rsidRPr="005747BC">
              <w:rPr>
                <w:rFonts w:ascii="Cambria" w:eastAsia="Times New Roman" w:hAnsi="Cambria"/>
              </w:rPr>
              <w:t>Slayback</w:t>
            </w:r>
            <w:proofErr w:type="spellEnd"/>
            <w:r w:rsidRPr="005747BC">
              <w:rPr>
                <w:rFonts w:ascii="Cambria" w:eastAsia="Times New Roman" w:hAnsi="Cambria"/>
              </w:rPr>
              <w:t xml:space="preserve"> D., Green D., Wu H., </w:t>
            </w:r>
            <w:proofErr w:type="spellStart"/>
            <w:r w:rsidRPr="005747BC">
              <w:rPr>
                <w:rFonts w:ascii="Cambria" w:eastAsia="Times New Roman" w:hAnsi="Cambria"/>
              </w:rPr>
              <w:t>Kirschbaum</w:t>
            </w:r>
            <w:proofErr w:type="spellEnd"/>
            <w:r w:rsidRPr="005747BC">
              <w:rPr>
                <w:rFonts w:ascii="Cambria" w:eastAsia="Times New Roman" w:hAnsi="Cambria"/>
              </w:rPr>
              <w:t xml:space="preserve"> D., Howard T., </w:t>
            </w:r>
            <w:proofErr w:type="spellStart"/>
            <w:r w:rsidRPr="005747BC">
              <w:rPr>
                <w:rFonts w:ascii="Cambria" w:eastAsia="Times New Roman" w:hAnsi="Cambria"/>
              </w:rPr>
              <w:t>Flamig</w:t>
            </w:r>
            <w:proofErr w:type="spellEnd"/>
            <w:r w:rsidRPr="005747BC">
              <w:rPr>
                <w:rFonts w:ascii="Cambria" w:eastAsia="Times New Roman" w:hAnsi="Cambria"/>
              </w:rPr>
              <w:t xml:space="preserve"> Z., Clark R., </w:t>
            </w:r>
            <w:proofErr w:type="spellStart"/>
            <w:r w:rsidRPr="005747BC">
              <w:rPr>
                <w:rFonts w:ascii="Cambria" w:eastAsia="Times New Roman" w:hAnsi="Cambria"/>
              </w:rPr>
              <w:t>Chini</w:t>
            </w:r>
            <w:proofErr w:type="spellEnd"/>
            <w:r w:rsidRPr="005747BC">
              <w:rPr>
                <w:rFonts w:ascii="Cambria" w:eastAsia="Times New Roman" w:hAnsi="Cambria"/>
              </w:rPr>
              <w:t xml:space="preserve"> M., </w:t>
            </w:r>
            <w:proofErr w:type="spellStart"/>
            <w:r w:rsidRPr="005747BC">
              <w:rPr>
                <w:rFonts w:ascii="Cambria" w:eastAsia="Times New Roman" w:hAnsi="Cambria"/>
              </w:rPr>
              <w:t>Matgen.P</w:t>
            </w:r>
            <w:proofErr w:type="spellEnd"/>
            <w:r w:rsidRPr="005747BC">
              <w:rPr>
                <w:rFonts w:ascii="Cambria" w:eastAsia="Times New Roman" w:hAnsi="Cambria"/>
              </w:rPr>
              <w:t xml:space="preserve">., </w:t>
            </w:r>
            <w:proofErr w:type="spellStart"/>
            <w:r w:rsidRPr="005747BC">
              <w:rPr>
                <w:rFonts w:ascii="Cambria" w:eastAsia="Times New Roman" w:hAnsi="Cambria"/>
              </w:rPr>
              <w:t>Stough</w:t>
            </w:r>
            <w:proofErr w:type="spellEnd"/>
            <w:r w:rsidRPr="005747BC">
              <w:rPr>
                <w:rFonts w:ascii="Cambria" w:eastAsia="Times New Roman" w:hAnsi="Cambria"/>
              </w:rPr>
              <w:t xml:space="preserve"> T., </w:t>
            </w:r>
            <w:r w:rsidRPr="005747BC">
              <w:rPr>
                <w:rFonts w:ascii="Cambria" w:hAnsi="Cambria"/>
                <w:szCs w:val="24"/>
              </w:rPr>
              <w:t xml:space="preserve">B. Jones, </w:t>
            </w:r>
            <w:r w:rsidRPr="005747BC">
              <w:rPr>
                <w:rFonts w:ascii="Cambria" w:hAnsi="Cambria"/>
                <w:b/>
                <w:szCs w:val="24"/>
              </w:rPr>
              <w:t>“</w:t>
            </w:r>
            <w:r w:rsidRPr="005747BC">
              <w:rPr>
                <w:rFonts w:ascii="Cambria" w:hAnsi="Cambria"/>
                <w:szCs w:val="24"/>
              </w:rPr>
              <w:t xml:space="preserve">Unlocking the Full Potential of Earth Observation during the 2016 Texas Flood Disaster”, </w:t>
            </w:r>
            <w:r w:rsidRPr="005747BC">
              <w:rPr>
                <w:rFonts w:ascii="Cambria" w:hAnsi="Cambria"/>
                <w:i/>
              </w:rPr>
              <w:t xml:space="preserve">Water Resources Research, </w:t>
            </w:r>
            <w:r w:rsidRPr="005747BC">
              <w:rPr>
                <w:rFonts w:ascii="Cambria" w:hAnsi="Cambria"/>
              </w:rPr>
              <w:t>in review.</w:t>
            </w:r>
          </w:p>
          <w:p w:rsidR="00F930ED" w:rsidRPr="005747BC" w:rsidRDefault="00F930ED" w:rsidP="00B81676">
            <w:pPr>
              <w:pStyle w:val="BodyRS12"/>
              <w:numPr>
                <w:ilvl w:val="0"/>
                <w:numId w:val="6"/>
              </w:numPr>
              <w:spacing w:before="0" w:after="0"/>
              <w:rPr>
                <w:rFonts w:ascii="Cambria" w:eastAsia="Calibri" w:hAnsi="Cambria"/>
              </w:rPr>
            </w:pPr>
            <w:r w:rsidRPr="005747BC">
              <w:rPr>
                <w:rFonts w:ascii="Cambria" w:hAnsi="Cambria"/>
              </w:rPr>
              <w:t xml:space="preserve">Schumann, G. J-P and K. M. </w:t>
            </w:r>
            <w:proofErr w:type="spellStart"/>
            <w:r w:rsidRPr="005747BC">
              <w:rPr>
                <w:rFonts w:ascii="Cambria" w:hAnsi="Cambria"/>
              </w:rPr>
              <w:t>Andreadis</w:t>
            </w:r>
            <w:proofErr w:type="spellEnd"/>
            <w:r w:rsidRPr="005747BC">
              <w:rPr>
                <w:rFonts w:ascii="Cambria" w:hAnsi="Cambria"/>
              </w:rPr>
              <w:t xml:space="preserve"> (2016). A method to assess localized impact of better floodplain topography on flood risk prediction,</w:t>
            </w:r>
            <w:r w:rsidRPr="005747BC">
              <w:rPr>
                <w:rFonts w:ascii="Cambria" w:hAnsi="Cambria"/>
                <w:i/>
                <w:iCs/>
              </w:rPr>
              <w:t xml:space="preserve"> Advances in Meteorology</w:t>
            </w:r>
            <w:r w:rsidRPr="005747BC">
              <w:rPr>
                <w:rFonts w:ascii="Cambria" w:hAnsi="Cambria"/>
                <w:iCs/>
              </w:rPr>
              <w:t>, in review.</w:t>
            </w:r>
          </w:p>
          <w:p w:rsidR="002A1632" w:rsidRPr="00F930ED" w:rsidRDefault="00F930ED" w:rsidP="00B81676">
            <w:pPr>
              <w:pStyle w:val="ListParagraph"/>
              <w:numPr>
                <w:ilvl w:val="0"/>
                <w:numId w:val="6"/>
              </w:numPr>
              <w:contextualSpacing w:val="0"/>
              <w:rPr>
                <w:rFonts w:eastAsia="Times New Roman"/>
              </w:rPr>
            </w:pPr>
            <w:r w:rsidRPr="005747BC">
              <w:rPr>
                <w:rFonts w:ascii="Cambria" w:hAnsi="Cambria"/>
              </w:rPr>
              <w:t xml:space="preserve">Wu, H. and Adler, R., “Evaluation of Quantitative Precipitation Estimations (QPE) and Hydrological Modeling at the Iowa Flood Studies Focal Basins.”, 2016 </w:t>
            </w:r>
            <w:r w:rsidRPr="005747BC">
              <w:rPr>
                <w:rFonts w:ascii="Cambria" w:hAnsi="Cambria"/>
                <w:i/>
              </w:rPr>
              <w:t>Journal of Hydrometeorology</w:t>
            </w:r>
            <w:r w:rsidRPr="005747BC">
              <w:rPr>
                <w:rFonts w:ascii="Cambria" w:hAnsi="Cambria"/>
              </w:rPr>
              <w:t>, in review.</w:t>
            </w:r>
          </w:p>
        </w:tc>
      </w:tr>
      <w:tr w:rsidR="002A1632" w:rsidTr="00ED3750">
        <w:tc>
          <w:tcPr>
            <w:tcW w:w="8856" w:type="dxa"/>
            <w:gridSpan w:val="3"/>
          </w:tcPr>
          <w:p w:rsidR="002A1632" w:rsidRPr="005747BC" w:rsidRDefault="002A1632">
            <w:pPr>
              <w:rPr>
                <w:b/>
              </w:rPr>
            </w:pPr>
            <w:r w:rsidRPr="005747BC">
              <w:rPr>
                <w:b/>
              </w:rPr>
              <w:t>List objective milestones and state progress to date (%)</w:t>
            </w:r>
          </w:p>
          <w:p w:rsidR="002A1632" w:rsidRDefault="00BA6801" w:rsidP="00BA6801">
            <w:pPr>
              <w:pStyle w:val="ListParagraph"/>
              <w:numPr>
                <w:ilvl w:val="0"/>
                <w:numId w:val="7"/>
              </w:numPr>
              <w:ind w:left="360"/>
            </w:pPr>
            <w:r w:rsidRPr="005747BC">
              <w:rPr>
                <w:u w:val="single"/>
              </w:rPr>
              <w:t xml:space="preserve">Objective </w:t>
            </w:r>
            <w:proofErr w:type="gramStart"/>
            <w:r w:rsidRPr="005747BC">
              <w:rPr>
                <w:u w:val="single"/>
              </w:rPr>
              <w:t>A</w:t>
            </w:r>
            <w:proofErr w:type="gramEnd"/>
            <w:r w:rsidRPr="005747BC">
              <w:rPr>
                <w:u w:val="single"/>
              </w:rPr>
              <w:t>: Global Component</w:t>
            </w:r>
            <w:r>
              <w:t xml:space="preserve"> </w:t>
            </w:r>
            <w:r w:rsidRPr="005747BC">
              <w:rPr>
                <w:b/>
              </w:rPr>
              <w:t>75%</w:t>
            </w:r>
            <w:r>
              <w:t xml:space="preserve"> - Global Flood Dashboard will initially be sited on the Matsu cloud using a copy of the Southern Africa Flood Dashboard as a platform, retrieving data anywhere requested by the user.  Completion expected by mid-March. Will share requirements and prototype implementations with ESA afterward.</w:t>
            </w:r>
          </w:p>
          <w:p w:rsidR="00BA6801" w:rsidRDefault="00BA6801" w:rsidP="00BA6801">
            <w:pPr>
              <w:pStyle w:val="ListParagraph"/>
              <w:numPr>
                <w:ilvl w:val="0"/>
                <w:numId w:val="7"/>
              </w:numPr>
              <w:ind w:left="360"/>
            </w:pPr>
            <w:r>
              <w:t xml:space="preserve">Objective B: </w:t>
            </w:r>
            <w:r w:rsidR="00B81676">
              <w:t>Regional Pilots</w:t>
            </w:r>
          </w:p>
          <w:p w:rsidR="00BA6801" w:rsidRDefault="00BA6801" w:rsidP="00BA6801">
            <w:pPr>
              <w:pStyle w:val="ListParagraph"/>
              <w:numPr>
                <w:ilvl w:val="1"/>
                <w:numId w:val="7"/>
              </w:numPr>
              <w:ind w:left="720"/>
            </w:pPr>
            <w:r w:rsidRPr="005747BC">
              <w:rPr>
                <w:u w:val="single"/>
              </w:rPr>
              <w:t>Caribbean / Central American component</w:t>
            </w:r>
            <w:r>
              <w:t xml:space="preserve"> </w:t>
            </w:r>
            <w:r w:rsidRPr="005747BC">
              <w:rPr>
                <w:b/>
              </w:rPr>
              <w:t>50%</w:t>
            </w:r>
            <w:r>
              <w:t xml:space="preserve"> - </w:t>
            </w:r>
            <w:r w:rsidR="00A379CC">
              <w:t xml:space="preserve">Regional Flood Dashboard continues to operate.  </w:t>
            </w:r>
            <w:r>
              <w:t xml:space="preserve">Provided imagery for the Bahamas in October (Hurricane Joaquin) and </w:t>
            </w:r>
            <w:r w:rsidR="003F3DDE">
              <w:t>supplied COSMO-</w:t>
            </w:r>
            <w:proofErr w:type="spellStart"/>
            <w:r w:rsidR="003F3DDE">
              <w:t>SkyMed</w:t>
            </w:r>
            <w:proofErr w:type="spellEnd"/>
            <w:r w:rsidR="003F3DDE">
              <w:t xml:space="preserve"> data to the RASOR team for flood and landslide risk work in Haiti.  </w:t>
            </w:r>
            <w:proofErr w:type="spellStart"/>
            <w:r w:rsidR="00C51597">
              <w:t>Deltares</w:t>
            </w:r>
            <w:proofErr w:type="spellEnd"/>
            <w:r w:rsidR="00C51597">
              <w:t xml:space="preserve"> has ceased collaboration with the Flood Pilot on developing a 10-year flood archive.</w:t>
            </w:r>
          </w:p>
          <w:p w:rsidR="00C51597" w:rsidRDefault="003F3DDE" w:rsidP="00BA6801">
            <w:pPr>
              <w:pStyle w:val="ListParagraph"/>
              <w:numPr>
                <w:ilvl w:val="1"/>
                <w:numId w:val="7"/>
              </w:numPr>
              <w:ind w:left="720"/>
            </w:pPr>
            <w:r w:rsidRPr="005747BC">
              <w:rPr>
                <w:u w:val="single"/>
              </w:rPr>
              <w:lastRenderedPageBreak/>
              <w:t xml:space="preserve">Southern Africa component </w:t>
            </w:r>
            <w:r w:rsidRPr="005747BC">
              <w:rPr>
                <w:b/>
              </w:rPr>
              <w:t>75%</w:t>
            </w:r>
            <w:r>
              <w:t xml:space="preserve"> - </w:t>
            </w:r>
            <w:r w:rsidR="00A379CC">
              <w:t xml:space="preserve">Regional Flood Dashboard continues to operate.  Provided imagery from January 2015 Malawi charter activation.  </w:t>
            </w:r>
            <w:proofErr w:type="spellStart"/>
            <w:r w:rsidR="00C51597">
              <w:t>Deltares</w:t>
            </w:r>
            <w:proofErr w:type="spellEnd"/>
            <w:r w:rsidR="00C51597">
              <w:t xml:space="preserve"> has ceased collaboration with the Flood Pilot on developing a 10-year flood archive. </w:t>
            </w:r>
          </w:p>
          <w:p w:rsidR="00B81676" w:rsidRDefault="00A379CC" w:rsidP="00B81676">
            <w:pPr>
              <w:pStyle w:val="ListParagraph"/>
              <w:numPr>
                <w:ilvl w:val="1"/>
                <w:numId w:val="7"/>
              </w:numPr>
              <w:ind w:left="720"/>
            </w:pPr>
            <w:r w:rsidRPr="005747BC">
              <w:rPr>
                <w:u w:val="single"/>
              </w:rPr>
              <w:t>Southeast Asia component</w:t>
            </w:r>
            <w:r w:rsidRPr="005747BC">
              <w:t xml:space="preserve"> </w:t>
            </w:r>
            <w:r w:rsidRPr="005747BC">
              <w:rPr>
                <w:b/>
              </w:rPr>
              <w:t>80%</w:t>
            </w:r>
            <w:r>
              <w:t xml:space="preserve"> - Regional Flood Dashboard </w:t>
            </w:r>
            <w:r w:rsidR="00C51597">
              <w:t>is not being updated due to lack of funding; awaiting additional funding from ADPC to cover</w:t>
            </w:r>
            <w:r>
              <w:t xml:space="preserve">.  GFMS </w:t>
            </w:r>
            <w:r w:rsidR="00C51597">
              <w:t xml:space="preserve">test of 1-km product over Lower Mekong Basin remains on hold because gauge data could not be obtained.  RASOR working on Phase 2 proposal to extend previous risk mapping work in Java.  Developing full proposal for ADPC to host Open </w:t>
            </w:r>
            <w:proofErr w:type="spellStart"/>
            <w:r w:rsidR="00C51597">
              <w:t>GeoSocial</w:t>
            </w:r>
            <w:proofErr w:type="spellEnd"/>
            <w:r w:rsidR="00C51597">
              <w:t xml:space="preserve"> API flood monitoring software and integrate the products into the Regional Flood Dashboard; in the meantime, </w:t>
            </w:r>
            <w:proofErr w:type="spellStart"/>
            <w:r w:rsidR="00C51597">
              <w:t>iMERG</w:t>
            </w:r>
            <w:proofErr w:type="spellEnd"/>
            <w:r w:rsidR="00C51597">
              <w:t xml:space="preserve"> and GFMS products are being served under Open </w:t>
            </w:r>
            <w:proofErr w:type="spellStart"/>
            <w:r w:rsidR="00C51597">
              <w:t>GeoSocial</w:t>
            </w:r>
            <w:proofErr w:type="spellEnd"/>
            <w:r w:rsidR="00C51597">
              <w:t xml:space="preserve"> API.  </w:t>
            </w:r>
            <w:proofErr w:type="spellStart"/>
            <w:r w:rsidR="00C51597">
              <w:t>Deltares</w:t>
            </w:r>
            <w:proofErr w:type="spellEnd"/>
            <w:r w:rsidR="00C51597">
              <w:t xml:space="preserve"> has ceased collaboration with the Flood Pilot on developing a 10-year flood archive.</w:t>
            </w:r>
            <w:bookmarkStart w:id="0" w:name="_GoBack"/>
            <w:bookmarkEnd w:id="0"/>
          </w:p>
        </w:tc>
      </w:tr>
      <w:tr w:rsidR="008E4FD1" w:rsidTr="00ED3750">
        <w:tc>
          <w:tcPr>
            <w:tcW w:w="8856" w:type="dxa"/>
            <w:gridSpan w:val="3"/>
          </w:tcPr>
          <w:p w:rsidR="008E4FD1" w:rsidRPr="005747BC" w:rsidRDefault="008E4FD1">
            <w:pPr>
              <w:rPr>
                <w:b/>
              </w:rPr>
            </w:pPr>
            <w:r w:rsidRPr="005747BC">
              <w:rPr>
                <w:b/>
              </w:rPr>
              <w:lastRenderedPageBreak/>
              <w:t>Issues identified and risk management approach</w:t>
            </w:r>
          </w:p>
          <w:p w:rsidR="008E4FD1" w:rsidRDefault="00B81676">
            <w:r>
              <w:t xml:space="preserve">Pilot management support for coordination, </w:t>
            </w:r>
            <w:r w:rsidR="005747BC">
              <w:t>documentation</w:t>
            </w:r>
            <w:r>
              <w:t>, and meetings is short of what is needed for the level of effort required.  Actively seeking funding for Pilot management from ESA, NASA, and NOAA.</w:t>
            </w:r>
          </w:p>
        </w:tc>
      </w:tr>
    </w:tbl>
    <w:p w:rsidR="002A1632" w:rsidRDefault="002A1632" w:rsidP="00C95D87"/>
    <w:sectPr w:rsidR="002A1632" w:rsidSect="0037626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a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1A32"/>
    <w:multiLevelType w:val="hybridMultilevel"/>
    <w:tmpl w:val="6388BB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A20F7"/>
    <w:multiLevelType w:val="hybridMultilevel"/>
    <w:tmpl w:val="A97209F8"/>
    <w:lvl w:ilvl="0" w:tplc="B43E539E">
      <w:start w:val="1"/>
      <w:numFmt w:val="bullet"/>
      <w:lvlText w:val="-"/>
      <w:lvlJc w:val="left"/>
      <w:pPr>
        <w:ind w:left="720" w:hanging="360"/>
      </w:pPr>
      <w:rPr>
        <w:rFonts w:ascii="Grad" w:hAnsi="Gr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105FF"/>
    <w:multiLevelType w:val="hybridMultilevel"/>
    <w:tmpl w:val="62A4C520"/>
    <w:lvl w:ilvl="0" w:tplc="B43E539E">
      <w:start w:val="1"/>
      <w:numFmt w:val="bullet"/>
      <w:lvlText w:val="-"/>
      <w:lvlJc w:val="left"/>
      <w:pPr>
        <w:ind w:left="720" w:hanging="360"/>
      </w:pPr>
      <w:rPr>
        <w:rFonts w:ascii="Grad" w:hAnsi="Gr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A5E99"/>
    <w:multiLevelType w:val="hybridMultilevel"/>
    <w:tmpl w:val="B3BA66D4"/>
    <w:lvl w:ilvl="0" w:tplc="B43E539E">
      <w:start w:val="1"/>
      <w:numFmt w:val="bullet"/>
      <w:lvlText w:val="-"/>
      <w:lvlJc w:val="left"/>
      <w:pPr>
        <w:ind w:left="360" w:hanging="360"/>
      </w:pPr>
      <w:rPr>
        <w:rFonts w:ascii="Grad" w:hAnsi="Gra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5717144"/>
    <w:multiLevelType w:val="hybridMultilevel"/>
    <w:tmpl w:val="0324DC8A"/>
    <w:lvl w:ilvl="0" w:tplc="B43E539E">
      <w:start w:val="1"/>
      <w:numFmt w:val="bullet"/>
      <w:lvlText w:val="-"/>
      <w:lvlJc w:val="left"/>
      <w:pPr>
        <w:ind w:left="720" w:hanging="360"/>
      </w:pPr>
      <w:rPr>
        <w:rFonts w:ascii="Grad" w:hAnsi="Gr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B45CAB"/>
    <w:multiLevelType w:val="hybridMultilevel"/>
    <w:tmpl w:val="9E689ECC"/>
    <w:lvl w:ilvl="0" w:tplc="B43E539E">
      <w:start w:val="1"/>
      <w:numFmt w:val="bullet"/>
      <w:lvlText w:val="-"/>
      <w:lvlJc w:val="left"/>
      <w:pPr>
        <w:ind w:left="720" w:hanging="360"/>
      </w:pPr>
      <w:rPr>
        <w:rFonts w:ascii="Grad" w:hAnsi="Gr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1C26FB"/>
    <w:multiLevelType w:val="hybridMultilevel"/>
    <w:tmpl w:val="E4D2FFFC"/>
    <w:lvl w:ilvl="0" w:tplc="B43E539E">
      <w:start w:val="1"/>
      <w:numFmt w:val="bullet"/>
      <w:lvlText w:val="-"/>
      <w:lvlJc w:val="left"/>
      <w:pPr>
        <w:ind w:left="720" w:hanging="360"/>
      </w:pPr>
      <w:rPr>
        <w:rFonts w:ascii="Grad" w:hAnsi="Grad"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B338B0"/>
    <w:multiLevelType w:val="hybridMultilevel"/>
    <w:tmpl w:val="FBDE1EF0"/>
    <w:lvl w:ilvl="0" w:tplc="B43E539E">
      <w:start w:val="1"/>
      <w:numFmt w:val="bullet"/>
      <w:lvlText w:val="-"/>
      <w:lvlJc w:val="left"/>
      <w:pPr>
        <w:ind w:left="720" w:hanging="360"/>
      </w:pPr>
      <w:rPr>
        <w:rFonts w:ascii="Grad" w:hAnsi="Gr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CC0ED1"/>
    <w:multiLevelType w:val="hybridMultilevel"/>
    <w:tmpl w:val="6388BB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2655CF"/>
    <w:multiLevelType w:val="hybridMultilevel"/>
    <w:tmpl w:val="70944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5"/>
  </w:num>
  <w:num w:numId="5">
    <w:abstractNumId w:val="9"/>
  </w:num>
  <w:num w:numId="6">
    <w:abstractNumId w:val="3"/>
  </w:num>
  <w:num w:numId="7">
    <w:abstractNumId w:val="6"/>
  </w:num>
  <w:num w:numId="8">
    <w:abstractNumId w:val="1"/>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2A1632"/>
    <w:rsid w:val="00072586"/>
    <w:rsid w:val="002A1632"/>
    <w:rsid w:val="00376269"/>
    <w:rsid w:val="00392FD7"/>
    <w:rsid w:val="003D183F"/>
    <w:rsid w:val="003F3DDE"/>
    <w:rsid w:val="00400FCF"/>
    <w:rsid w:val="005747BC"/>
    <w:rsid w:val="005E11A2"/>
    <w:rsid w:val="007E6F3A"/>
    <w:rsid w:val="008E4FD1"/>
    <w:rsid w:val="00A379CC"/>
    <w:rsid w:val="00B81676"/>
    <w:rsid w:val="00BA6801"/>
    <w:rsid w:val="00C51597"/>
    <w:rsid w:val="00C87C60"/>
    <w:rsid w:val="00C95D87"/>
    <w:rsid w:val="00D33AEC"/>
    <w:rsid w:val="00DF1BD4"/>
    <w:rsid w:val="00E475FF"/>
    <w:rsid w:val="00E81BDA"/>
    <w:rsid w:val="00EB3BE4"/>
    <w:rsid w:val="00F930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183F"/>
    <w:pPr>
      <w:ind w:left="720"/>
      <w:contextualSpacing/>
    </w:pPr>
  </w:style>
  <w:style w:type="paragraph" w:customStyle="1" w:styleId="BodyRS12">
    <w:name w:val="Body_RS12"/>
    <w:qFormat/>
    <w:rsid w:val="00F930ED"/>
    <w:pPr>
      <w:suppressAutoHyphens/>
      <w:spacing w:before="120" w:after="80" w:line="260" w:lineRule="exact"/>
      <w:ind w:firstLine="245"/>
    </w:pPr>
    <w:rPr>
      <w:rFonts w:ascii="Times New Roman" w:eastAsia="Arial Unicode MS" w:hAnsi="Times New Roman" w:cs="Times New Roman"/>
      <w:bCs/>
      <w:szCs w:val="28"/>
    </w:rPr>
  </w:style>
  <w:style w:type="character" w:styleId="CommentReference">
    <w:name w:val="annotation reference"/>
    <w:basedOn w:val="DefaultParagraphFont"/>
    <w:uiPriority w:val="99"/>
    <w:semiHidden/>
    <w:unhideWhenUsed/>
    <w:rsid w:val="00F930ED"/>
    <w:rPr>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3</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Athena Global</Company>
  <LinksUpToDate>false</LinksUpToDate>
  <CharactersWithSpaces>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Eddy</dc:creator>
  <cp:lastModifiedBy>Robert J. Kuligowski</cp:lastModifiedBy>
  <cp:revision>8</cp:revision>
  <dcterms:created xsi:type="dcterms:W3CDTF">2016-03-01T15:12:00Z</dcterms:created>
  <dcterms:modified xsi:type="dcterms:W3CDTF">2016-03-01T18:34:00Z</dcterms:modified>
</cp:coreProperties>
</file>