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FDA10B" w14:textId="34B0D398" w:rsidR="00400FCF" w:rsidRPr="00C95D87" w:rsidRDefault="006A7034" w:rsidP="002A1632">
      <w:pPr>
        <w:jc w:val="center"/>
        <w:rPr>
          <w:b/>
        </w:rPr>
      </w:pPr>
      <w:bookmarkStart w:id="0" w:name="_GoBack"/>
      <w:bookmarkEnd w:id="0"/>
      <w:r>
        <w:rPr>
          <w:b/>
        </w:rPr>
        <w:t>CEOS Recovery Observatory</w:t>
      </w:r>
    </w:p>
    <w:p w14:paraId="2417FFAF" w14:textId="31E9937E" w:rsidR="002A1632" w:rsidRDefault="006A7034" w:rsidP="002A1632">
      <w:pPr>
        <w:jc w:val="center"/>
      </w:pPr>
      <w:r>
        <w:t>Semestrial Report Q1 2015</w:t>
      </w:r>
    </w:p>
    <w:p w14:paraId="1271C6BF" w14:textId="77777777" w:rsidR="002A1632" w:rsidRDefault="002A1632"/>
    <w:p w14:paraId="31E2437C" w14:textId="77777777" w:rsidR="002A1632" w:rsidRDefault="002A1632"/>
    <w:tbl>
      <w:tblPr>
        <w:tblStyle w:val="TableGrid"/>
        <w:tblW w:w="0" w:type="auto"/>
        <w:tblLook w:val="04A0" w:firstRow="1" w:lastRow="0" w:firstColumn="1" w:lastColumn="0" w:noHBand="0" w:noVBand="1"/>
      </w:tblPr>
      <w:tblGrid>
        <w:gridCol w:w="2952"/>
        <w:gridCol w:w="2952"/>
        <w:gridCol w:w="2952"/>
      </w:tblGrid>
      <w:tr w:rsidR="002A1632" w14:paraId="53E01D91" w14:textId="77777777" w:rsidTr="006A7034">
        <w:tc>
          <w:tcPr>
            <w:tcW w:w="8856" w:type="dxa"/>
            <w:gridSpan w:val="3"/>
          </w:tcPr>
          <w:p w14:paraId="5043CB6E" w14:textId="0231F64E" w:rsidR="002A1632" w:rsidRPr="002A1632" w:rsidRDefault="006A7034">
            <w:pPr>
              <w:rPr>
                <w:b/>
              </w:rPr>
            </w:pPr>
            <w:r>
              <w:rPr>
                <w:b/>
              </w:rPr>
              <w:t>Recovery Observatory – report of the Recovery Observatory Oversight Team (ROOT)</w:t>
            </w:r>
          </w:p>
        </w:tc>
      </w:tr>
      <w:tr w:rsidR="002A1632" w14:paraId="0246333D" w14:textId="77777777" w:rsidTr="002A1632">
        <w:tc>
          <w:tcPr>
            <w:tcW w:w="2952" w:type="dxa"/>
          </w:tcPr>
          <w:p w14:paraId="57DB1F03" w14:textId="53DA6659" w:rsidR="002A1632" w:rsidRDefault="006A7034">
            <w:r>
              <w:t>February 2015</w:t>
            </w:r>
          </w:p>
        </w:tc>
        <w:tc>
          <w:tcPr>
            <w:tcW w:w="2952" w:type="dxa"/>
          </w:tcPr>
          <w:p w14:paraId="0C41A00B" w14:textId="529CDC74" w:rsidR="002A1632" w:rsidRDefault="006A7034">
            <w:r>
              <w:t>Steven Hosford, ROOT Chair (CNES)</w:t>
            </w:r>
          </w:p>
        </w:tc>
        <w:tc>
          <w:tcPr>
            <w:tcW w:w="2952" w:type="dxa"/>
          </w:tcPr>
          <w:p w14:paraId="2874E87E" w14:textId="77777777" w:rsidR="002A1632" w:rsidRDefault="002A1632">
            <w:r>
              <w:t xml:space="preserve">Collaborating </w:t>
            </w:r>
            <w:r w:rsidR="006A7034">
              <w:t>organizations:</w:t>
            </w:r>
          </w:p>
          <w:p w14:paraId="4CA57354" w14:textId="66C22DF9" w:rsidR="006A7034" w:rsidRDefault="006A7034">
            <w:r>
              <w:t>ASI, CNES, DLR, ESA, JAXA, NASA, UNOSAT, UNDP, GFDRR</w:t>
            </w:r>
          </w:p>
        </w:tc>
      </w:tr>
      <w:tr w:rsidR="002A1632" w14:paraId="7456A4E7" w14:textId="77777777" w:rsidTr="006A7034">
        <w:tc>
          <w:tcPr>
            <w:tcW w:w="8856" w:type="dxa"/>
            <w:gridSpan w:val="3"/>
          </w:tcPr>
          <w:p w14:paraId="5A2856D8" w14:textId="08956724" w:rsidR="002A1632" w:rsidRDefault="002A1632">
            <w:r w:rsidRPr="002A1632">
              <w:rPr>
                <w:b/>
              </w:rPr>
              <w:t>Achievements:</w:t>
            </w:r>
            <w:r w:rsidR="006A7034">
              <w:t xml:space="preserve"> </w:t>
            </w:r>
          </w:p>
          <w:p w14:paraId="58987256" w14:textId="03227144" w:rsidR="002A1632" w:rsidRDefault="006A7034" w:rsidP="006A7034">
            <w:pPr>
              <w:pStyle w:val="ListParagraph"/>
              <w:numPr>
                <w:ilvl w:val="0"/>
                <w:numId w:val="1"/>
              </w:numPr>
            </w:pPr>
            <w:r>
              <w:t>Engagement of DRM stakeholders – UNOSAT, UNDP and GFDRR/World Bank have joined ROOT</w:t>
            </w:r>
          </w:p>
          <w:p w14:paraId="51C2D1FF" w14:textId="77777777" w:rsidR="006A7034" w:rsidRDefault="006A7034" w:rsidP="006A7034">
            <w:pPr>
              <w:pStyle w:val="ListParagraph"/>
              <w:numPr>
                <w:ilvl w:val="0"/>
                <w:numId w:val="1"/>
              </w:numPr>
            </w:pPr>
            <w:r>
              <w:t>Triggering process adopted for RO</w:t>
            </w:r>
          </w:p>
          <w:p w14:paraId="36D7F26C" w14:textId="1BA37871" w:rsidR="006A7034" w:rsidRDefault="006A7034" w:rsidP="006A7034">
            <w:pPr>
              <w:pStyle w:val="ListParagraph"/>
              <w:numPr>
                <w:ilvl w:val="0"/>
                <w:numId w:val="1"/>
              </w:numPr>
            </w:pPr>
            <w:r>
              <w:t>V1 of IT infrastructure released as scheduled 1 January 2015 – RO is ready to be triggered if required</w:t>
            </w:r>
          </w:p>
          <w:p w14:paraId="39FEFE4E" w14:textId="2B2AC49C" w:rsidR="006A7034" w:rsidRDefault="006A7034" w:rsidP="006A7034">
            <w:pPr>
              <w:pStyle w:val="ListParagraph"/>
              <w:numPr>
                <w:ilvl w:val="0"/>
                <w:numId w:val="1"/>
              </w:numPr>
            </w:pPr>
            <w:r>
              <w:t>Mechanism for exchange of information on PDNAs established, with target timeline adopted</w:t>
            </w:r>
          </w:p>
          <w:p w14:paraId="22C55D34" w14:textId="51B7E669" w:rsidR="006A7034" w:rsidRDefault="006A7034" w:rsidP="006A7034">
            <w:pPr>
              <w:pStyle w:val="ListParagraph"/>
              <w:numPr>
                <w:ilvl w:val="0"/>
                <w:numId w:val="1"/>
              </w:numPr>
            </w:pPr>
            <w:r>
              <w:t>Informal discussions with value-added providers begun</w:t>
            </w:r>
          </w:p>
          <w:p w14:paraId="129B8B68" w14:textId="77777777" w:rsidR="006A7034" w:rsidRDefault="006A7034"/>
          <w:p w14:paraId="6B67443A" w14:textId="77777777" w:rsidR="002A1632" w:rsidRDefault="002A1632"/>
          <w:p w14:paraId="73B14FFD" w14:textId="77777777" w:rsidR="002A1632" w:rsidRDefault="002A1632"/>
        </w:tc>
      </w:tr>
      <w:tr w:rsidR="002A1632" w14:paraId="73761A6A" w14:textId="77777777" w:rsidTr="006A7034">
        <w:tc>
          <w:tcPr>
            <w:tcW w:w="8856" w:type="dxa"/>
            <w:gridSpan w:val="3"/>
          </w:tcPr>
          <w:p w14:paraId="3B0125D5" w14:textId="7B6E842B" w:rsidR="002A1632" w:rsidRDefault="002A1632">
            <w:r w:rsidRPr="002A1632">
              <w:rPr>
                <w:b/>
              </w:rPr>
              <w:t>Activities</w:t>
            </w:r>
            <w:r w:rsidR="006A7034">
              <w:t xml:space="preserve">: </w:t>
            </w:r>
          </w:p>
          <w:p w14:paraId="0B133896" w14:textId="2B681188" w:rsidR="009F6AF9" w:rsidRDefault="009F6AF9" w:rsidP="006A7034">
            <w:pPr>
              <w:pStyle w:val="ListParagraph"/>
              <w:numPr>
                <w:ilvl w:val="0"/>
                <w:numId w:val="2"/>
              </w:numPr>
            </w:pPr>
            <w:r>
              <w:t>Analysis of product needs and definition of product standards (PDNA and RO)</w:t>
            </w:r>
          </w:p>
          <w:p w14:paraId="36153638" w14:textId="0A94A4D0" w:rsidR="002A1632" w:rsidRDefault="006A7034" w:rsidP="006A7034">
            <w:pPr>
              <w:pStyle w:val="ListParagraph"/>
              <w:numPr>
                <w:ilvl w:val="0"/>
                <w:numId w:val="2"/>
              </w:numPr>
            </w:pPr>
            <w:r>
              <w:t>Beginning collaboration on PDNAs</w:t>
            </w:r>
          </w:p>
          <w:p w14:paraId="69503EA5" w14:textId="4680379A" w:rsidR="006A7034" w:rsidRDefault="006A7034" w:rsidP="006A7034">
            <w:pPr>
              <w:pStyle w:val="ListParagraph"/>
              <w:numPr>
                <w:ilvl w:val="0"/>
                <w:numId w:val="2"/>
              </w:numPr>
            </w:pPr>
            <w:r>
              <w:t>Developing v2 release of IT infrastructure</w:t>
            </w:r>
          </w:p>
          <w:p w14:paraId="66CDD403" w14:textId="77777777" w:rsidR="002A1632" w:rsidRDefault="002A1632"/>
          <w:p w14:paraId="014B76D9" w14:textId="77777777" w:rsidR="002A1632" w:rsidRDefault="002A1632"/>
          <w:p w14:paraId="471B0AB2" w14:textId="77777777" w:rsidR="002A1632" w:rsidRDefault="002A1632"/>
        </w:tc>
      </w:tr>
      <w:tr w:rsidR="002A1632" w14:paraId="71840C63" w14:textId="77777777" w:rsidTr="006A7034">
        <w:tc>
          <w:tcPr>
            <w:tcW w:w="2952" w:type="dxa"/>
          </w:tcPr>
          <w:p w14:paraId="14E05251" w14:textId="77777777" w:rsidR="002A1632" w:rsidRPr="002A1632" w:rsidRDefault="002A1632">
            <w:r w:rsidRPr="002A1632">
              <w:rPr>
                <w:b/>
              </w:rPr>
              <w:t>Data accessed this Q</w:t>
            </w:r>
            <w:r w:rsidRPr="002A1632">
              <w:t xml:space="preserve"> (#images /satellite)</w:t>
            </w:r>
          </w:p>
          <w:p w14:paraId="7CC2A000" w14:textId="77777777" w:rsidR="002A1632" w:rsidRPr="002A1632" w:rsidRDefault="002A1632"/>
          <w:p w14:paraId="51811124" w14:textId="1B512DA5" w:rsidR="002A1632" w:rsidRPr="002A1632" w:rsidRDefault="006A7034">
            <w:r>
              <w:t>No new data accessed or programmed; Kal-Haiti data set uploaded to demonstration version of</w:t>
            </w:r>
            <w:r w:rsidR="00064C8B">
              <w:t xml:space="preserve"> RO for data sampling</w:t>
            </w:r>
          </w:p>
          <w:p w14:paraId="5F7B76B5" w14:textId="77777777" w:rsidR="002A1632" w:rsidRPr="002A1632" w:rsidRDefault="002A1632"/>
          <w:p w14:paraId="1E85D56C" w14:textId="77777777" w:rsidR="002A1632" w:rsidRPr="002A1632" w:rsidRDefault="002A1632"/>
        </w:tc>
        <w:tc>
          <w:tcPr>
            <w:tcW w:w="5904" w:type="dxa"/>
            <w:gridSpan w:val="2"/>
          </w:tcPr>
          <w:p w14:paraId="384CC247" w14:textId="77777777" w:rsidR="002A1632" w:rsidRDefault="002A1632" w:rsidP="002A1632">
            <w:r w:rsidRPr="002A1632">
              <w:rPr>
                <w:b/>
              </w:rPr>
              <w:t>Total data accessed to date</w:t>
            </w:r>
            <w:r w:rsidRPr="002A1632">
              <w:t xml:space="preserve"> (#images /satellite)</w:t>
            </w:r>
          </w:p>
          <w:p w14:paraId="73C5F515" w14:textId="77777777" w:rsidR="006A7034" w:rsidRDefault="006A7034" w:rsidP="002A1632"/>
          <w:p w14:paraId="0F5957A5" w14:textId="2A9A84CA" w:rsidR="006A7034" w:rsidRPr="002A1632" w:rsidRDefault="006A7034" w:rsidP="002A1632">
            <w:r>
              <w:t>N/A</w:t>
            </w:r>
          </w:p>
        </w:tc>
      </w:tr>
      <w:tr w:rsidR="002A1632" w14:paraId="04F81B60" w14:textId="77777777" w:rsidTr="002A1632">
        <w:tc>
          <w:tcPr>
            <w:tcW w:w="2952" w:type="dxa"/>
          </w:tcPr>
          <w:p w14:paraId="42044B2A" w14:textId="39C451D1" w:rsidR="002A1632" w:rsidRDefault="002A1632">
            <w:r w:rsidRPr="002A1632">
              <w:rPr>
                <w:b/>
              </w:rPr>
              <w:t>Products:</w:t>
            </w:r>
            <w:r w:rsidR="006A7034">
              <w:t xml:space="preserve"> </w:t>
            </w:r>
          </w:p>
          <w:p w14:paraId="71DC1BB0" w14:textId="3B83844F" w:rsidR="006A7034" w:rsidRDefault="006A7034">
            <w:r>
              <w:t>none</w:t>
            </w:r>
          </w:p>
        </w:tc>
        <w:tc>
          <w:tcPr>
            <w:tcW w:w="2952" w:type="dxa"/>
          </w:tcPr>
          <w:p w14:paraId="03AE3B4A" w14:textId="77777777" w:rsidR="006A7034" w:rsidRDefault="002A1632">
            <w:pPr>
              <w:rPr>
                <w:b/>
              </w:rPr>
            </w:pPr>
            <w:r w:rsidRPr="002A1632">
              <w:rPr>
                <w:b/>
              </w:rPr>
              <w:t>User</w:t>
            </w:r>
          </w:p>
          <w:p w14:paraId="241F142B" w14:textId="0621A412" w:rsidR="002A1632" w:rsidRDefault="006A7034">
            <w:r>
              <w:rPr>
                <w:b/>
              </w:rPr>
              <w:t>N/A</w:t>
            </w:r>
            <w:r w:rsidR="002A1632">
              <w:t xml:space="preserve"> </w:t>
            </w:r>
          </w:p>
        </w:tc>
        <w:tc>
          <w:tcPr>
            <w:tcW w:w="2952" w:type="dxa"/>
          </w:tcPr>
          <w:p w14:paraId="57557862" w14:textId="539FF9F0" w:rsidR="002A1632" w:rsidRDefault="002A1632" w:rsidP="006A7034">
            <w:r w:rsidRPr="002A1632">
              <w:rPr>
                <w:b/>
              </w:rPr>
              <w:t xml:space="preserve">User </w:t>
            </w:r>
            <w:r w:rsidR="00072586">
              <w:rPr>
                <w:b/>
              </w:rPr>
              <w:t xml:space="preserve">or practitioner </w:t>
            </w:r>
            <w:r w:rsidRPr="002A1632">
              <w:rPr>
                <w:b/>
              </w:rPr>
              <w:t>endorsement</w:t>
            </w:r>
          </w:p>
        </w:tc>
      </w:tr>
      <w:tr w:rsidR="002A1632" w14:paraId="6A17EE10" w14:textId="77777777" w:rsidTr="006A7034">
        <w:tc>
          <w:tcPr>
            <w:tcW w:w="8856" w:type="dxa"/>
            <w:gridSpan w:val="3"/>
          </w:tcPr>
          <w:p w14:paraId="3D3EE833" w14:textId="77777777" w:rsidR="002A1632" w:rsidRDefault="002A1632">
            <w:r>
              <w:t>List any pu</w:t>
            </w:r>
            <w:r w:rsidR="00072586">
              <w:t>blications directly stemming fro</w:t>
            </w:r>
            <w:r>
              <w:t>m pilot work</w:t>
            </w:r>
          </w:p>
          <w:p w14:paraId="315EBA74" w14:textId="3B445D41" w:rsidR="002A1632" w:rsidRDefault="006A7034">
            <w:r>
              <w:t>none</w:t>
            </w:r>
          </w:p>
          <w:p w14:paraId="1A23CA63" w14:textId="77777777" w:rsidR="002A1632" w:rsidRDefault="002A1632"/>
        </w:tc>
      </w:tr>
      <w:tr w:rsidR="002A1632" w14:paraId="2EE59A9C" w14:textId="77777777" w:rsidTr="006A7034">
        <w:tc>
          <w:tcPr>
            <w:tcW w:w="8856" w:type="dxa"/>
            <w:gridSpan w:val="3"/>
          </w:tcPr>
          <w:p w14:paraId="3314BB33" w14:textId="25DBB8DB" w:rsidR="002A1632" w:rsidRPr="006A7034" w:rsidRDefault="002A1632">
            <w:pPr>
              <w:rPr>
                <w:b/>
              </w:rPr>
            </w:pPr>
            <w:r w:rsidRPr="006A7034">
              <w:rPr>
                <w:b/>
              </w:rPr>
              <w:lastRenderedPageBreak/>
              <w:t>List objective milestones and state progress to date (%)</w:t>
            </w:r>
          </w:p>
          <w:p w14:paraId="3D5E4FC5" w14:textId="77777777" w:rsidR="002A1632" w:rsidRDefault="002A1632"/>
          <w:p w14:paraId="662713E7" w14:textId="7C17AEAD" w:rsidR="002A1632" w:rsidRDefault="006A7034">
            <w:r>
              <w:t>Cooperation on support to Post-Disas</w:t>
            </w:r>
            <w:r w:rsidR="00064C8B">
              <w:t>ter Needs Assessment reports – 1</w:t>
            </w:r>
            <w:r>
              <w:t>0%</w:t>
            </w:r>
          </w:p>
          <w:p w14:paraId="6A94F27B" w14:textId="47B43408" w:rsidR="006A7034" w:rsidRDefault="006A7034">
            <w:r>
              <w:t>Mechanism established and in place to select PDNA; agreement in principle to proceed; target date of April/May to begin</w:t>
            </w:r>
          </w:p>
          <w:p w14:paraId="673CE2F5" w14:textId="77777777" w:rsidR="006A7034" w:rsidRDefault="006A7034"/>
          <w:p w14:paraId="794F79F4" w14:textId="14B57E5A" w:rsidR="006A7034" w:rsidRDefault="006A7034">
            <w:r>
              <w:t>Establishment of RO IT infrastructure – 100% for v1; 50% for v2</w:t>
            </w:r>
          </w:p>
          <w:p w14:paraId="29001BB0" w14:textId="77777777" w:rsidR="002A1632" w:rsidRDefault="002A1632"/>
          <w:p w14:paraId="043300FD" w14:textId="77777777" w:rsidR="002A1632" w:rsidRDefault="002A1632"/>
          <w:p w14:paraId="33B9996A" w14:textId="77777777" w:rsidR="002A1632" w:rsidRDefault="002A1632"/>
          <w:p w14:paraId="723F577D" w14:textId="77777777" w:rsidR="002A1632" w:rsidRDefault="002A1632"/>
          <w:p w14:paraId="030C4A67" w14:textId="77777777" w:rsidR="002A1632" w:rsidRDefault="002A1632"/>
          <w:p w14:paraId="098F0BCA" w14:textId="77777777" w:rsidR="002A1632" w:rsidRDefault="002A1632"/>
          <w:p w14:paraId="4FC40AF8" w14:textId="77777777" w:rsidR="002A1632" w:rsidRDefault="002A1632"/>
        </w:tc>
      </w:tr>
      <w:tr w:rsidR="008E4FD1" w14:paraId="1C772428" w14:textId="77777777" w:rsidTr="006A7034">
        <w:tc>
          <w:tcPr>
            <w:tcW w:w="8856" w:type="dxa"/>
            <w:gridSpan w:val="3"/>
          </w:tcPr>
          <w:p w14:paraId="39692B03" w14:textId="334F0299" w:rsidR="008E4FD1" w:rsidRPr="00064C8B" w:rsidRDefault="008E4FD1">
            <w:pPr>
              <w:rPr>
                <w:b/>
              </w:rPr>
            </w:pPr>
            <w:r w:rsidRPr="00064C8B">
              <w:rPr>
                <w:b/>
              </w:rPr>
              <w:t>Issues identified and risk management approach</w:t>
            </w:r>
          </w:p>
          <w:p w14:paraId="12A3F1DA" w14:textId="59D3FFF0" w:rsidR="008E4FD1" w:rsidRDefault="00E0184F" w:rsidP="00E0184F">
            <w:pPr>
              <w:pStyle w:val="ListParagraph"/>
              <w:numPr>
                <w:ilvl w:val="0"/>
                <w:numId w:val="3"/>
              </w:numPr>
            </w:pPr>
            <w:r>
              <w:t>Value adding contributions will be critical and will require some funding still to be identified from either stakeholders, satellite agencies or other supporters of RO. ROOT secretariat has begun informal discussions with potential contributors. Further discussions planned for early 2015.</w:t>
            </w:r>
          </w:p>
          <w:p w14:paraId="78B8C653" w14:textId="77777777" w:rsidR="00E0184F" w:rsidRDefault="00E0184F" w:rsidP="00E0184F">
            <w:pPr>
              <w:pStyle w:val="ListParagraph"/>
            </w:pPr>
          </w:p>
          <w:p w14:paraId="377F8CF2" w14:textId="5DADF181" w:rsidR="00E0184F" w:rsidRDefault="00E0184F" w:rsidP="00E0184F">
            <w:pPr>
              <w:pStyle w:val="ListParagraph"/>
              <w:numPr>
                <w:ilvl w:val="0"/>
                <w:numId w:val="3"/>
              </w:numPr>
            </w:pPr>
            <w:r>
              <w:t>Data licensing harmonization remains an issue but not a showstopper.</w:t>
            </w:r>
          </w:p>
          <w:p w14:paraId="3681F0EB" w14:textId="77777777" w:rsidR="008E4FD1" w:rsidRDefault="008E4FD1"/>
          <w:p w14:paraId="32042E1B" w14:textId="77777777" w:rsidR="008E4FD1" w:rsidRDefault="008E4FD1"/>
          <w:p w14:paraId="65698744" w14:textId="77777777" w:rsidR="008E4FD1" w:rsidRDefault="008E4FD1"/>
        </w:tc>
      </w:tr>
    </w:tbl>
    <w:p w14:paraId="21B2CDF4" w14:textId="77777777" w:rsidR="002A1632" w:rsidRDefault="002A1632" w:rsidP="00C95D87"/>
    <w:sectPr w:rsidR="002A1632" w:rsidSect="00376269">
      <w:footerReference w:type="even" r:id="rId8"/>
      <w:footerReference w:type="default" r:id="rId9"/>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4D3F1CB" w14:textId="77777777" w:rsidR="00E0184F" w:rsidRDefault="00E0184F" w:rsidP="00E0184F">
      <w:r>
        <w:separator/>
      </w:r>
    </w:p>
  </w:endnote>
  <w:endnote w:type="continuationSeparator" w:id="0">
    <w:p w14:paraId="05971B10" w14:textId="77777777" w:rsidR="00E0184F" w:rsidRDefault="00E0184F" w:rsidP="00E018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59A9D1" w14:textId="77777777" w:rsidR="00E0184F" w:rsidRDefault="00E0184F" w:rsidP="00502B5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8BBF959" w14:textId="77777777" w:rsidR="00E0184F" w:rsidRDefault="00E0184F">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B74209" w14:textId="77777777" w:rsidR="00E0184F" w:rsidRDefault="00E0184F" w:rsidP="00502B5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67578">
      <w:rPr>
        <w:rStyle w:val="PageNumber"/>
        <w:noProof/>
      </w:rPr>
      <w:t>1</w:t>
    </w:r>
    <w:r>
      <w:rPr>
        <w:rStyle w:val="PageNumber"/>
      </w:rPr>
      <w:fldChar w:fldCharType="end"/>
    </w:r>
  </w:p>
  <w:p w14:paraId="460A5DA4" w14:textId="77777777" w:rsidR="00E0184F" w:rsidRDefault="00E0184F">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6A29CBF" w14:textId="77777777" w:rsidR="00E0184F" w:rsidRDefault="00E0184F" w:rsidP="00E0184F">
      <w:r>
        <w:separator/>
      </w:r>
    </w:p>
  </w:footnote>
  <w:footnote w:type="continuationSeparator" w:id="0">
    <w:p w14:paraId="35C505D4" w14:textId="77777777" w:rsidR="00E0184F" w:rsidRDefault="00E0184F" w:rsidP="00E0184F">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0E393A"/>
    <w:multiLevelType w:val="hybridMultilevel"/>
    <w:tmpl w:val="4C12D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FE15921"/>
    <w:multiLevelType w:val="hybridMultilevel"/>
    <w:tmpl w:val="169CC8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5150910"/>
    <w:multiLevelType w:val="hybridMultilevel"/>
    <w:tmpl w:val="D8F24B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1632"/>
    <w:rsid w:val="00064C8B"/>
    <w:rsid w:val="00072586"/>
    <w:rsid w:val="002A1632"/>
    <w:rsid w:val="00376269"/>
    <w:rsid w:val="00400FCF"/>
    <w:rsid w:val="006A7034"/>
    <w:rsid w:val="008E4FD1"/>
    <w:rsid w:val="009F6AF9"/>
    <w:rsid w:val="00BA1DD8"/>
    <w:rsid w:val="00C95D87"/>
    <w:rsid w:val="00E0184F"/>
    <w:rsid w:val="00E675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60756D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A163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A7034"/>
    <w:pPr>
      <w:ind w:left="720"/>
      <w:contextualSpacing/>
    </w:pPr>
  </w:style>
  <w:style w:type="paragraph" w:styleId="Footer">
    <w:name w:val="footer"/>
    <w:basedOn w:val="Normal"/>
    <w:link w:val="FooterChar"/>
    <w:uiPriority w:val="99"/>
    <w:unhideWhenUsed/>
    <w:rsid w:val="00E0184F"/>
    <w:pPr>
      <w:tabs>
        <w:tab w:val="center" w:pos="4320"/>
        <w:tab w:val="right" w:pos="8640"/>
      </w:tabs>
    </w:pPr>
  </w:style>
  <w:style w:type="character" w:customStyle="1" w:styleId="FooterChar">
    <w:name w:val="Footer Char"/>
    <w:basedOn w:val="DefaultParagraphFont"/>
    <w:link w:val="Footer"/>
    <w:uiPriority w:val="99"/>
    <w:rsid w:val="00E0184F"/>
  </w:style>
  <w:style w:type="character" w:styleId="PageNumber">
    <w:name w:val="page number"/>
    <w:basedOn w:val="DefaultParagraphFont"/>
    <w:uiPriority w:val="99"/>
    <w:semiHidden/>
    <w:unhideWhenUsed/>
    <w:rsid w:val="00E0184F"/>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A163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A7034"/>
    <w:pPr>
      <w:ind w:left="720"/>
      <w:contextualSpacing/>
    </w:pPr>
  </w:style>
  <w:style w:type="paragraph" w:styleId="Footer">
    <w:name w:val="footer"/>
    <w:basedOn w:val="Normal"/>
    <w:link w:val="FooterChar"/>
    <w:uiPriority w:val="99"/>
    <w:unhideWhenUsed/>
    <w:rsid w:val="00E0184F"/>
    <w:pPr>
      <w:tabs>
        <w:tab w:val="center" w:pos="4320"/>
        <w:tab w:val="right" w:pos="8640"/>
      </w:tabs>
    </w:pPr>
  </w:style>
  <w:style w:type="character" w:customStyle="1" w:styleId="FooterChar">
    <w:name w:val="Footer Char"/>
    <w:basedOn w:val="DefaultParagraphFont"/>
    <w:link w:val="Footer"/>
    <w:uiPriority w:val="99"/>
    <w:rsid w:val="00E0184F"/>
  </w:style>
  <w:style w:type="character" w:styleId="PageNumber">
    <w:name w:val="page number"/>
    <w:basedOn w:val="DefaultParagraphFont"/>
    <w:uiPriority w:val="99"/>
    <w:semiHidden/>
    <w:unhideWhenUsed/>
    <w:rsid w:val="00E018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281</Words>
  <Characters>1607</Characters>
  <Application>Microsoft Macintosh Word</Application>
  <DocSecurity>4</DocSecurity>
  <Lines>13</Lines>
  <Paragraphs>3</Paragraphs>
  <ScaleCrop>false</ScaleCrop>
  <Company>Athena Global</Company>
  <LinksUpToDate>false</LinksUpToDate>
  <CharactersWithSpaces>1885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Eddy</dc:creator>
  <cp:keywords/>
  <dc:description/>
  <cp:lastModifiedBy>Andrew Eddy</cp:lastModifiedBy>
  <cp:revision>2</cp:revision>
  <dcterms:created xsi:type="dcterms:W3CDTF">2015-03-09T09:43:00Z</dcterms:created>
  <dcterms:modified xsi:type="dcterms:W3CDTF">2015-03-09T09:43:00Z</dcterms:modified>
</cp:coreProperties>
</file>