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915415" w14:textId="117F02B8" w:rsidR="001E1177" w:rsidRDefault="001E1177">
      <w:r>
        <w:rPr>
          <w:noProof/>
          <w:lang w:eastAsia="en-US" w:bidi="ar-SA"/>
        </w:rPr>
        <w:drawing>
          <wp:anchor distT="0" distB="0" distL="0" distR="0" simplePos="0" relativeHeight="251657728" behindDoc="1" locked="0" layoutInCell="1" allowOverlap="1" wp14:anchorId="1356B684" wp14:editId="33DDA84D">
            <wp:simplePos x="0" y="0"/>
            <wp:positionH relativeFrom="column">
              <wp:posOffset>-593725</wp:posOffset>
            </wp:positionH>
            <wp:positionV relativeFrom="paragraph">
              <wp:posOffset>-600819</wp:posOffset>
            </wp:positionV>
            <wp:extent cx="7537450" cy="982027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982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CB3EF" w14:textId="5097F5D4" w:rsidR="001E1177" w:rsidRDefault="001E1177">
      <w:pPr>
        <w:widowControl/>
        <w:suppressAutoHyphens w:val="0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2373B4" wp14:editId="2A65559B">
                <wp:simplePos x="0" y="0"/>
                <wp:positionH relativeFrom="column">
                  <wp:posOffset>-306622</wp:posOffset>
                </wp:positionH>
                <wp:positionV relativeFrom="paragraph">
                  <wp:posOffset>6737902</wp:posOffset>
                </wp:positionV>
                <wp:extent cx="6917635" cy="1466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3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2DB72" w14:textId="57564440" w:rsidR="00224A02" w:rsidRPr="00B906B6" w:rsidRDefault="00224A02">
                            <w:pPr>
                              <w:rPr>
                                <w:rFonts w:asciiTheme="minorHAnsi" w:hAnsiTheme="minorHAnsi"/>
                                <w:color w:val="92D050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92D050"/>
                                <w:sz w:val="72"/>
                              </w:rPr>
                              <w:t>CEOS Webinar Toolkit</w:t>
                            </w:r>
                          </w:p>
                          <w:p w14:paraId="5C140723" w14:textId="65B2BEAB" w:rsidR="00224A02" w:rsidRDefault="00C91B1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  <w:t>Learning Objectives</w:t>
                            </w:r>
                            <w:r w:rsidR="00224A02"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  <w:t xml:space="preserve"> Guide</w:t>
                            </w:r>
                          </w:p>
                          <w:p w14:paraId="2BF99303" w14:textId="2BB28B1E" w:rsidR="00224A02" w:rsidRPr="00B906B6" w:rsidRDefault="00224A02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  <w:t xml:space="preserve">Feb 2021 | Version 1.0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373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15pt;margin-top:530.55pt;width:544.7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eTRgIAAEYEAAAOAAAAZHJzL2Uyb0RvYy54bWysU8tu2zAQvBfoPxC8K5IcWraEyEFix0WB&#10;9AEk/QCaoiyhEpcl6Uhp0H/vkrJTt70VvRDkPmZ3Z5ZX12PfkSdpbAuqpOlFQolUAqpW7Uv65XEb&#10;LSmxjquKd6BkSZ+lpdert2+uBl3IGTTQVdIQBFG2GHRJG+d0EcdWNLLn9gK0VOiswfTc4dPs48rw&#10;AdH7Lp4lSRYPYCptQEhr0bqZnHQV8OtaCveprq10pCsp9ubCacK582e8uuLF3nDdtOLYBv+HLnre&#10;Kiz6CrXhjpODaf+C6lthwELtLgT0MdR1K2SYAadJkz+meWi4lmEWJMfqV5rs/4MVH58+G9JWqB0l&#10;ivco0aMcHbmFkVx6dgZtCwx60BjmRjT7SD+p1fcgvlqiYN1wtZc3xsDQSF5hd6nPjM9SJxzrQXbD&#10;B6iwDD84CEBjbXoPiGQQREeVnl+V8a0INGZ5usgu55QI9KUsy5bzoF3Mi1O6Nta9k9ATfympQekD&#10;PH+6t863w4tTiK+mYNt2XZC/U78ZMHCyYHFM9T7fRlDzJU/yu+XdkkVslt1FLKmq6Ga7ZlG2TRfz&#10;zeVmvd6kP6atOktKZyy5neXRNlsuIlazeZQvkmWUpPltniUsZ5ttSMLSp6KBPU/YRJ0bd+NRjR1U&#10;z8ijgWmZ8fPhpQHznZIBF7mk9tuBG0lJ916hFnnKmN/88GDzxQwf5tyzO/dwJRCqpI6S6bp20285&#10;aNPuG6w0qa/gBvWr28CsF3rq6qg6Lmsg/Pix/G84f4eoX99/9RMAAP//AwBQSwMEFAAGAAgAAAAh&#10;AMPP3eHgAAAADgEAAA8AAABkcnMvZG93bnJldi54bWxMj81OwzAQhO9IvIO1SNxaOyFUbYhTIRBX&#10;KsqPxM2Nt0lEvI5itwlv380JbrOaT7MzxXZynTjjEFpPGpKlAoFUedtSreHj/WWxBhGiIWs6T6jh&#10;FwNsy+urwuTWj/SG532sBYdQyI2GJsY+lzJUDToTlr5HYu/oB2cin0Mt7WBGDnedTJVaSWda4g+N&#10;6fGpwepnf3IaPl+P31+Z2tXP7r4f/aQkuY3U+vZmenwAEXGKfzDM9bk6lNzp4E9kg+g0LLL1HaNs&#10;qFWSgJgRlc3qwCrdpAnIspD/Z5QXAAAA//8DAFBLAQItABQABgAIAAAAIQC2gziS/gAAAOEBAAAT&#10;AAAAAAAAAAAAAAAAAAAAAABbQ29udGVudF9UeXBlc10ueG1sUEsBAi0AFAAGAAgAAAAhADj9If/W&#10;AAAAlAEAAAsAAAAAAAAAAAAAAAAALwEAAF9yZWxzLy5yZWxzUEsBAi0AFAAGAAgAAAAhAP6dh5NG&#10;AgAARgQAAA4AAAAAAAAAAAAAAAAALgIAAGRycy9lMm9Eb2MueG1sUEsBAi0AFAAGAAgAAAAhAMPP&#10;3eHgAAAADgEAAA8AAAAAAAAAAAAAAAAAoAQAAGRycy9kb3ducmV2LnhtbFBLBQYAAAAABAAEAPMA&#10;AACtBQAAAAA=&#10;" filled="f" stroked="f">
                <v:textbox>
                  <w:txbxContent>
                    <w:p w14:paraId="5B92DB72" w14:textId="57564440" w:rsidR="00224A02" w:rsidRPr="00B906B6" w:rsidRDefault="00224A02">
                      <w:pPr>
                        <w:rPr>
                          <w:rFonts w:asciiTheme="minorHAnsi" w:hAnsiTheme="minorHAnsi"/>
                          <w:color w:val="92D050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92D050"/>
                          <w:sz w:val="72"/>
                        </w:rPr>
                        <w:t>CEOS Webinar Toolkit</w:t>
                      </w:r>
                    </w:p>
                    <w:p w14:paraId="5C140723" w14:textId="65B2BEAB" w:rsidR="00224A02" w:rsidRDefault="00C91B1E">
                      <w:pPr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  <w:t>Learning Objectives</w:t>
                      </w:r>
                      <w:r w:rsidR="00224A02"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  <w:t xml:space="preserve"> Guide</w:t>
                      </w:r>
                    </w:p>
                    <w:p w14:paraId="2BF99303" w14:textId="2BB28B1E" w:rsidR="00224A02" w:rsidRPr="00B906B6" w:rsidRDefault="00224A02">
                      <w:pPr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  <w:t xml:space="preserve">Feb 2021 | Version 1.0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B8E9BD1" w14:textId="77777777" w:rsidR="001E1177" w:rsidRDefault="001E1177"/>
    <w:sdt>
      <w:sdtPr>
        <w:rPr>
          <w:rFonts w:asciiTheme="minorHAnsi" w:eastAsia="SimSun" w:hAnsiTheme="minorHAnsi" w:cs="Lucida Sans"/>
          <w:color w:val="auto"/>
          <w:kern w:val="1"/>
          <w:sz w:val="24"/>
          <w:szCs w:val="24"/>
          <w:lang w:eastAsia="hi-IN" w:bidi="hi-IN"/>
        </w:rPr>
        <w:id w:val="111463254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1B6D4EF" w14:textId="355E3D65" w:rsidR="005C1AC7" w:rsidRPr="005C1AC7" w:rsidRDefault="005C1AC7">
          <w:pPr>
            <w:pStyle w:val="TOCHeading"/>
            <w:rPr>
              <w:rFonts w:asciiTheme="minorHAnsi" w:hAnsiTheme="minorHAnsi"/>
              <w:b/>
              <w:color w:val="014481"/>
            </w:rPr>
          </w:pPr>
          <w:r w:rsidRPr="005C1AC7">
            <w:rPr>
              <w:rFonts w:asciiTheme="minorHAnsi" w:hAnsiTheme="minorHAnsi"/>
              <w:b/>
              <w:color w:val="014481"/>
            </w:rPr>
            <w:t>Table of</w:t>
          </w:r>
          <w:r w:rsidRPr="005C1AC7">
            <w:rPr>
              <w:rFonts w:asciiTheme="minorHAnsi" w:hAnsiTheme="minorHAnsi"/>
              <w:color w:val="014481"/>
            </w:rPr>
            <w:t xml:space="preserve"> </w:t>
          </w:r>
          <w:r w:rsidRPr="005C1AC7">
            <w:rPr>
              <w:rFonts w:asciiTheme="minorHAnsi" w:hAnsiTheme="minorHAnsi"/>
              <w:b/>
              <w:color w:val="014481"/>
            </w:rPr>
            <w:t>Contents</w:t>
          </w:r>
        </w:p>
        <w:p w14:paraId="524A0312" w14:textId="401B0B54" w:rsidR="00FA2911" w:rsidRPr="00FA2911" w:rsidRDefault="005C1AC7">
          <w:pPr>
            <w:pStyle w:val="TOC1"/>
            <w:tabs>
              <w:tab w:val="right" w:leader="dot" w:pos="9962"/>
            </w:tabs>
            <w:rPr>
              <w:rFonts w:ascii="Calibri" w:eastAsiaTheme="minorEastAsia" w:hAnsi="Calibri" w:cs="Calibri"/>
              <w:noProof/>
              <w:kern w:val="0"/>
              <w:sz w:val="22"/>
              <w:szCs w:val="22"/>
              <w:lang w:eastAsia="en-US" w:bidi="ar-SA"/>
            </w:rPr>
          </w:pPr>
          <w:r w:rsidRPr="00E90002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E90002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E90002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64910323" w:history="1">
            <w:r w:rsidR="00FA2911" w:rsidRPr="00FA2911">
              <w:rPr>
                <w:rStyle w:val="Hyperlink"/>
                <w:rFonts w:ascii="Calibri" w:hAnsi="Calibri" w:cs="Calibri"/>
                <w:b/>
                <w:bCs/>
                <w:noProof/>
              </w:rPr>
              <w:t>CEOS Webinar Toolkit Introduction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ab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instrText xml:space="preserve"> PAGEREF _Toc64910323 \h </w:instrText>
            </w:r>
            <w:r w:rsidR="00FA2911" w:rsidRPr="00FA2911">
              <w:rPr>
                <w:rFonts w:ascii="Calibri" w:hAnsi="Calibri" w:cs="Calibri"/>
                <w:noProof/>
                <w:webHidden/>
              </w:rPr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>- 2 -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C64B2A9" w14:textId="0F7F0DD4" w:rsidR="00FA2911" w:rsidRPr="00FA2911" w:rsidRDefault="00610E14">
          <w:pPr>
            <w:pStyle w:val="TOC1"/>
            <w:tabs>
              <w:tab w:val="right" w:leader="dot" w:pos="9962"/>
            </w:tabs>
            <w:rPr>
              <w:rFonts w:ascii="Calibri" w:eastAsiaTheme="minorEastAsia" w:hAnsi="Calibri" w:cs="Calibri"/>
              <w:noProof/>
              <w:kern w:val="0"/>
              <w:sz w:val="22"/>
              <w:szCs w:val="22"/>
              <w:lang w:eastAsia="en-US" w:bidi="ar-SA"/>
            </w:rPr>
          </w:pPr>
          <w:hyperlink w:anchor="_Toc64910324" w:history="1">
            <w:r w:rsidR="00FA2911" w:rsidRPr="00FA2911">
              <w:rPr>
                <w:rStyle w:val="Hyperlink"/>
                <w:rFonts w:ascii="Calibri" w:hAnsi="Calibri" w:cs="Calibri"/>
                <w:b/>
                <w:bCs/>
                <w:noProof/>
              </w:rPr>
              <w:t>Purpose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ab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instrText xml:space="preserve"> PAGEREF _Toc64910324 \h </w:instrText>
            </w:r>
            <w:r w:rsidR="00FA2911" w:rsidRPr="00FA2911">
              <w:rPr>
                <w:rFonts w:ascii="Calibri" w:hAnsi="Calibri" w:cs="Calibri"/>
                <w:noProof/>
                <w:webHidden/>
              </w:rPr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>- 2 -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E26F787" w14:textId="67EC8D74" w:rsidR="00FA2911" w:rsidRPr="00FA2911" w:rsidRDefault="00610E14">
          <w:pPr>
            <w:pStyle w:val="TOC1"/>
            <w:tabs>
              <w:tab w:val="right" w:leader="dot" w:pos="9962"/>
            </w:tabs>
            <w:rPr>
              <w:rFonts w:ascii="Calibri" w:eastAsiaTheme="minorEastAsia" w:hAnsi="Calibri" w:cs="Calibri"/>
              <w:noProof/>
              <w:kern w:val="0"/>
              <w:sz w:val="22"/>
              <w:szCs w:val="22"/>
              <w:lang w:eastAsia="en-US" w:bidi="ar-SA"/>
            </w:rPr>
          </w:pPr>
          <w:hyperlink w:anchor="_Toc64910325" w:history="1">
            <w:r w:rsidR="00FA2911" w:rsidRPr="00FA2911">
              <w:rPr>
                <w:rStyle w:val="Hyperlink"/>
                <w:rFonts w:ascii="Calibri" w:hAnsi="Calibri" w:cs="Calibri"/>
                <w:b/>
                <w:bCs/>
                <w:noProof/>
              </w:rPr>
              <w:t>Questions to Help Identify Learning Objectives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ab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instrText xml:space="preserve"> PAGEREF _Toc64910325 \h </w:instrText>
            </w:r>
            <w:r w:rsidR="00FA2911" w:rsidRPr="00FA2911">
              <w:rPr>
                <w:rFonts w:ascii="Calibri" w:hAnsi="Calibri" w:cs="Calibri"/>
                <w:noProof/>
                <w:webHidden/>
              </w:rPr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>- 2 -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7F2D2E0" w14:textId="55D5D5A3" w:rsidR="00FA2911" w:rsidRPr="00FA2911" w:rsidRDefault="00610E14">
          <w:pPr>
            <w:pStyle w:val="TOC1"/>
            <w:tabs>
              <w:tab w:val="right" w:leader="dot" w:pos="9962"/>
            </w:tabs>
            <w:rPr>
              <w:rFonts w:ascii="Calibri" w:eastAsiaTheme="minorEastAsia" w:hAnsi="Calibri" w:cs="Calibri"/>
              <w:noProof/>
              <w:kern w:val="0"/>
              <w:sz w:val="22"/>
              <w:szCs w:val="22"/>
              <w:lang w:eastAsia="en-US" w:bidi="ar-SA"/>
            </w:rPr>
          </w:pPr>
          <w:hyperlink w:anchor="_Toc64910326" w:history="1">
            <w:r w:rsidR="00FA2911" w:rsidRPr="00FA2911">
              <w:rPr>
                <w:rStyle w:val="Hyperlink"/>
                <w:rFonts w:ascii="Calibri" w:hAnsi="Calibri" w:cs="Calibri"/>
                <w:b/>
                <w:bCs/>
                <w:noProof/>
              </w:rPr>
              <w:t>Writing Learning Objectives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ab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instrText xml:space="preserve"> PAGEREF _Toc64910326 \h </w:instrText>
            </w:r>
            <w:r w:rsidR="00FA2911" w:rsidRPr="00FA2911">
              <w:rPr>
                <w:rFonts w:ascii="Calibri" w:hAnsi="Calibri" w:cs="Calibri"/>
                <w:noProof/>
                <w:webHidden/>
              </w:rPr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>- 2 -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990DD9A" w14:textId="61B2AB38" w:rsidR="00FA2911" w:rsidRPr="00FA2911" w:rsidRDefault="00610E14">
          <w:pPr>
            <w:pStyle w:val="TOC2"/>
            <w:tabs>
              <w:tab w:val="right" w:leader="dot" w:pos="9962"/>
            </w:tabs>
            <w:rPr>
              <w:rFonts w:ascii="Calibri" w:eastAsiaTheme="minorEastAsia" w:hAnsi="Calibri" w:cs="Calibri"/>
              <w:noProof/>
              <w:kern w:val="0"/>
              <w:sz w:val="22"/>
              <w:szCs w:val="22"/>
              <w:lang w:eastAsia="en-US" w:bidi="ar-SA"/>
            </w:rPr>
          </w:pPr>
          <w:hyperlink w:anchor="_Toc64910327" w:history="1">
            <w:r w:rsidR="00FA2911" w:rsidRPr="00FA2911">
              <w:rPr>
                <w:rStyle w:val="Hyperlink"/>
                <w:rFonts w:ascii="Calibri" w:hAnsi="Calibri" w:cs="Calibri"/>
                <w:noProof/>
              </w:rPr>
              <w:t>To draft a learning objective: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ab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instrText xml:space="preserve"> PAGEREF _Toc64910327 \h </w:instrText>
            </w:r>
            <w:r w:rsidR="00FA2911" w:rsidRPr="00FA2911">
              <w:rPr>
                <w:rFonts w:ascii="Calibri" w:hAnsi="Calibri" w:cs="Calibri"/>
                <w:noProof/>
                <w:webHidden/>
              </w:rPr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>- 2 -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5922B19" w14:textId="657060BD" w:rsidR="00FA2911" w:rsidRPr="00FA2911" w:rsidRDefault="00610E14">
          <w:pPr>
            <w:pStyle w:val="TOC1"/>
            <w:tabs>
              <w:tab w:val="right" w:leader="dot" w:pos="9962"/>
            </w:tabs>
            <w:rPr>
              <w:rFonts w:ascii="Calibri" w:eastAsiaTheme="minorEastAsia" w:hAnsi="Calibri" w:cs="Calibri"/>
              <w:noProof/>
              <w:kern w:val="0"/>
              <w:sz w:val="22"/>
              <w:szCs w:val="22"/>
              <w:lang w:eastAsia="en-US" w:bidi="ar-SA"/>
            </w:rPr>
          </w:pPr>
          <w:hyperlink w:anchor="_Toc64910328" w:history="1">
            <w:r w:rsidR="00FA2911" w:rsidRPr="00FA2911">
              <w:rPr>
                <w:rStyle w:val="Hyperlink"/>
                <w:rFonts w:ascii="Calibri" w:hAnsi="Calibri" w:cs="Calibri"/>
                <w:b/>
                <w:noProof/>
              </w:rPr>
              <w:t>General Considerations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ab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instrText xml:space="preserve"> PAGEREF _Toc64910328 \h </w:instrText>
            </w:r>
            <w:r w:rsidR="00FA2911" w:rsidRPr="00FA2911">
              <w:rPr>
                <w:rFonts w:ascii="Calibri" w:hAnsi="Calibri" w:cs="Calibri"/>
                <w:noProof/>
                <w:webHidden/>
              </w:rPr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>- 3 -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38C22DE" w14:textId="745A191D" w:rsidR="00FA2911" w:rsidRDefault="00610E14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en-US" w:bidi="ar-SA"/>
            </w:rPr>
          </w:pPr>
          <w:hyperlink w:anchor="_Toc64910329" w:history="1">
            <w:r w:rsidR="00FA2911" w:rsidRPr="00FA2911">
              <w:rPr>
                <w:rStyle w:val="Hyperlink"/>
                <w:rFonts w:ascii="Calibri" w:hAnsi="Calibri" w:cs="Calibri"/>
                <w:b/>
                <w:noProof/>
              </w:rPr>
              <w:t>Resources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ab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instrText xml:space="preserve"> PAGEREF _Toc64910329 \h </w:instrText>
            </w:r>
            <w:r w:rsidR="00FA2911" w:rsidRPr="00FA2911">
              <w:rPr>
                <w:rFonts w:ascii="Calibri" w:hAnsi="Calibri" w:cs="Calibri"/>
                <w:noProof/>
                <w:webHidden/>
              </w:rPr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t>- 3 -</w:t>
            </w:r>
            <w:r w:rsidR="00FA2911" w:rsidRPr="00FA2911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E13A539" w14:textId="0642F8A8" w:rsidR="005C1AC7" w:rsidRPr="005C1AC7" w:rsidRDefault="005C1AC7">
          <w:pPr>
            <w:rPr>
              <w:rFonts w:asciiTheme="minorHAnsi" w:hAnsiTheme="minorHAnsi"/>
            </w:rPr>
          </w:pPr>
          <w:r w:rsidRPr="00E90002">
            <w:rPr>
              <w:rFonts w:asciiTheme="minorHAnsi" w:hAnsiTheme="minorHAnsi" w:cstheme="minorHAnsi"/>
              <w:bCs/>
              <w:noProof/>
              <w:sz w:val="22"/>
              <w:szCs w:val="22"/>
            </w:rPr>
            <w:fldChar w:fldCharType="end"/>
          </w:r>
        </w:p>
      </w:sdtContent>
    </w:sdt>
    <w:p w14:paraId="32172794" w14:textId="518BE887" w:rsidR="00FE79C4" w:rsidRDefault="00FE79C4" w:rsidP="00D26B05">
      <w:pPr>
        <w:rPr>
          <w:rFonts w:asciiTheme="minorHAnsi" w:hAnsiTheme="minorHAnsi" w:cstheme="minorHAnsi"/>
          <w:sz w:val="22"/>
        </w:rPr>
      </w:pPr>
    </w:p>
    <w:p w14:paraId="7F646C17" w14:textId="4A93A185" w:rsidR="00FE79C4" w:rsidRDefault="00FE79C4" w:rsidP="00D26B05">
      <w:pPr>
        <w:rPr>
          <w:rFonts w:asciiTheme="minorHAnsi" w:hAnsiTheme="minorHAnsi" w:cstheme="minorHAnsi"/>
          <w:sz w:val="22"/>
        </w:rPr>
      </w:pPr>
    </w:p>
    <w:p w14:paraId="4151F41D" w14:textId="77777777" w:rsidR="005C1AC7" w:rsidRPr="005C1AC7" w:rsidRDefault="005C1AC7">
      <w:pPr>
        <w:widowControl/>
        <w:suppressAutoHyphens w:val="0"/>
        <w:rPr>
          <w:rFonts w:asciiTheme="minorHAnsi" w:hAnsiTheme="minorHAnsi" w:cstheme="minorHAnsi"/>
          <w:b/>
          <w:color w:val="014481"/>
          <w:sz w:val="28"/>
        </w:rPr>
      </w:pPr>
      <w:r w:rsidRPr="005C1AC7">
        <w:rPr>
          <w:rFonts w:asciiTheme="minorHAnsi" w:hAnsiTheme="minorHAnsi" w:cstheme="minorHAnsi"/>
          <w:b/>
          <w:color w:val="014481"/>
          <w:sz w:val="28"/>
        </w:rPr>
        <w:t>Version Control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075"/>
        <w:gridCol w:w="270"/>
        <w:gridCol w:w="2920"/>
        <w:gridCol w:w="4550"/>
        <w:gridCol w:w="1170"/>
      </w:tblGrid>
      <w:tr w:rsidR="005C1AC7" w14:paraId="307A4AD5" w14:textId="77777777" w:rsidTr="005C1AC7">
        <w:tc>
          <w:tcPr>
            <w:tcW w:w="1345" w:type="dxa"/>
            <w:gridSpan w:val="2"/>
            <w:shd w:val="clear" w:color="auto" w:fill="000000" w:themeFill="text1"/>
          </w:tcPr>
          <w:p w14:paraId="7D81E7C0" w14:textId="797F811E" w:rsidR="005C1AC7" w:rsidRPr="005C1AC7" w:rsidRDefault="005C1AC7" w:rsidP="005C1AC7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5C1AC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Version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#</w:t>
            </w:r>
          </w:p>
        </w:tc>
        <w:tc>
          <w:tcPr>
            <w:tcW w:w="2920" w:type="dxa"/>
            <w:shd w:val="clear" w:color="auto" w:fill="000000" w:themeFill="text1"/>
          </w:tcPr>
          <w:p w14:paraId="7BA4B718" w14:textId="51548C88" w:rsidR="005C1AC7" w:rsidRPr="005C1AC7" w:rsidRDefault="005C1AC7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5C1AC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Authors</w:t>
            </w:r>
          </w:p>
        </w:tc>
        <w:tc>
          <w:tcPr>
            <w:tcW w:w="4550" w:type="dxa"/>
            <w:shd w:val="clear" w:color="auto" w:fill="000000" w:themeFill="text1"/>
          </w:tcPr>
          <w:p w14:paraId="791107C8" w14:textId="05FB297E" w:rsidR="005C1AC7" w:rsidRPr="005C1AC7" w:rsidRDefault="005C1AC7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5C1AC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Purpose/Change</w:t>
            </w:r>
          </w:p>
        </w:tc>
        <w:tc>
          <w:tcPr>
            <w:tcW w:w="1170" w:type="dxa"/>
            <w:shd w:val="clear" w:color="auto" w:fill="000000" w:themeFill="text1"/>
          </w:tcPr>
          <w:p w14:paraId="1D646B6F" w14:textId="5DC63B2E" w:rsidR="005C1AC7" w:rsidRPr="005C1AC7" w:rsidRDefault="005C1AC7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5C1AC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Date</w:t>
            </w:r>
          </w:p>
        </w:tc>
      </w:tr>
      <w:tr w:rsidR="005C1AC7" w14:paraId="130C3949" w14:textId="77777777" w:rsidTr="00E424D0">
        <w:tc>
          <w:tcPr>
            <w:tcW w:w="1075" w:type="dxa"/>
            <w:vAlign w:val="center"/>
          </w:tcPr>
          <w:p w14:paraId="5E95881F" w14:textId="12212053" w:rsidR="005C1AC7" w:rsidRDefault="007E1451" w:rsidP="00E424D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1.0</w:t>
            </w:r>
          </w:p>
        </w:tc>
        <w:tc>
          <w:tcPr>
            <w:tcW w:w="3190" w:type="dxa"/>
            <w:gridSpan w:val="2"/>
            <w:vAlign w:val="center"/>
          </w:tcPr>
          <w:p w14:paraId="2993F6B0" w14:textId="2F2F3A8E" w:rsidR="005C1AC7" w:rsidRDefault="005C1AC7" w:rsidP="00C91B1E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Lauren Childs</w:t>
            </w:r>
            <w:r w:rsidR="00096755">
              <w:rPr>
                <w:rFonts w:asciiTheme="minorHAnsi" w:hAnsiTheme="minorHAnsi" w:cstheme="minorHAnsi"/>
                <w:sz w:val="22"/>
              </w:rPr>
              <w:t xml:space="preserve"> &amp; </w:t>
            </w:r>
            <w:r w:rsidR="00C91B1E">
              <w:rPr>
                <w:rFonts w:asciiTheme="minorHAnsi" w:hAnsiTheme="minorHAnsi" w:cstheme="minorHAnsi"/>
                <w:sz w:val="22"/>
              </w:rPr>
              <w:t>Ella Haugen</w:t>
            </w:r>
            <w:r>
              <w:rPr>
                <w:rFonts w:asciiTheme="minorHAnsi" w:hAnsiTheme="minorHAnsi" w:cstheme="minorHAnsi"/>
                <w:sz w:val="22"/>
              </w:rPr>
              <w:t xml:space="preserve"> (NASA)</w:t>
            </w:r>
          </w:p>
        </w:tc>
        <w:tc>
          <w:tcPr>
            <w:tcW w:w="4550" w:type="dxa"/>
            <w:vAlign w:val="center"/>
          </w:tcPr>
          <w:p w14:paraId="2C6B8738" w14:textId="35405BED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Initial Draft</w:t>
            </w:r>
          </w:p>
        </w:tc>
        <w:tc>
          <w:tcPr>
            <w:tcW w:w="1170" w:type="dxa"/>
            <w:vAlign w:val="center"/>
          </w:tcPr>
          <w:p w14:paraId="342F3B8C" w14:textId="0712C145" w:rsidR="005C1AC7" w:rsidRDefault="00D2622A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Feb 2021</w:t>
            </w:r>
          </w:p>
        </w:tc>
      </w:tr>
      <w:tr w:rsidR="005C1AC7" w14:paraId="2894A199" w14:textId="77777777" w:rsidTr="00E424D0">
        <w:tc>
          <w:tcPr>
            <w:tcW w:w="1075" w:type="dxa"/>
            <w:vAlign w:val="center"/>
          </w:tcPr>
          <w:p w14:paraId="56FE6DAD" w14:textId="53533BF9" w:rsidR="005C1AC7" w:rsidRDefault="005C1AC7" w:rsidP="00E424D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79C25C9D" w14:textId="433B41AC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50" w:type="dxa"/>
            <w:vAlign w:val="center"/>
          </w:tcPr>
          <w:p w14:paraId="3067D9EA" w14:textId="5529E4CC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1B1FA89F" w14:textId="623638B2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1AC7" w14:paraId="2A6C446D" w14:textId="77777777" w:rsidTr="00E424D0">
        <w:tc>
          <w:tcPr>
            <w:tcW w:w="1075" w:type="dxa"/>
            <w:vAlign w:val="center"/>
          </w:tcPr>
          <w:p w14:paraId="69082925" w14:textId="49869FD1" w:rsidR="005C1AC7" w:rsidRDefault="005C1AC7" w:rsidP="00E424D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791F63FA" w14:textId="32C1A293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50" w:type="dxa"/>
            <w:vAlign w:val="center"/>
          </w:tcPr>
          <w:p w14:paraId="444B7178" w14:textId="556F8802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1D4CE7FB" w14:textId="3B30AD27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1AC7" w14:paraId="2BF9E084" w14:textId="77777777" w:rsidTr="00E424D0">
        <w:tc>
          <w:tcPr>
            <w:tcW w:w="1075" w:type="dxa"/>
            <w:vAlign w:val="center"/>
          </w:tcPr>
          <w:p w14:paraId="1689E4F0" w14:textId="39753543" w:rsidR="005C1AC7" w:rsidRDefault="005C1AC7" w:rsidP="00E424D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43208EC6" w14:textId="0D16A99A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50" w:type="dxa"/>
            <w:vAlign w:val="center"/>
          </w:tcPr>
          <w:p w14:paraId="531215A0" w14:textId="4970F292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7D470D7" w14:textId="4CADFA87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1AC7" w14:paraId="2C1C931D" w14:textId="77777777" w:rsidTr="00E424D0">
        <w:tc>
          <w:tcPr>
            <w:tcW w:w="1075" w:type="dxa"/>
            <w:vAlign w:val="center"/>
          </w:tcPr>
          <w:p w14:paraId="2C26FDE6" w14:textId="1F804C6A" w:rsidR="005C1AC7" w:rsidRDefault="005C1AC7" w:rsidP="00E424D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6EE72124" w14:textId="325C71A3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50" w:type="dxa"/>
            <w:vAlign w:val="center"/>
          </w:tcPr>
          <w:p w14:paraId="33EF51F2" w14:textId="09A8F8C6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F279218" w14:textId="60892DA5" w:rsidR="005C1AC7" w:rsidRDefault="005C1AC7" w:rsidP="00E424D0">
            <w:pPr>
              <w:widowControl/>
              <w:suppressAutoHyphens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CA84C33" w14:textId="3A1B3877" w:rsidR="00FE79C4" w:rsidRDefault="00FE79C4">
      <w:pPr>
        <w:widowControl/>
        <w:suppressAutoHyphens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7FD52DFF" w14:textId="5BF10FD5" w:rsidR="00FE79C4" w:rsidRDefault="00215A4F" w:rsidP="5FBCEB8E">
      <w:pPr>
        <w:pStyle w:val="Heading1"/>
        <w:rPr>
          <w:rFonts w:asciiTheme="minorHAnsi" w:hAnsiTheme="minorHAnsi" w:cstheme="minorBidi"/>
          <w:b/>
          <w:bCs/>
          <w:color w:val="014481"/>
        </w:rPr>
      </w:pPr>
      <w:bookmarkStart w:id="0" w:name="_Toc64910323"/>
      <w:r>
        <w:rPr>
          <w:rFonts w:asciiTheme="minorHAnsi" w:hAnsiTheme="minorHAnsi" w:cstheme="minorBidi"/>
          <w:b/>
          <w:bCs/>
          <w:color w:val="014481"/>
        </w:rPr>
        <w:lastRenderedPageBreak/>
        <w:t xml:space="preserve">CEOS </w:t>
      </w:r>
      <w:r w:rsidR="00B612B6">
        <w:rPr>
          <w:rFonts w:asciiTheme="minorHAnsi" w:hAnsiTheme="minorHAnsi" w:cstheme="minorBidi"/>
          <w:b/>
          <w:bCs/>
          <w:color w:val="014481"/>
        </w:rPr>
        <w:t>Webinar Toolkit Introduction</w:t>
      </w:r>
      <w:bookmarkEnd w:id="0"/>
    </w:p>
    <w:p w14:paraId="22D973E8" w14:textId="77777777" w:rsidR="0026050E" w:rsidRDefault="0026050E" w:rsidP="0026050E">
      <w:pPr>
        <w:rPr>
          <w:rFonts w:asciiTheme="minorHAnsi" w:hAnsiTheme="minorHAnsi" w:cstheme="minorBidi"/>
          <w:sz w:val="22"/>
          <w:szCs w:val="22"/>
        </w:rPr>
      </w:pPr>
      <w:r w:rsidRPr="0026050E">
        <w:rPr>
          <w:rFonts w:asciiTheme="minorHAnsi" w:hAnsiTheme="minorHAnsi" w:cstheme="minorBidi"/>
          <w:sz w:val="22"/>
          <w:szCs w:val="22"/>
        </w:rPr>
        <w:t xml:space="preserve">In support of the CEOS mission and goals, </w:t>
      </w:r>
      <w:r>
        <w:rPr>
          <w:rFonts w:asciiTheme="minorHAnsi" w:hAnsiTheme="minorHAnsi" w:cstheme="minorBidi"/>
          <w:sz w:val="22"/>
          <w:szCs w:val="22"/>
        </w:rPr>
        <w:t>t</w:t>
      </w:r>
      <w:r w:rsidR="4A1B9310" w:rsidRPr="5FBCEB8E">
        <w:rPr>
          <w:rFonts w:asciiTheme="minorHAnsi" w:hAnsiTheme="minorHAnsi" w:cstheme="minorBidi"/>
          <w:sz w:val="22"/>
          <w:szCs w:val="22"/>
        </w:rPr>
        <w:t>h</w:t>
      </w:r>
      <w:r w:rsidR="00215A4F">
        <w:rPr>
          <w:rFonts w:asciiTheme="minorHAnsi" w:hAnsiTheme="minorHAnsi" w:cstheme="minorBidi"/>
          <w:sz w:val="22"/>
          <w:szCs w:val="22"/>
        </w:rPr>
        <w:t>e Webinar T</w:t>
      </w:r>
      <w:r w:rsidR="4A1B9310" w:rsidRPr="5FBCEB8E">
        <w:rPr>
          <w:rFonts w:asciiTheme="minorHAnsi" w:hAnsiTheme="minorHAnsi" w:cstheme="minorBidi"/>
          <w:sz w:val="22"/>
          <w:szCs w:val="22"/>
        </w:rPr>
        <w:t>oolkit serves to provide</w:t>
      </w:r>
      <w:r w:rsidR="080FFC58" w:rsidRPr="5FBCEB8E">
        <w:rPr>
          <w:rFonts w:asciiTheme="minorHAnsi" w:hAnsiTheme="minorHAnsi" w:cstheme="minorBidi"/>
          <w:sz w:val="22"/>
          <w:szCs w:val="22"/>
        </w:rPr>
        <w:t xml:space="preserve"> </w:t>
      </w:r>
      <w:r w:rsidR="0F351209" w:rsidRPr="5FBCEB8E">
        <w:rPr>
          <w:rFonts w:asciiTheme="minorHAnsi" w:hAnsiTheme="minorHAnsi" w:cstheme="minorBidi"/>
          <w:sz w:val="22"/>
          <w:szCs w:val="22"/>
        </w:rPr>
        <w:t xml:space="preserve">CEOS working teams with a </w:t>
      </w:r>
      <w:r w:rsidR="001530BC">
        <w:rPr>
          <w:rFonts w:asciiTheme="minorHAnsi" w:hAnsiTheme="minorHAnsi" w:cstheme="minorBidi"/>
          <w:sz w:val="22"/>
          <w:szCs w:val="22"/>
        </w:rPr>
        <w:t>foundation of</w:t>
      </w:r>
      <w:r w:rsidR="0F351209" w:rsidRPr="5FBCEB8E">
        <w:rPr>
          <w:rFonts w:asciiTheme="minorHAnsi" w:hAnsiTheme="minorHAnsi" w:cstheme="minorBidi"/>
          <w:sz w:val="22"/>
          <w:szCs w:val="22"/>
        </w:rPr>
        <w:t xml:space="preserve"> resources to better promote and present </w:t>
      </w:r>
      <w:r w:rsidR="001530BC">
        <w:rPr>
          <w:rFonts w:asciiTheme="minorHAnsi" w:hAnsiTheme="minorHAnsi" w:cstheme="minorBidi"/>
          <w:sz w:val="22"/>
          <w:szCs w:val="22"/>
        </w:rPr>
        <w:t>CEOS work and</w:t>
      </w:r>
      <w:r w:rsidR="20D56BCA" w:rsidRPr="5FBCEB8E">
        <w:rPr>
          <w:rFonts w:asciiTheme="minorHAnsi" w:hAnsiTheme="minorHAnsi" w:cstheme="minorBidi"/>
          <w:sz w:val="22"/>
          <w:szCs w:val="22"/>
        </w:rPr>
        <w:t xml:space="preserve"> initiatives. </w:t>
      </w:r>
      <w:r w:rsidRPr="0026050E">
        <w:rPr>
          <w:rFonts w:asciiTheme="minorHAnsi" w:hAnsiTheme="minorHAnsi" w:cstheme="minorBidi"/>
          <w:sz w:val="22"/>
          <w:szCs w:val="22"/>
        </w:rPr>
        <w:t xml:space="preserve">The </w:t>
      </w:r>
      <w:proofErr w:type="spellStart"/>
      <w:r w:rsidRPr="0026050E">
        <w:rPr>
          <w:rFonts w:asciiTheme="minorHAnsi" w:hAnsiTheme="minorHAnsi" w:cstheme="minorBidi"/>
          <w:sz w:val="22"/>
          <w:szCs w:val="22"/>
        </w:rPr>
        <w:t>WGCapD’s</w:t>
      </w:r>
      <w:proofErr w:type="spellEnd"/>
      <w:r w:rsidRPr="0026050E">
        <w:rPr>
          <w:rFonts w:asciiTheme="minorHAnsi" w:hAnsiTheme="minorHAnsi" w:cstheme="minorBidi"/>
          <w:sz w:val="22"/>
          <w:szCs w:val="22"/>
        </w:rPr>
        <w:t xml:space="preserve"> collective experience in effectively designing and hosting webinars has been compiled in this document to support the </w:t>
      </w:r>
      <w:proofErr w:type="spellStart"/>
      <w:r w:rsidRPr="0026050E">
        <w:rPr>
          <w:rFonts w:asciiTheme="minorHAnsi" w:hAnsiTheme="minorHAnsi" w:cstheme="minorBidi"/>
          <w:sz w:val="22"/>
          <w:szCs w:val="22"/>
        </w:rPr>
        <w:t>strengthenining</w:t>
      </w:r>
      <w:proofErr w:type="spellEnd"/>
      <w:r w:rsidRPr="0026050E">
        <w:rPr>
          <w:rFonts w:asciiTheme="minorHAnsi" w:hAnsiTheme="minorHAnsi" w:cstheme="minorBidi"/>
          <w:sz w:val="22"/>
          <w:szCs w:val="22"/>
        </w:rPr>
        <w:t xml:space="preserve"> and branding of CEOS webinars. This CEOS webinar creation guide is intended to be a living document, for exchanging experiences and sharing knowledge.</w:t>
      </w:r>
    </w:p>
    <w:p w14:paraId="70FFA7F1" w14:textId="77777777" w:rsidR="0026050E" w:rsidRDefault="0026050E" w:rsidP="008D0A30">
      <w:pPr>
        <w:rPr>
          <w:rFonts w:asciiTheme="minorHAnsi" w:hAnsiTheme="minorHAnsi" w:cstheme="minorBidi"/>
          <w:sz w:val="22"/>
          <w:szCs w:val="22"/>
        </w:rPr>
      </w:pPr>
    </w:p>
    <w:p w14:paraId="1AB5D0A6" w14:textId="602018DA" w:rsidR="00B612B6" w:rsidRDefault="008D0A30" w:rsidP="00B612B6">
      <w:pPr>
        <w:pStyle w:val="Heading1"/>
        <w:rPr>
          <w:rFonts w:asciiTheme="minorHAnsi" w:hAnsiTheme="minorHAnsi" w:cstheme="minorBidi"/>
          <w:b/>
          <w:bCs/>
          <w:color w:val="014481"/>
        </w:rPr>
      </w:pPr>
      <w:bookmarkStart w:id="1" w:name="_Toc64910324"/>
      <w:r>
        <w:rPr>
          <w:rFonts w:asciiTheme="minorHAnsi" w:hAnsiTheme="minorHAnsi" w:cstheme="minorBidi"/>
          <w:b/>
          <w:bCs/>
          <w:color w:val="014481"/>
        </w:rPr>
        <w:t>Purpose</w:t>
      </w:r>
      <w:bookmarkEnd w:id="1"/>
    </w:p>
    <w:p w14:paraId="4D2E8EA3" w14:textId="09753C5F" w:rsidR="00B05A59" w:rsidRDefault="000111B0" w:rsidP="00A62E4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Learning objectives give clarity to your potential webinar attendees </w:t>
      </w:r>
      <w:r w:rsidR="00993BD3">
        <w:rPr>
          <w:rFonts w:asciiTheme="minorHAnsi" w:hAnsiTheme="minorHAnsi" w:cstheme="minorHAnsi"/>
          <w:sz w:val="22"/>
        </w:rPr>
        <w:t>regarding</w:t>
      </w:r>
      <w:r>
        <w:rPr>
          <w:rFonts w:asciiTheme="minorHAnsi" w:hAnsiTheme="minorHAnsi" w:cstheme="minorHAnsi"/>
          <w:sz w:val="22"/>
        </w:rPr>
        <w:t xml:space="preserve"> what they will gain from your webinar</w:t>
      </w:r>
      <w:r w:rsidR="00993BD3">
        <w:rPr>
          <w:rFonts w:asciiTheme="minorHAnsi" w:hAnsiTheme="minorHAnsi" w:cstheme="minorHAnsi"/>
          <w:sz w:val="22"/>
        </w:rPr>
        <w:t xml:space="preserve"> and also</w:t>
      </w:r>
      <w:r>
        <w:rPr>
          <w:rFonts w:asciiTheme="minorHAnsi" w:hAnsiTheme="minorHAnsi" w:cstheme="minorHAnsi"/>
          <w:sz w:val="22"/>
        </w:rPr>
        <w:t xml:space="preserve"> serve as a “north star” for crafting your webinar materials.</w:t>
      </w:r>
      <w:r w:rsidR="00D45876">
        <w:rPr>
          <w:rFonts w:asciiTheme="minorHAnsi" w:hAnsiTheme="minorHAnsi" w:cstheme="minorHAnsi"/>
          <w:sz w:val="22"/>
        </w:rPr>
        <w:t xml:space="preserve"> Learning objectives typically</w:t>
      </w:r>
      <w:r w:rsidR="00D45876" w:rsidRPr="00D45876">
        <w:rPr>
          <w:rFonts w:asciiTheme="minorHAnsi" w:hAnsiTheme="minorHAnsi" w:cstheme="minorHAnsi"/>
          <w:sz w:val="22"/>
        </w:rPr>
        <w:t xml:space="preserve"> describe specific, discrete units of knowledge and skill </w:t>
      </w:r>
      <w:r w:rsidR="00D45876">
        <w:rPr>
          <w:rFonts w:asciiTheme="minorHAnsi" w:hAnsiTheme="minorHAnsi" w:cstheme="minorHAnsi"/>
          <w:sz w:val="22"/>
        </w:rPr>
        <w:t xml:space="preserve">that </w:t>
      </w:r>
      <w:r w:rsidR="00D45876" w:rsidRPr="00D45876">
        <w:rPr>
          <w:rFonts w:asciiTheme="minorHAnsi" w:hAnsiTheme="minorHAnsi" w:cstheme="minorHAnsi"/>
          <w:sz w:val="22"/>
        </w:rPr>
        <w:t xml:space="preserve">can be </w:t>
      </w:r>
      <w:r w:rsidR="00993BD3">
        <w:rPr>
          <w:rFonts w:asciiTheme="minorHAnsi" w:hAnsiTheme="minorHAnsi" w:cstheme="minorHAnsi"/>
          <w:sz w:val="22"/>
        </w:rPr>
        <w:t>gained</w:t>
      </w:r>
      <w:r w:rsidR="00D45876" w:rsidRPr="00D45876">
        <w:rPr>
          <w:rFonts w:asciiTheme="minorHAnsi" w:hAnsiTheme="minorHAnsi" w:cstheme="minorHAnsi"/>
          <w:sz w:val="22"/>
        </w:rPr>
        <w:t xml:space="preserve"> within a short timeframe</w:t>
      </w:r>
      <w:r w:rsidR="00D45876">
        <w:rPr>
          <w:rFonts w:asciiTheme="minorHAnsi" w:hAnsiTheme="minorHAnsi" w:cstheme="minorHAnsi"/>
          <w:sz w:val="22"/>
        </w:rPr>
        <w:t xml:space="preserve"> (i.e. by the end of your webinar).</w:t>
      </w:r>
      <w:bookmarkStart w:id="2" w:name="_GoBack"/>
      <w:bookmarkEnd w:id="2"/>
    </w:p>
    <w:p w14:paraId="442076AA" w14:textId="6EC61A3F" w:rsidR="00A62E47" w:rsidRDefault="000111B0" w:rsidP="00A62E47">
      <w:pPr>
        <w:pStyle w:val="Heading1"/>
        <w:rPr>
          <w:rFonts w:asciiTheme="minorHAnsi" w:hAnsiTheme="minorHAnsi" w:cstheme="minorBidi"/>
          <w:b/>
          <w:bCs/>
          <w:color w:val="014481"/>
        </w:rPr>
      </w:pPr>
      <w:r>
        <w:rPr>
          <w:rFonts w:asciiTheme="minorHAnsi" w:hAnsiTheme="minorHAnsi" w:cstheme="minorBidi"/>
          <w:b/>
          <w:bCs/>
          <w:color w:val="014481"/>
        </w:rPr>
        <w:t>Question</w:t>
      </w:r>
      <w:r w:rsidR="00E5248C">
        <w:rPr>
          <w:rFonts w:asciiTheme="minorHAnsi" w:hAnsiTheme="minorHAnsi" w:cstheme="minorBidi"/>
          <w:b/>
          <w:bCs/>
          <w:color w:val="014481"/>
        </w:rPr>
        <w:t>s</w:t>
      </w:r>
      <w:r>
        <w:rPr>
          <w:rFonts w:asciiTheme="minorHAnsi" w:hAnsiTheme="minorHAnsi" w:cstheme="minorBidi"/>
          <w:b/>
          <w:bCs/>
          <w:color w:val="014481"/>
        </w:rPr>
        <w:t xml:space="preserve"> to Help Define Learning Objectives</w:t>
      </w:r>
    </w:p>
    <w:p w14:paraId="104F065F" w14:textId="77777777" w:rsidR="00E15B01" w:rsidRPr="00E15B01" w:rsidRDefault="00E15B01" w:rsidP="00E15B01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Answering these questions will help identify learning objectives:</w:t>
      </w:r>
    </w:p>
    <w:p w14:paraId="4A6E6B13" w14:textId="77777777" w:rsidR="00E15B01" w:rsidRPr="00E15B01" w:rsidRDefault="00E15B01" w:rsidP="00E15B01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Will this training focus on building 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awareness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or 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skills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?</w:t>
      </w:r>
    </w:p>
    <w:p w14:paraId="090E8B3A" w14:textId="685F3C07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To build awareness, focus on lower order thinking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skills – Remember &amp; Understand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0DFFE2F3" w14:textId="58885504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To build skills, focus on higher order thinking skills – Apply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, Analyze, Evaluate, and Create</w:t>
      </w:r>
    </w:p>
    <w:p w14:paraId="2CB24491" w14:textId="77777777" w:rsidR="00E15B01" w:rsidRPr="00E15B01" w:rsidRDefault="00E15B01" w:rsidP="00E15B01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What is the training level? </w:t>
      </w:r>
    </w:p>
    <w:p w14:paraId="4DFD42AB" w14:textId="2C42AF5B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Consider the depth and breadth of knowledge the attendees can realistically gain through the training to 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define training level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: 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 xml:space="preserve">introductory 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to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 xml:space="preserve"> advanced</w:t>
      </w:r>
    </w:p>
    <w:p w14:paraId="07F38BB7" w14:textId="77777777" w:rsidR="00E15B01" w:rsidRPr="00E15B01" w:rsidRDefault="00E15B01" w:rsidP="00E15B01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What is the theme of the training?</w:t>
      </w:r>
    </w:p>
    <w:p w14:paraId="2543AD0B" w14:textId="77777777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Defining a specific topic/theme/application helps 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focus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the training.</w:t>
      </w:r>
    </w:p>
    <w:p w14:paraId="3052565D" w14:textId="77777777" w:rsidR="00E15B01" w:rsidRPr="00E15B01" w:rsidRDefault="00E15B01" w:rsidP="00E15B01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Who is your 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target audience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?</w:t>
      </w:r>
    </w:p>
    <w:p w14:paraId="61C7FFAE" w14:textId="77777777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Keep your target audience in mind when you create your learning objectives.</w:t>
      </w:r>
    </w:p>
    <w:p w14:paraId="50A8A481" w14:textId="77777777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Variables to consider: age, gender, level of education, professional experience, </w:t>
      </w:r>
      <w:proofErr w:type="gramStart"/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technical</w:t>
      </w:r>
      <w:proofErr w:type="gramEnd"/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expertise related to the topics of the training, etc.</w:t>
      </w:r>
    </w:p>
    <w:p w14:paraId="42B423FB" w14:textId="77777777" w:rsidR="00E15B01" w:rsidRPr="00E15B01" w:rsidRDefault="00E15B01" w:rsidP="00E15B01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What is the 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scope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of the webinar? </w:t>
      </w:r>
    </w:p>
    <w:p w14:paraId="13D53A3D" w14:textId="77777777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Define the scope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 xml:space="preserve"> 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based on stated needs and available resources and confirm the scope is appropriate for the intended audience. </w:t>
      </w:r>
    </w:p>
    <w:p w14:paraId="7627F8C5" w14:textId="77777777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Communicate with the audience via email, surveys, etc. </w:t>
      </w:r>
    </w:p>
    <w:p w14:paraId="4F8410CB" w14:textId="77777777" w:rsidR="00E15B01" w:rsidRPr="00E15B01" w:rsidRDefault="00E15B01" w:rsidP="00E15B01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What are the expected </w:t>
      </w:r>
      <w:r w:rsidRPr="00E15B01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results/outcomes</w:t>
      </w: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of the training?</w:t>
      </w:r>
    </w:p>
    <w:p w14:paraId="18852C97" w14:textId="77777777" w:rsidR="00E15B01" w:rsidRPr="00E15B01" w:rsidRDefault="00E15B01" w:rsidP="00E15B01">
      <w:pPr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E15B01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What new competencies, capabilities, or skills do you want your audience to leave the training having gained?</w:t>
      </w:r>
    </w:p>
    <w:p w14:paraId="46E9940F" w14:textId="05192D99" w:rsidR="00E12A72" w:rsidRDefault="000111B0" w:rsidP="00E12A72">
      <w:pPr>
        <w:pStyle w:val="Heading1"/>
        <w:rPr>
          <w:rFonts w:asciiTheme="minorHAnsi" w:hAnsiTheme="minorHAnsi" w:cstheme="minorBidi"/>
          <w:b/>
          <w:bCs/>
          <w:color w:val="014481"/>
        </w:rPr>
      </w:pPr>
      <w:r>
        <w:rPr>
          <w:rFonts w:asciiTheme="minorHAnsi" w:hAnsiTheme="minorHAnsi" w:cstheme="minorBidi"/>
          <w:b/>
          <w:bCs/>
          <w:color w:val="014481"/>
        </w:rPr>
        <w:t>Drafting Learning Objectives</w:t>
      </w:r>
    </w:p>
    <w:p w14:paraId="64919245" w14:textId="77777777" w:rsidR="00D45876" w:rsidRDefault="00E5248C" w:rsidP="00E12A7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Learning objectives should be concise and clear. There is a simple formula for drafting a learning objective: </w:t>
      </w:r>
    </w:p>
    <w:p w14:paraId="6F46F74B" w14:textId="0B17B9B3" w:rsidR="00D45876" w:rsidRPr="00D45876" w:rsidRDefault="00E5248C" w:rsidP="00D458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D45876">
        <w:rPr>
          <w:rFonts w:asciiTheme="minorHAnsi" w:hAnsiTheme="minorHAnsi" w:cstheme="minorHAnsi"/>
          <w:sz w:val="22"/>
        </w:rPr>
        <w:t>Begin with a phrase such as “At the conclusion of the webinar, attendees will be able to…”</w:t>
      </w:r>
    </w:p>
    <w:p w14:paraId="35965CE3" w14:textId="6E2B9436" w:rsidR="00D45876" w:rsidRPr="00D45876" w:rsidRDefault="00D45876" w:rsidP="00D458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D45876">
        <w:rPr>
          <w:rFonts w:asciiTheme="minorHAnsi" w:hAnsiTheme="minorHAnsi" w:cstheme="minorHAnsi"/>
          <w:sz w:val="22"/>
        </w:rPr>
        <w:t>Add an action verb to the phrase.</w:t>
      </w:r>
    </w:p>
    <w:p w14:paraId="5DA01631" w14:textId="2967D4EC" w:rsidR="00857CBC" w:rsidRPr="00D45876" w:rsidRDefault="00D45876" w:rsidP="00D458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D45876">
        <w:rPr>
          <w:rFonts w:asciiTheme="minorHAnsi" w:hAnsiTheme="minorHAnsi" w:cstheme="minorHAnsi"/>
          <w:sz w:val="22"/>
        </w:rPr>
        <w:t>Finish the phrase with what the attendee will gain from your webinar.</w:t>
      </w:r>
    </w:p>
    <w:p w14:paraId="503B1CD8" w14:textId="6C981E9A" w:rsidR="00D45876" w:rsidRDefault="00D45876" w:rsidP="00E12A72">
      <w:pPr>
        <w:rPr>
          <w:rFonts w:asciiTheme="minorHAnsi" w:hAnsiTheme="minorHAnsi" w:cstheme="minorHAnsi"/>
          <w:sz w:val="22"/>
        </w:rPr>
      </w:pPr>
    </w:p>
    <w:p w14:paraId="22DAEC4A" w14:textId="0146AB85" w:rsidR="00AF775B" w:rsidRDefault="00AF775B" w:rsidP="00E12A7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Repeat this process for each objective. How many learning objectives you focus on is up to you but a good range for a webinar is two to three.</w:t>
      </w:r>
    </w:p>
    <w:p w14:paraId="29056F93" w14:textId="77777777" w:rsidR="00AF775B" w:rsidRDefault="00AF775B" w:rsidP="00E12A72">
      <w:pPr>
        <w:rPr>
          <w:rFonts w:asciiTheme="minorHAnsi" w:hAnsiTheme="minorHAnsi" w:cstheme="minorHAnsi"/>
          <w:sz w:val="22"/>
        </w:rPr>
      </w:pPr>
    </w:p>
    <w:p w14:paraId="201C16D4" w14:textId="3B279ACF" w:rsidR="00857CBC" w:rsidRDefault="00D45876" w:rsidP="00E12A7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Ex. “</w:t>
      </w:r>
      <w:r w:rsidRPr="00D45876">
        <w:rPr>
          <w:rFonts w:asciiTheme="minorHAnsi" w:hAnsiTheme="minorHAnsi" w:cstheme="minorHAnsi"/>
          <w:sz w:val="22"/>
        </w:rPr>
        <w:t xml:space="preserve">By the end of this </w:t>
      </w:r>
      <w:r>
        <w:rPr>
          <w:rFonts w:asciiTheme="minorHAnsi" w:hAnsiTheme="minorHAnsi" w:cstheme="minorHAnsi"/>
          <w:sz w:val="22"/>
        </w:rPr>
        <w:t>webinar</w:t>
      </w:r>
      <w:r w:rsidRPr="00D45876">
        <w:rPr>
          <w:rFonts w:asciiTheme="minorHAnsi" w:hAnsiTheme="minorHAnsi" w:cstheme="minorHAnsi"/>
          <w:sz w:val="22"/>
        </w:rPr>
        <w:t xml:space="preserve">, attendees will be able to understand the basic concepts of SIF and LIDAR </w:t>
      </w:r>
      <w:r w:rsidRPr="00D45876">
        <w:rPr>
          <w:rFonts w:asciiTheme="minorHAnsi" w:hAnsiTheme="minorHAnsi" w:cstheme="minorHAnsi"/>
          <w:sz w:val="22"/>
        </w:rPr>
        <w:lastRenderedPageBreak/>
        <w:t xml:space="preserve">sensors, how to interpret the measurements, and how they can be used to </w:t>
      </w:r>
      <w:r>
        <w:rPr>
          <w:rFonts w:asciiTheme="minorHAnsi" w:hAnsiTheme="minorHAnsi" w:cstheme="minorHAnsi"/>
          <w:sz w:val="22"/>
        </w:rPr>
        <w:t>address different applications.”</w:t>
      </w:r>
    </w:p>
    <w:p w14:paraId="5616AFAD" w14:textId="7B085D31" w:rsidR="00224A02" w:rsidRPr="007A20FB" w:rsidRDefault="00E90002" w:rsidP="00224A02">
      <w:pPr>
        <w:pStyle w:val="Heading1"/>
        <w:rPr>
          <w:rFonts w:asciiTheme="minorHAnsi" w:hAnsiTheme="minorHAnsi" w:cstheme="minorHAnsi"/>
          <w:b/>
          <w:color w:val="014481"/>
        </w:rPr>
      </w:pPr>
      <w:bookmarkStart w:id="3" w:name="_Toc64910328"/>
      <w:r>
        <w:rPr>
          <w:rFonts w:asciiTheme="minorHAnsi" w:hAnsiTheme="minorHAnsi" w:cstheme="minorHAnsi"/>
          <w:b/>
          <w:color w:val="014481"/>
        </w:rPr>
        <w:t xml:space="preserve">General </w:t>
      </w:r>
      <w:r w:rsidR="00224A02">
        <w:rPr>
          <w:rFonts w:asciiTheme="minorHAnsi" w:hAnsiTheme="minorHAnsi" w:cstheme="minorHAnsi"/>
          <w:b/>
          <w:color w:val="014481"/>
        </w:rPr>
        <w:t>Considerations</w:t>
      </w:r>
      <w:bookmarkEnd w:id="3"/>
    </w:p>
    <w:p w14:paraId="1B99EACF" w14:textId="5A69C335" w:rsidR="00F95E5A" w:rsidRPr="00E12A72" w:rsidRDefault="00F95E5A" w:rsidP="00D2247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12A72">
        <w:rPr>
          <w:rFonts w:asciiTheme="minorHAnsi" w:hAnsiTheme="minorHAnsi" w:cstheme="minorHAnsi"/>
          <w:sz w:val="22"/>
        </w:rPr>
        <w:t xml:space="preserve">Stay focused on your target audience and what you want them to have gained from your webinar. </w:t>
      </w:r>
    </w:p>
    <w:p w14:paraId="7AD1DA24" w14:textId="77777777" w:rsidR="00F95E5A" w:rsidRPr="00F95E5A" w:rsidRDefault="00F95E5A" w:rsidP="00D2247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 xml:space="preserve">Consider dividing your objectives into groups: </w:t>
      </w:r>
    </w:p>
    <w:p w14:paraId="5FAA9A33" w14:textId="734382C1" w:rsidR="00F95E5A" w:rsidRPr="00F95E5A" w:rsidRDefault="00F95E5A" w:rsidP="00D224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 xml:space="preserve">General </w:t>
      </w:r>
      <w:r w:rsidR="00E12A72">
        <w:rPr>
          <w:rFonts w:asciiTheme="minorHAnsi" w:hAnsiTheme="minorHAnsi" w:cstheme="minorHAnsi"/>
          <w:sz w:val="22"/>
        </w:rPr>
        <w:t>webinar</w:t>
      </w:r>
      <w:r w:rsidRPr="00F95E5A">
        <w:rPr>
          <w:rFonts w:asciiTheme="minorHAnsi" w:hAnsiTheme="minorHAnsi" w:cstheme="minorHAnsi"/>
          <w:sz w:val="22"/>
        </w:rPr>
        <w:t xml:space="preserve"> objectives (high-level goals)</w:t>
      </w:r>
    </w:p>
    <w:p w14:paraId="2EEA91F0" w14:textId="77777777" w:rsidR="00F95E5A" w:rsidRPr="00F95E5A" w:rsidRDefault="00F95E5A" w:rsidP="00D224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>Core concepts to be learned (key themes and topics)</w:t>
      </w:r>
    </w:p>
    <w:p w14:paraId="77ED5DE1" w14:textId="77777777" w:rsidR="00F95E5A" w:rsidRPr="00F95E5A" w:rsidRDefault="00F95E5A" w:rsidP="00D224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 xml:space="preserve">Specific learning objectives (upon completion learners will be able to...) </w:t>
      </w:r>
    </w:p>
    <w:p w14:paraId="68377BB2" w14:textId="77777777" w:rsidR="00F95E5A" w:rsidRPr="00F95E5A" w:rsidRDefault="00F95E5A" w:rsidP="00D2247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>Consider the language you are using in your objectives.</w:t>
      </w:r>
    </w:p>
    <w:p w14:paraId="3391385A" w14:textId="77777777" w:rsidR="00F95E5A" w:rsidRPr="00F95E5A" w:rsidRDefault="00F95E5A" w:rsidP="00D224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>Keep your target audience in mind</w:t>
      </w:r>
    </w:p>
    <w:p w14:paraId="652BA29E" w14:textId="77777777" w:rsidR="00F95E5A" w:rsidRPr="00F95E5A" w:rsidRDefault="00F95E5A" w:rsidP="00D224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>Keep objectives simple and avoid lengthy paragraphs</w:t>
      </w:r>
    </w:p>
    <w:p w14:paraId="560A8401" w14:textId="77777777" w:rsidR="00F95E5A" w:rsidRPr="00F95E5A" w:rsidRDefault="00F95E5A" w:rsidP="00D224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>Be clear in what specific action is necessary to complete each required objective</w:t>
      </w:r>
    </w:p>
    <w:p w14:paraId="6C76F6D3" w14:textId="07AE381A" w:rsidR="00F95E5A" w:rsidRPr="00F95E5A" w:rsidRDefault="00E12A72" w:rsidP="00D2247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Note: </w:t>
      </w:r>
      <w:r w:rsidR="00F95E5A" w:rsidRPr="00F95E5A">
        <w:rPr>
          <w:rFonts w:asciiTheme="minorHAnsi" w:hAnsiTheme="minorHAnsi" w:cstheme="minorHAnsi"/>
          <w:sz w:val="22"/>
        </w:rPr>
        <w:t>WGCapD will review your draft learning objectives and offer feedback.</w:t>
      </w:r>
    </w:p>
    <w:p w14:paraId="7CDB66F3" w14:textId="2A4B6613" w:rsidR="00F95E5A" w:rsidRDefault="00F95E5A" w:rsidP="00D2247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F95E5A">
        <w:rPr>
          <w:rFonts w:asciiTheme="minorHAnsi" w:hAnsiTheme="minorHAnsi" w:cstheme="minorHAnsi"/>
          <w:sz w:val="22"/>
        </w:rPr>
        <w:t>As you move forward, be sure to develop your training materials and content with your learning objectives in mind.</w:t>
      </w:r>
    </w:p>
    <w:p w14:paraId="2997A1CC" w14:textId="77777777" w:rsidR="00B4685B" w:rsidRPr="00E12A72" w:rsidRDefault="00B4685B" w:rsidP="00B4685B">
      <w:pPr>
        <w:pStyle w:val="ListParagraph"/>
        <w:rPr>
          <w:rFonts w:asciiTheme="minorHAnsi" w:hAnsiTheme="minorHAnsi" w:cstheme="minorHAnsi"/>
          <w:sz w:val="22"/>
        </w:rPr>
      </w:pPr>
    </w:p>
    <w:p w14:paraId="5713D7C6" w14:textId="77777777" w:rsidR="00224A02" w:rsidRPr="007A20FB" w:rsidRDefault="00224A02" w:rsidP="00224A02">
      <w:pPr>
        <w:pStyle w:val="Heading1"/>
        <w:rPr>
          <w:rFonts w:asciiTheme="minorHAnsi" w:hAnsiTheme="minorHAnsi" w:cstheme="minorHAnsi"/>
          <w:b/>
          <w:color w:val="014481"/>
        </w:rPr>
      </w:pPr>
      <w:bookmarkStart w:id="4" w:name="_Toc64910329"/>
      <w:r>
        <w:rPr>
          <w:rFonts w:asciiTheme="minorHAnsi" w:hAnsiTheme="minorHAnsi" w:cstheme="minorHAnsi"/>
          <w:b/>
          <w:color w:val="014481"/>
        </w:rPr>
        <w:t>Resources</w:t>
      </w:r>
      <w:bookmarkEnd w:id="4"/>
      <w:r>
        <w:rPr>
          <w:rFonts w:asciiTheme="minorHAnsi" w:hAnsiTheme="minorHAnsi" w:cstheme="minorHAnsi"/>
          <w:b/>
          <w:color w:val="014481"/>
        </w:rPr>
        <w:t xml:space="preserve"> </w:t>
      </w:r>
    </w:p>
    <w:p w14:paraId="659FFC04" w14:textId="719C82C7" w:rsidR="00857CBC" w:rsidRDefault="00E15B01" w:rsidP="00E15B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Boston University: Writing Clear Learning Objectives – </w:t>
      </w:r>
      <w:hyperlink r:id="rId9" w:history="1">
        <w:r w:rsidRPr="00891C43">
          <w:rPr>
            <w:rStyle w:val="Hyperlink"/>
            <w:rFonts w:asciiTheme="minorHAnsi" w:hAnsiTheme="minorHAnsi" w:cstheme="minorHAnsi"/>
            <w:sz w:val="22"/>
          </w:rPr>
          <w:t>https://www.bu.edu/cme/forms/RSS_forms/tips_for_writing_objectives.pdf</w:t>
        </w:r>
      </w:hyperlink>
    </w:p>
    <w:p w14:paraId="17AFB350" w14:textId="4CBBBC6D" w:rsidR="00E15B01" w:rsidRDefault="00E15B01" w:rsidP="00E15B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Iowa State University: Writing Course Goals/Learning Outcomes and Learning Objectives – </w:t>
      </w:r>
      <w:hyperlink r:id="rId10" w:history="1">
        <w:r w:rsidRPr="00891C43">
          <w:rPr>
            <w:rStyle w:val="Hyperlink"/>
            <w:rFonts w:asciiTheme="minorHAnsi" w:hAnsiTheme="minorHAnsi" w:cstheme="minorHAnsi"/>
            <w:sz w:val="22"/>
          </w:rPr>
          <w:t>https://www.celt.iastate.edu/teaching/preparing-to-teach/tips-on-writing-course-goalslearning-outcomes-and-measureable-learning-objectives/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305E965C" w14:textId="0528ED84" w:rsidR="00B05A59" w:rsidRDefault="00E15B01" w:rsidP="00E15B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Bob Pike Group: 5 Steps to Writing Clear and Measurable Learning Objectives – </w:t>
      </w:r>
      <w:hyperlink r:id="rId11" w:history="1">
        <w:r w:rsidRPr="00891C43">
          <w:rPr>
            <w:rStyle w:val="Hyperlink"/>
            <w:rFonts w:asciiTheme="minorHAnsi" w:hAnsiTheme="minorHAnsi" w:cstheme="minorHAnsi"/>
            <w:sz w:val="22"/>
          </w:rPr>
          <w:t>https://www.bobpikegroup.com/trainer-blog/5-steps-to-writing-clear-and-measurable-learning-objectives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sectPr w:rsidR="00B05A59" w:rsidSect="00E90002">
      <w:footerReference w:type="default" r:id="rId12"/>
      <w:type w:val="continuous"/>
      <w:pgSz w:w="12240" w:h="15840"/>
      <w:pgMar w:top="1134" w:right="1134" w:bottom="1134" w:left="1134" w:header="720" w:footer="720" w:gutter="0"/>
      <w:pgNumType w:fmt="numberInDash" w:start="0"/>
      <w:cols w:space="720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57AE3D" w16cex:dateUtc="2021-02-09T21:45:56.559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75AF2" w16cid:durableId="2857AE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F2BF" w14:textId="77777777" w:rsidR="00610E14" w:rsidRDefault="00610E14" w:rsidP="001E1177">
      <w:r>
        <w:separator/>
      </w:r>
    </w:p>
  </w:endnote>
  <w:endnote w:type="continuationSeparator" w:id="0">
    <w:p w14:paraId="61C74911" w14:textId="77777777" w:rsidR="00610E14" w:rsidRDefault="00610E14" w:rsidP="001E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790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E081D" w14:textId="224CCF11" w:rsidR="00E90002" w:rsidRDefault="00E90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BD3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14:paraId="2166A491" w14:textId="77777777" w:rsidR="00194A70" w:rsidRDefault="00194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F99B5" w14:textId="77777777" w:rsidR="00610E14" w:rsidRDefault="00610E14" w:rsidP="001E1177">
      <w:r>
        <w:separator/>
      </w:r>
    </w:p>
  </w:footnote>
  <w:footnote w:type="continuationSeparator" w:id="0">
    <w:p w14:paraId="7249500D" w14:textId="77777777" w:rsidR="00610E14" w:rsidRDefault="00610E14" w:rsidP="001E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72"/>
    <w:multiLevelType w:val="hybridMultilevel"/>
    <w:tmpl w:val="70D4E664"/>
    <w:lvl w:ilvl="0" w:tplc="4C5CE0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DC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29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2E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E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6F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29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0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7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AC6"/>
    <w:multiLevelType w:val="hybridMultilevel"/>
    <w:tmpl w:val="DB7CE182"/>
    <w:lvl w:ilvl="0" w:tplc="B78E3B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A0F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46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0C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EE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AA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4E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AF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E26"/>
    <w:multiLevelType w:val="hybridMultilevel"/>
    <w:tmpl w:val="5FD4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6BA"/>
    <w:multiLevelType w:val="hybridMultilevel"/>
    <w:tmpl w:val="19A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5C5"/>
    <w:multiLevelType w:val="hybridMultilevel"/>
    <w:tmpl w:val="D9D6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524A7"/>
    <w:multiLevelType w:val="hybridMultilevel"/>
    <w:tmpl w:val="9112D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26A4"/>
    <w:multiLevelType w:val="hybridMultilevel"/>
    <w:tmpl w:val="5B1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71C50"/>
    <w:multiLevelType w:val="hybridMultilevel"/>
    <w:tmpl w:val="9B58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7461"/>
    <w:multiLevelType w:val="hybridMultilevel"/>
    <w:tmpl w:val="1FD8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5B"/>
    <w:rsid w:val="000111B0"/>
    <w:rsid w:val="00023EB2"/>
    <w:rsid w:val="000257BE"/>
    <w:rsid w:val="00035F03"/>
    <w:rsid w:val="00051FA2"/>
    <w:rsid w:val="00057D18"/>
    <w:rsid w:val="00060ACF"/>
    <w:rsid w:val="00077131"/>
    <w:rsid w:val="00096755"/>
    <w:rsid w:val="000C6A46"/>
    <w:rsid w:val="000D2EEE"/>
    <w:rsid w:val="000D6872"/>
    <w:rsid w:val="000E1552"/>
    <w:rsid w:val="0010095C"/>
    <w:rsid w:val="00105F28"/>
    <w:rsid w:val="001122E5"/>
    <w:rsid w:val="00130680"/>
    <w:rsid w:val="0013761D"/>
    <w:rsid w:val="00146E6F"/>
    <w:rsid w:val="001530BC"/>
    <w:rsid w:val="001644CC"/>
    <w:rsid w:val="0018174F"/>
    <w:rsid w:val="00191A57"/>
    <w:rsid w:val="00194A70"/>
    <w:rsid w:val="001E1177"/>
    <w:rsid w:val="001F5FDE"/>
    <w:rsid w:val="00214231"/>
    <w:rsid w:val="00215A4F"/>
    <w:rsid w:val="00224A02"/>
    <w:rsid w:val="002262DE"/>
    <w:rsid w:val="0024226D"/>
    <w:rsid w:val="00253824"/>
    <w:rsid w:val="0026050E"/>
    <w:rsid w:val="002670F9"/>
    <w:rsid w:val="002824B6"/>
    <w:rsid w:val="00283690"/>
    <w:rsid w:val="00287D99"/>
    <w:rsid w:val="0029156B"/>
    <w:rsid w:val="00293F3B"/>
    <w:rsid w:val="002C067B"/>
    <w:rsid w:val="002C2B15"/>
    <w:rsid w:val="002C40BC"/>
    <w:rsid w:val="002C43DA"/>
    <w:rsid w:val="00301CC6"/>
    <w:rsid w:val="00303037"/>
    <w:rsid w:val="00303F4A"/>
    <w:rsid w:val="00317D90"/>
    <w:rsid w:val="00343086"/>
    <w:rsid w:val="003434B9"/>
    <w:rsid w:val="00345080"/>
    <w:rsid w:val="00351B53"/>
    <w:rsid w:val="00375BD4"/>
    <w:rsid w:val="0038231B"/>
    <w:rsid w:val="00385447"/>
    <w:rsid w:val="003A112B"/>
    <w:rsid w:val="003A3383"/>
    <w:rsid w:val="003A5B14"/>
    <w:rsid w:val="003B0E58"/>
    <w:rsid w:val="003B6BD8"/>
    <w:rsid w:val="003D4F81"/>
    <w:rsid w:val="004215F2"/>
    <w:rsid w:val="00426489"/>
    <w:rsid w:val="00430C3B"/>
    <w:rsid w:val="00431271"/>
    <w:rsid w:val="004359D6"/>
    <w:rsid w:val="00460F60"/>
    <w:rsid w:val="0049717C"/>
    <w:rsid w:val="004A4FA3"/>
    <w:rsid w:val="004B2816"/>
    <w:rsid w:val="004B6415"/>
    <w:rsid w:val="004C6D57"/>
    <w:rsid w:val="004D3158"/>
    <w:rsid w:val="004D3345"/>
    <w:rsid w:val="004E2726"/>
    <w:rsid w:val="004F098A"/>
    <w:rsid w:val="004F2858"/>
    <w:rsid w:val="005009ED"/>
    <w:rsid w:val="0050347E"/>
    <w:rsid w:val="00516684"/>
    <w:rsid w:val="005462E0"/>
    <w:rsid w:val="00561C89"/>
    <w:rsid w:val="00566148"/>
    <w:rsid w:val="005835F5"/>
    <w:rsid w:val="005879E4"/>
    <w:rsid w:val="0059163B"/>
    <w:rsid w:val="005923B7"/>
    <w:rsid w:val="005A7B90"/>
    <w:rsid w:val="005C1AC7"/>
    <w:rsid w:val="005D26DC"/>
    <w:rsid w:val="005E1FD6"/>
    <w:rsid w:val="005E5B1D"/>
    <w:rsid w:val="005E63BA"/>
    <w:rsid w:val="005F4765"/>
    <w:rsid w:val="00610E14"/>
    <w:rsid w:val="00612B6D"/>
    <w:rsid w:val="00614EBF"/>
    <w:rsid w:val="00636333"/>
    <w:rsid w:val="00637641"/>
    <w:rsid w:val="00670CB4"/>
    <w:rsid w:val="00676D28"/>
    <w:rsid w:val="00687BA2"/>
    <w:rsid w:val="00691185"/>
    <w:rsid w:val="006915F7"/>
    <w:rsid w:val="00694D10"/>
    <w:rsid w:val="006A2527"/>
    <w:rsid w:val="006A3859"/>
    <w:rsid w:val="006E20D8"/>
    <w:rsid w:val="006F5A48"/>
    <w:rsid w:val="0070302E"/>
    <w:rsid w:val="00716A72"/>
    <w:rsid w:val="00720374"/>
    <w:rsid w:val="00740392"/>
    <w:rsid w:val="0077056A"/>
    <w:rsid w:val="007844E1"/>
    <w:rsid w:val="007A20FB"/>
    <w:rsid w:val="007C11E4"/>
    <w:rsid w:val="007C3A7D"/>
    <w:rsid w:val="007E1451"/>
    <w:rsid w:val="007F3F82"/>
    <w:rsid w:val="00851E42"/>
    <w:rsid w:val="00857CBC"/>
    <w:rsid w:val="00875FA1"/>
    <w:rsid w:val="008A4439"/>
    <w:rsid w:val="008C23A0"/>
    <w:rsid w:val="008D0222"/>
    <w:rsid w:val="008D0A30"/>
    <w:rsid w:val="008D40C4"/>
    <w:rsid w:val="008E57A6"/>
    <w:rsid w:val="008E7C25"/>
    <w:rsid w:val="00901617"/>
    <w:rsid w:val="00903F88"/>
    <w:rsid w:val="00907F05"/>
    <w:rsid w:val="00926DDF"/>
    <w:rsid w:val="009642BE"/>
    <w:rsid w:val="009659E6"/>
    <w:rsid w:val="00970B00"/>
    <w:rsid w:val="009721F6"/>
    <w:rsid w:val="00993BD3"/>
    <w:rsid w:val="009C4CA2"/>
    <w:rsid w:val="009C6B4C"/>
    <w:rsid w:val="009D22C5"/>
    <w:rsid w:val="009F6F31"/>
    <w:rsid w:val="009F6F9B"/>
    <w:rsid w:val="00A1266F"/>
    <w:rsid w:val="00A13B33"/>
    <w:rsid w:val="00A1638C"/>
    <w:rsid w:val="00A20E76"/>
    <w:rsid w:val="00A3312F"/>
    <w:rsid w:val="00A62E47"/>
    <w:rsid w:val="00A760F6"/>
    <w:rsid w:val="00A90B5B"/>
    <w:rsid w:val="00AA7F29"/>
    <w:rsid w:val="00AB15A0"/>
    <w:rsid w:val="00AF1E4C"/>
    <w:rsid w:val="00AF775B"/>
    <w:rsid w:val="00B05A59"/>
    <w:rsid w:val="00B2428E"/>
    <w:rsid w:val="00B46223"/>
    <w:rsid w:val="00B4685B"/>
    <w:rsid w:val="00B612B6"/>
    <w:rsid w:val="00B844B4"/>
    <w:rsid w:val="00B8659C"/>
    <w:rsid w:val="00B906B6"/>
    <w:rsid w:val="00B90ED4"/>
    <w:rsid w:val="00BB727E"/>
    <w:rsid w:val="00BF7AD5"/>
    <w:rsid w:val="00C13F6A"/>
    <w:rsid w:val="00C14E29"/>
    <w:rsid w:val="00C22610"/>
    <w:rsid w:val="00C255F3"/>
    <w:rsid w:val="00C74681"/>
    <w:rsid w:val="00C91B1E"/>
    <w:rsid w:val="00CB0435"/>
    <w:rsid w:val="00CB75B1"/>
    <w:rsid w:val="00CC7AF1"/>
    <w:rsid w:val="00CD0169"/>
    <w:rsid w:val="00D1049F"/>
    <w:rsid w:val="00D2247F"/>
    <w:rsid w:val="00D2622A"/>
    <w:rsid w:val="00D26B05"/>
    <w:rsid w:val="00D45876"/>
    <w:rsid w:val="00D71980"/>
    <w:rsid w:val="00D72CE6"/>
    <w:rsid w:val="00D73747"/>
    <w:rsid w:val="00D7452B"/>
    <w:rsid w:val="00D82B9B"/>
    <w:rsid w:val="00D90463"/>
    <w:rsid w:val="00D91D9C"/>
    <w:rsid w:val="00DC01E3"/>
    <w:rsid w:val="00DC7B1B"/>
    <w:rsid w:val="00DD422B"/>
    <w:rsid w:val="00DF1B8B"/>
    <w:rsid w:val="00E12A72"/>
    <w:rsid w:val="00E15B01"/>
    <w:rsid w:val="00E424D0"/>
    <w:rsid w:val="00E47A6C"/>
    <w:rsid w:val="00E5248C"/>
    <w:rsid w:val="00E54D74"/>
    <w:rsid w:val="00E8281E"/>
    <w:rsid w:val="00E85ECF"/>
    <w:rsid w:val="00E90002"/>
    <w:rsid w:val="00EB40D1"/>
    <w:rsid w:val="00EB5861"/>
    <w:rsid w:val="00EB765F"/>
    <w:rsid w:val="00ED026A"/>
    <w:rsid w:val="00ED39B9"/>
    <w:rsid w:val="00EF1937"/>
    <w:rsid w:val="00EF47D7"/>
    <w:rsid w:val="00EF6187"/>
    <w:rsid w:val="00EF73E2"/>
    <w:rsid w:val="00F066FF"/>
    <w:rsid w:val="00F204CA"/>
    <w:rsid w:val="00F36D69"/>
    <w:rsid w:val="00F45F94"/>
    <w:rsid w:val="00F47D71"/>
    <w:rsid w:val="00F6013E"/>
    <w:rsid w:val="00F70DB0"/>
    <w:rsid w:val="00F72378"/>
    <w:rsid w:val="00F822C5"/>
    <w:rsid w:val="00F95E5A"/>
    <w:rsid w:val="00FA2911"/>
    <w:rsid w:val="00FB1346"/>
    <w:rsid w:val="00FE79C4"/>
    <w:rsid w:val="061EC452"/>
    <w:rsid w:val="075BB6A1"/>
    <w:rsid w:val="080FFC58"/>
    <w:rsid w:val="09BAA36C"/>
    <w:rsid w:val="0EB785D3"/>
    <w:rsid w:val="0ECBDFDE"/>
    <w:rsid w:val="0F351209"/>
    <w:rsid w:val="1073B3D6"/>
    <w:rsid w:val="110A866D"/>
    <w:rsid w:val="11D63B87"/>
    <w:rsid w:val="124C348F"/>
    <w:rsid w:val="133D2965"/>
    <w:rsid w:val="1434DCD4"/>
    <w:rsid w:val="17214225"/>
    <w:rsid w:val="17D451D4"/>
    <w:rsid w:val="18AC7B9A"/>
    <w:rsid w:val="1B690090"/>
    <w:rsid w:val="1B75F8D3"/>
    <w:rsid w:val="1B8C0349"/>
    <w:rsid w:val="1DAF85B8"/>
    <w:rsid w:val="1DE90975"/>
    <w:rsid w:val="1F84D9D6"/>
    <w:rsid w:val="20D56BCA"/>
    <w:rsid w:val="2298A69B"/>
    <w:rsid w:val="2397152E"/>
    <w:rsid w:val="26D38217"/>
    <w:rsid w:val="2A7481E5"/>
    <w:rsid w:val="2B88FEB6"/>
    <w:rsid w:val="2C38E495"/>
    <w:rsid w:val="2CFC27B3"/>
    <w:rsid w:val="2E97F814"/>
    <w:rsid w:val="2FCD9351"/>
    <w:rsid w:val="320DCFE6"/>
    <w:rsid w:val="3391EEE1"/>
    <w:rsid w:val="33AD38F8"/>
    <w:rsid w:val="3470EEE4"/>
    <w:rsid w:val="34C5924F"/>
    <w:rsid w:val="36AC7E4A"/>
    <w:rsid w:val="3787B411"/>
    <w:rsid w:val="3A03521F"/>
    <w:rsid w:val="3A46124E"/>
    <w:rsid w:val="3D44D8A5"/>
    <w:rsid w:val="4216518A"/>
    <w:rsid w:val="435729CD"/>
    <w:rsid w:val="43E4C387"/>
    <w:rsid w:val="450C228B"/>
    <w:rsid w:val="4540D2E9"/>
    <w:rsid w:val="46EBBAEB"/>
    <w:rsid w:val="4843C34D"/>
    <w:rsid w:val="4885930E"/>
    <w:rsid w:val="4A1B9310"/>
    <w:rsid w:val="4A4771B0"/>
    <w:rsid w:val="4AE9A06B"/>
    <w:rsid w:val="4B152662"/>
    <w:rsid w:val="4BBD33D0"/>
    <w:rsid w:val="5090A4F3"/>
    <w:rsid w:val="53315655"/>
    <w:rsid w:val="5461108A"/>
    <w:rsid w:val="55E78BF2"/>
    <w:rsid w:val="56793705"/>
    <w:rsid w:val="5798B14C"/>
    <w:rsid w:val="5AD0520E"/>
    <w:rsid w:val="5B988DAE"/>
    <w:rsid w:val="5E49C291"/>
    <w:rsid w:val="5F2009FE"/>
    <w:rsid w:val="5FBCEB8E"/>
    <w:rsid w:val="609E4F9D"/>
    <w:rsid w:val="62E35179"/>
    <w:rsid w:val="64D424B0"/>
    <w:rsid w:val="65786748"/>
    <w:rsid w:val="65EE6050"/>
    <w:rsid w:val="6656E067"/>
    <w:rsid w:val="67A061E8"/>
    <w:rsid w:val="6AEE635E"/>
    <w:rsid w:val="6B284599"/>
    <w:rsid w:val="6C141B06"/>
    <w:rsid w:val="6C2B0B8F"/>
    <w:rsid w:val="6C2FA5F5"/>
    <w:rsid w:val="6DB7D8ED"/>
    <w:rsid w:val="6E69CC1F"/>
    <w:rsid w:val="6F4BBBC8"/>
    <w:rsid w:val="719EA727"/>
    <w:rsid w:val="73ADE6A5"/>
    <w:rsid w:val="75CC09B2"/>
    <w:rsid w:val="77CCE666"/>
    <w:rsid w:val="77F58DCA"/>
    <w:rsid w:val="789F9376"/>
    <w:rsid w:val="7F50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7991FB"/>
  <w15:docId w15:val="{96DACFEA-9386-4DA2-8F21-2FED15E0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9C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D7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1E117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E1177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1E117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E1177"/>
    <w:rPr>
      <w:rFonts w:eastAsia="SimSu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E1177"/>
    <w:pPr>
      <w:ind w:left="720"/>
      <w:contextualSpacing/>
    </w:pPr>
    <w:rPr>
      <w:rFonts w:cs="Mangal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3EB2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EB2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23E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B1"/>
    <w:rPr>
      <w:rFonts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B1"/>
    <w:rPr>
      <w:rFonts w:eastAsia="SimSun" w:cs="Mangal"/>
      <w:kern w:val="1"/>
      <w:sz w:val="18"/>
      <w:szCs w:val="16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E79C4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5C1AC7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C1AC7"/>
    <w:pPr>
      <w:spacing w:after="100"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5C1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2">
    <w:name w:val="Sub-Heading 2"/>
    <w:basedOn w:val="Heading2"/>
    <w:link w:val="Sub-Heading2Char"/>
    <w:qFormat/>
    <w:rsid w:val="00F47D71"/>
    <w:rPr>
      <w:rFonts w:asciiTheme="minorHAnsi" w:hAnsiTheme="minorHAnsi" w:cstheme="minorHAnsi"/>
      <w:b/>
      <w:color w:val="014481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47D71"/>
    <w:pPr>
      <w:spacing w:after="100"/>
      <w:ind w:left="240"/>
    </w:pPr>
    <w:rPr>
      <w:rFonts w:cs="Mangal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D71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Sub-Heading2Char">
    <w:name w:val="Sub-Heading 2 Char"/>
    <w:basedOn w:val="Heading2Char"/>
    <w:link w:val="Sub-Heading2"/>
    <w:rsid w:val="00F47D71"/>
    <w:rPr>
      <w:rFonts w:asciiTheme="minorHAnsi" w:eastAsiaTheme="majorEastAsia" w:hAnsiTheme="minorHAnsi" w:cstheme="minorHAnsi"/>
      <w:b/>
      <w:color w:val="014481"/>
      <w:kern w:val="1"/>
      <w:sz w:val="26"/>
      <w:szCs w:val="26"/>
      <w:lang w:eastAsia="hi-I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SimSun" w:cs="Mangal"/>
      <w:kern w:val="1"/>
      <w:szCs w:val="18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347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2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6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2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33b5f7e4073d4f8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bpikegroup.com/trainer-blog/5-steps-to-writing-clear-and-measurable-learning-objectives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celt.iastate.edu/teaching/preparing-to-teach/tips-on-writing-course-goalslearning-outcomes-and-measureable-learning-objectiv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.edu/cme/forms/RSS_forms/tips_for_writing_objectiv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DB08-1EA4-4860-81B2-908983F0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Tabor</dc:creator>
  <cp:lastModifiedBy>Childs, Lauren M. (LARC-E3)[DEVELOP]</cp:lastModifiedBy>
  <cp:revision>12</cp:revision>
  <cp:lastPrinted>2015-01-28T18:14:00Z</cp:lastPrinted>
  <dcterms:created xsi:type="dcterms:W3CDTF">2021-02-22T21:41:00Z</dcterms:created>
  <dcterms:modified xsi:type="dcterms:W3CDTF">2021-02-23T01:25:00Z</dcterms:modified>
</cp:coreProperties>
</file>