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FEFF5" w14:textId="77777777" w:rsidR="004434D6" w:rsidRDefault="00D97282" w:rsidP="00D97282">
      <w:pPr>
        <w:pStyle w:val="Heading1"/>
        <w:rPr>
          <w:lang w:val="en-GB"/>
        </w:rPr>
      </w:pPr>
      <w:bookmarkStart w:id="0" w:name="_GoBack"/>
      <w:bookmarkEnd w:id="0"/>
      <w:r w:rsidRPr="00D97282">
        <w:rPr>
          <w:lang w:val="en-GB"/>
        </w:rPr>
        <w:t>ACIX I: CEOS-WGCV Atmospheric Correction Inter-comparison Exercise</w:t>
      </w:r>
      <w:r w:rsidR="00E3206C">
        <w:rPr>
          <w:lang w:val="en-GB"/>
        </w:rPr>
        <w:t xml:space="preserve"> (</w:t>
      </w:r>
      <w:commentRangeStart w:id="1"/>
      <w:r w:rsidR="00E3206C">
        <w:rPr>
          <w:lang w:val="en-GB"/>
        </w:rPr>
        <w:t>Summary</w:t>
      </w:r>
      <w:commentRangeEnd w:id="1"/>
      <w:r w:rsidR="00585BC9">
        <w:rPr>
          <w:rStyle w:val="CommentReference"/>
          <w:rFonts w:asciiTheme="minorHAnsi" w:eastAsiaTheme="minorEastAsia" w:hAnsiTheme="minorHAnsi" w:cstheme="minorBidi"/>
          <w:b w:val="0"/>
          <w:bCs w:val="0"/>
          <w:caps w:val="0"/>
          <w:spacing w:val="0"/>
        </w:rPr>
        <w:commentReference w:id="1"/>
      </w:r>
      <w:r w:rsidR="00E3206C">
        <w:rPr>
          <w:lang w:val="en-GB"/>
        </w:rPr>
        <w:t>)</w:t>
      </w:r>
    </w:p>
    <w:p w14:paraId="1615560F" w14:textId="77777777" w:rsidR="00D97282" w:rsidRDefault="00D97282">
      <w:pPr>
        <w:rPr>
          <w:lang w:val="en-GB"/>
        </w:rPr>
      </w:pPr>
    </w:p>
    <w:p w14:paraId="4B933EF0" w14:textId="77777777" w:rsidR="00877CCA" w:rsidRPr="00877CCA" w:rsidRDefault="00877CCA">
      <w:pPr>
        <w:rPr>
          <w:b/>
          <w:lang w:val="en-GB"/>
        </w:rPr>
      </w:pPr>
      <w:r w:rsidRPr="00877CCA">
        <w:rPr>
          <w:b/>
          <w:lang w:val="en-GB"/>
        </w:rPr>
        <w:t>Motivation and Objectives</w:t>
      </w:r>
    </w:p>
    <w:p w14:paraId="6AE24D95" w14:textId="7013A83C" w:rsidR="00E3206C" w:rsidRDefault="002F46EF">
      <w:pPr>
        <w:rPr>
          <w:lang w:val="en-GB"/>
        </w:rPr>
      </w:pPr>
      <w:r>
        <w:rPr>
          <w:lang w:val="en-GB"/>
        </w:rPr>
        <w:t>L</w:t>
      </w:r>
      <w:r w:rsidR="00D97282">
        <w:rPr>
          <w:lang w:val="en-GB"/>
        </w:rPr>
        <w:t>andsat</w:t>
      </w:r>
      <w:r w:rsidR="00C47803">
        <w:rPr>
          <w:lang w:val="en-GB"/>
        </w:rPr>
        <w:t xml:space="preserve"> </w:t>
      </w:r>
      <w:r>
        <w:rPr>
          <w:lang w:val="en-GB"/>
        </w:rPr>
        <w:t xml:space="preserve">8 and Sentinel-2 provide geometrically and radiometrically high resolution spectral measurements of land and water surfaces in a timely dense manner, and the nowadays available computing possibilities </w:t>
      </w:r>
      <w:r w:rsidR="00107F3A">
        <w:rPr>
          <w:lang w:val="en-GB"/>
        </w:rPr>
        <w:t>ease</w:t>
      </w:r>
      <w:r>
        <w:rPr>
          <w:lang w:val="en-GB"/>
        </w:rPr>
        <w:t xml:space="preserve"> </w:t>
      </w:r>
      <w:r w:rsidR="00107F3A">
        <w:rPr>
          <w:lang w:val="en-GB"/>
        </w:rPr>
        <w:t xml:space="preserve">processing and </w:t>
      </w:r>
      <w:r>
        <w:rPr>
          <w:lang w:val="en-GB"/>
        </w:rPr>
        <w:t xml:space="preserve">analysis of the corresponding large data volumes. Accessing the full information of the data requires a proper </w:t>
      </w:r>
      <w:proofErr w:type="spellStart"/>
      <w:r>
        <w:rPr>
          <w:lang w:val="en-GB"/>
        </w:rPr>
        <w:t>preprocessing</w:t>
      </w:r>
      <w:proofErr w:type="spellEnd"/>
      <w:r>
        <w:rPr>
          <w:lang w:val="en-GB"/>
        </w:rPr>
        <w:t xml:space="preserve">. </w:t>
      </w:r>
      <w:commentRangeStart w:id="2"/>
      <w:r>
        <w:rPr>
          <w:lang w:val="en-GB"/>
        </w:rPr>
        <w:t>CEOS includes in its definition of Analysis Ready Data for optical Earth Observation data specifically the atmospheric correction</w:t>
      </w:r>
      <w:r w:rsidR="00877CCA">
        <w:rPr>
          <w:lang w:val="en-GB"/>
        </w:rPr>
        <w:t xml:space="preserve"> (AC)</w:t>
      </w:r>
      <w:r>
        <w:rPr>
          <w:lang w:val="en-GB"/>
        </w:rPr>
        <w:t>, i.e. “</w:t>
      </w:r>
      <w:r w:rsidRPr="002F46EF">
        <w:rPr>
          <w:lang w:val="en-GB"/>
        </w:rPr>
        <w:t>Adjustments for atmospheric effects (absorption and scattering) due to water vapor, ozone, molecular scattering, and aerosols</w:t>
      </w:r>
      <w:r>
        <w:rPr>
          <w:lang w:val="en-GB"/>
        </w:rPr>
        <w:t>” as well as Quality Meta Data including clouds and cloud shadow, as minimum requirements [1].</w:t>
      </w:r>
      <w:commentRangeEnd w:id="2"/>
      <w:r w:rsidR="00632878">
        <w:rPr>
          <w:rStyle w:val="CommentReference"/>
        </w:rPr>
        <w:commentReference w:id="2"/>
      </w:r>
      <w:r w:rsidR="00BF70DD">
        <w:rPr>
          <w:lang w:val="en-GB"/>
        </w:rPr>
        <w:t xml:space="preserve"> Over the past years s</w:t>
      </w:r>
      <w:r w:rsidR="00BF70DD" w:rsidRPr="00BF70DD">
        <w:rPr>
          <w:lang w:val="en-GB"/>
        </w:rPr>
        <w:t xml:space="preserve">everal </w:t>
      </w:r>
      <w:r w:rsidR="00BF70DD">
        <w:rPr>
          <w:lang w:val="en-GB"/>
        </w:rPr>
        <w:t xml:space="preserve">organisations worldwide </w:t>
      </w:r>
      <w:r w:rsidR="00BF70DD" w:rsidRPr="00BF70DD">
        <w:rPr>
          <w:lang w:val="en-GB"/>
        </w:rPr>
        <w:t>have started to generate</w:t>
      </w:r>
      <w:r w:rsidR="00BF70DD">
        <w:rPr>
          <w:lang w:val="en-GB"/>
        </w:rPr>
        <w:t xml:space="preserve">, </w:t>
      </w:r>
      <w:r w:rsidR="00BF70DD" w:rsidRPr="00BF70DD">
        <w:rPr>
          <w:lang w:val="en-GB"/>
        </w:rPr>
        <w:t>or plan to generate in the short term</w:t>
      </w:r>
      <w:r w:rsidR="00BF70DD">
        <w:rPr>
          <w:lang w:val="en-GB"/>
        </w:rPr>
        <w:t>,</w:t>
      </w:r>
      <w:r w:rsidR="00BF70DD" w:rsidRPr="00BF70DD">
        <w:rPr>
          <w:lang w:val="en-GB"/>
        </w:rPr>
        <w:t xml:space="preserve"> </w:t>
      </w:r>
      <w:r w:rsidR="00E3206C">
        <w:rPr>
          <w:lang w:val="en-GB"/>
        </w:rPr>
        <w:t>surface</w:t>
      </w:r>
      <w:r w:rsidR="00BF70DD" w:rsidRPr="00BF70DD">
        <w:rPr>
          <w:lang w:val="en-GB"/>
        </w:rPr>
        <w:t xml:space="preserve"> reflectance products at global scale for Landsat-8 and Sentinel-2 missions.</w:t>
      </w:r>
      <w:r w:rsidR="00BF70DD">
        <w:rPr>
          <w:lang w:val="en-GB"/>
        </w:rPr>
        <w:t xml:space="preserve"> </w:t>
      </w:r>
      <w:r w:rsidR="006D2AC6">
        <w:rPr>
          <w:lang w:val="en-GB"/>
        </w:rPr>
        <w:t xml:space="preserve">On behalf of CEOS, </w:t>
      </w:r>
      <w:r w:rsidR="00BF70DD" w:rsidRPr="00BF70DD">
        <w:rPr>
          <w:lang w:val="en-GB"/>
        </w:rPr>
        <w:t xml:space="preserve">NASA and </w:t>
      </w:r>
      <w:r w:rsidR="00BF70DD">
        <w:rPr>
          <w:lang w:val="en-GB"/>
        </w:rPr>
        <w:t>ESA have</w:t>
      </w:r>
      <w:r w:rsidR="00BF70DD" w:rsidRPr="00BF70DD">
        <w:rPr>
          <w:lang w:val="en-GB"/>
        </w:rPr>
        <w:t xml:space="preserve"> </w:t>
      </w:r>
      <w:r w:rsidR="00BF70DD">
        <w:rPr>
          <w:lang w:val="en-GB"/>
        </w:rPr>
        <w:t xml:space="preserve">organised </w:t>
      </w:r>
      <w:r w:rsidR="0054516D">
        <w:rPr>
          <w:lang w:val="en-GB"/>
        </w:rPr>
        <w:t xml:space="preserve">ACIX, </w:t>
      </w:r>
      <w:r w:rsidR="00BF70DD">
        <w:rPr>
          <w:lang w:val="en-GB"/>
        </w:rPr>
        <w:t xml:space="preserve">an </w:t>
      </w:r>
      <w:proofErr w:type="spellStart"/>
      <w:r w:rsidR="00BF70DD">
        <w:rPr>
          <w:lang w:val="en-GB"/>
        </w:rPr>
        <w:t>intercomparison</w:t>
      </w:r>
      <w:proofErr w:type="spellEnd"/>
      <w:r w:rsidR="00BF70DD">
        <w:rPr>
          <w:lang w:val="en-GB"/>
        </w:rPr>
        <w:t xml:space="preserve"> </w:t>
      </w:r>
      <w:r w:rsidR="00BF70DD" w:rsidRPr="00BF70DD">
        <w:rPr>
          <w:lang w:val="en-GB"/>
        </w:rPr>
        <w:t xml:space="preserve">exercise on AC processors to point out strengths and weaknesses as well as </w:t>
      </w:r>
      <w:commentRangeStart w:id="3"/>
      <w:r w:rsidR="00BF70DD" w:rsidRPr="00BF70DD">
        <w:rPr>
          <w:lang w:val="en-GB"/>
        </w:rPr>
        <w:t>communalities</w:t>
      </w:r>
      <w:commentRangeEnd w:id="3"/>
      <w:r w:rsidR="008A78E7">
        <w:rPr>
          <w:rStyle w:val="CommentReference"/>
        </w:rPr>
        <w:commentReference w:id="3"/>
      </w:r>
      <w:r w:rsidR="00BF70DD" w:rsidRPr="00BF70DD">
        <w:rPr>
          <w:lang w:val="en-GB"/>
        </w:rPr>
        <w:t xml:space="preserve"> and discrepancies of various AC processors</w:t>
      </w:r>
      <w:r w:rsidR="00E3206C">
        <w:rPr>
          <w:lang w:val="en-GB"/>
        </w:rPr>
        <w:t xml:space="preserve">. </w:t>
      </w:r>
      <w:r w:rsidR="00E3206C" w:rsidRPr="00E3206C">
        <w:rPr>
          <w:lang w:val="en-GB"/>
        </w:rPr>
        <w:t xml:space="preserve">The exercise </w:t>
      </w:r>
      <w:r w:rsidR="00E3206C">
        <w:rPr>
          <w:lang w:val="en-GB"/>
        </w:rPr>
        <w:t>has been designed to lead</w:t>
      </w:r>
      <w:r w:rsidR="00E3206C" w:rsidRPr="00E3206C">
        <w:rPr>
          <w:lang w:val="en-GB"/>
        </w:rPr>
        <w:t xml:space="preserve"> to a better understanding of the different uncertainty components and to the improvement of the AC processors’ performance</w:t>
      </w:r>
      <w:r w:rsidR="00BF70DD" w:rsidRPr="00BF70DD">
        <w:rPr>
          <w:lang w:val="en-GB"/>
        </w:rPr>
        <w:t xml:space="preserve"> in order to suggest and define ways for their further improvement.</w:t>
      </w:r>
      <w:r w:rsidR="00E3206C">
        <w:rPr>
          <w:lang w:val="en-GB"/>
        </w:rPr>
        <w:t xml:space="preserve"> This first exercise, </w:t>
      </w:r>
      <w:r w:rsidR="0054516D">
        <w:rPr>
          <w:lang w:val="en-GB"/>
        </w:rPr>
        <w:t>AC</w:t>
      </w:r>
      <w:r w:rsidR="00E3206C">
        <w:rPr>
          <w:lang w:val="en-GB"/>
        </w:rPr>
        <w:t xml:space="preserve">IX-I, </w:t>
      </w:r>
      <w:r w:rsidR="008A78E7">
        <w:rPr>
          <w:lang w:val="en-GB"/>
        </w:rPr>
        <w:t>focused</w:t>
      </w:r>
      <w:r w:rsidR="00E3206C">
        <w:rPr>
          <w:lang w:val="en-GB"/>
        </w:rPr>
        <w:t xml:space="preserve"> on the </w:t>
      </w:r>
      <w:r w:rsidR="00877CCA">
        <w:rPr>
          <w:lang w:val="en-GB"/>
        </w:rPr>
        <w:t>AC over</w:t>
      </w:r>
      <w:r w:rsidR="00E3206C">
        <w:rPr>
          <w:lang w:val="en-GB"/>
        </w:rPr>
        <w:t xml:space="preserve"> land surfaces. A follow-on activity, </w:t>
      </w:r>
      <w:r w:rsidR="0054516D">
        <w:rPr>
          <w:lang w:val="en-GB"/>
        </w:rPr>
        <w:t>AC</w:t>
      </w:r>
      <w:r w:rsidR="00E3206C">
        <w:rPr>
          <w:lang w:val="en-GB"/>
        </w:rPr>
        <w:t xml:space="preserve">IX-II, will include </w:t>
      </w:r>
      <w:r w:rsidR="00877CCA">
        <w:rPr>
          <w:lang w:val="en-GB"/>
        </w:rPr>
        <w:t xml:space="preserve">a cloud masking </w:t>
      </w:r>
      <w:proofErr w:type="spellStart"/>
      <w:r w:rsidR="00877CCA">
        <w:rPr>
          <w:lang w:val="en-GB"/>
        </w:rPr>
        <w:t>intercomparison</w:t>
      </w:r>
      <w:proofErr w:type="spellEnd"/>
      <w:r w:rsidR="0054516D">
        <w:rPr>
          <w:lang w:val="en-GB"/>
        </w:rPr>
        <w:t xml:space="preserve"> </w:t>
      </w:r>
      <w:r w:rsidR="008A78E7">
        <w:rPr>
          <w:lang w:val="en-GB"/>
        </w:rPr>
        <w:t xml:space="preserve">exercise </w:t>
      </w:r>
      <w:r w:rsidR="0054516D">
        <w:rPr>
          <w:lang w:val="en-GB"/>
        </w:rPr>
        <w:t>(CMIX)</w:t>
      </w:r>
      <w:r w:rsidR="008A78E7">
        <w:rPr>
          <w:lang w:val="en-GB"/>
        </w:rPr>
        <w:t xml:space="preserve"> that</w:t>
      </w:r>
      <w:r w:rsidR="0054516D">
        <w:rPr>
          <w:lang w:val="en-GB"/>
        </w:rPr>
        <w:t xml:space="preserve"> will consider </w:t>
      </w:r>
      <w:r w:rsidR="00877CCA">
        <w:rPr>
          <w:lang w:val="en-GB"/>
        </w:rPr>
        <w:t xml:space="preserve">AC over </w:t>
      </w:r>
      <w:r w:rsidR="008A78E7">
        <w:rPr>
          <w:lang w:val="en-GB"/>
        </w:rPr>
        <w:t xml:space="preserve">both land and </w:t>
      </w:r>
      <w:r w:rsidR="00877CCA">
        <w:rPr>
          <w:lang w:val="en-GB"/>
        </w:rPr>
        <w:t>water surfaces</w:t>
      </w:r>
      <w:r w:rsidR="0054516D">
        <w:rPr>
          <w:lang w:val="en-GB"/>
        </w:rPr>
        <w:t>.</w:t>
      </w:r>
    </w:p>
    <w:p w14:paraId="06C74984" w14:textId="77777777" w:rsidR="00877CCA" w:rsidRPr="00877CCA" w:rsidRDefault="00877CCA">
      <w:pPr>
        <w:rPr>
          <w:b/>
          <w:lang w:val="en-GB"/>
        </w:rPr>
      </w:pPr>
      <w:r>
        <w:rPr>
          <w:b/>
          <w:lang w:val="en-GB"/>
        </w:rPr>
        <w:t>Exercise Overview</w:t>
      </w:r>
    </w:p>
    <w:p w14:paraId="265BEE26" w14:textId="77777777" w:rsidR="00877CCA" w:rsidRDefault="00877CCA">
      <w:pPr>
        <w:rPr>
          <w:lang w:val="en-GB"/>
        </w:rPr>
      </w:pPr>
      <w:r>
        <w:rPr>
          <w:lang w:val="en-GB"/>
        </w:rPr>
        <w:t xml:space="preserve">ACIX-I was conducted between June 2016 and November 2017. It was organised in </w:t>
      </w:r>
      <w:r w:rsidR="00965784">
        <w:rPr>
          <w:lang w:val="en-GB"/>
        </w:rPr>
        <w:t>4</w:t>
      </w:r>
      <w:r>
        <w:rPr>
          <w:lang w:val="en-GB"/>
        </w:rPr>
        <w:t xml:space="preserve"> steps:</w:t>
      </w:r>
    </w:p>
    <w:p w14:paraId="2FCBED31" w14:textId="0FEA431D" w:rsidR="00877CCA" w:rsidRDefault="00877CCA" w:rsidP="00877CC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Agreement </w:t>
      </w:r>
      <w:r w:rsidR="004E2A46">
        <w:rPr>
          <w:lang w:val="en-GB"/>
        </w:rPr>
        <w:t xml:space="preserve">on </w:t>
      </w:r>
      <w:r>
        <w:rPr>
          <w:lang w:val="en-GB"/>
        </w:rPr>
        <w:t xml:space="preserve">the </w:t>
      </w:r>
      <w:r w:rsidR="00D303D0">
        <w:rPr>
          <w:lang w:val="en-GB"/>
        </w:rPr>
        <w:t xml:space="preserve">analysis </w:t>
      </w:r>
      <w:r>
        <w:rPr>
          <w:lang w:val="en-GB"/>
        </w:rPr>
        <w:t>protocol (concept, test sites &amp; products, evaluation metrics)</w:t>
      </w:r>
      <w:r w:rsidR="00107F3A">
        <w:rPr>
          <w:lang w:val="en-GB"/>
        </w:rPr>
        <w:t xml:space="preserve">; this was prepared by the organisers, reviewed by the participants and </w:t>
      </w:r>
      <w:r w:rsidR="008A78E7">
        <w:rPr>
          <w:lang w:val="en-GB"/>
        </w:rPr>
        <w:t xml:space="preserve">finalized </w:t>
      </w:r>
      <w:r w:rsidR="00107F3A">
        <w:rPr>
          <w:lang w:val="en-GB"/>
        </w:rPr>
        <w:t>during a workshop</w:t>
      </w:r>
    </w:p>
    <w:p w14:paraId="3D572BEB" w14:textId="7D3740D7" w:rsidR="00877CCA" w:rsidRDefault="00877CCA" w:rsidP="00877CC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Running of the AC on the agreed set of L8 and S2 test product</w:t>
      </w:r>
      <w:r w:rsidR="008A78E7">
        <w:rPr>
          <w:lang w:val="en-GB"/>
        </w:rPr>
        <w:t>s</w:t>
      </w:r>
      <w:r w:rsidR="00107F3A">
        <w:rPr>
          <w:lang w:val="en-GB"/>
        </w:rPr>
        <w:t xml:space="preserve"> (participants)</w:t>
      </w:r>
    </w:p>
    <w:p w14:paraId="543CBC46" w14:textId="3FA725A1" w:rsidR="00877CCA" w:rsidRDefault="00965784" w:rsidP="00877CC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Evaluation of the quality of the AC according to the agreed metrics </w:t>
      </w:r>
      <w:r w:rsidR="00107F3A">
        <w:rPr>
          <w:lang w:val="en-GB"/>
        </w:rPr>
        <w:t>(organisers)</w:t>
      </w:r>
    </w:p>
    <w:p w14:paraId="390FA478" w14:textId="22F3976E" w:rsidR="00965784" w:rsidRDefault="00965784" w:rsidP="00877CC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Analysis of results, drafting conclusions and recommendation</w:t>
      </w:r>
      <w:r w:rsidR="00A863B0">
        <w:rPr>
          <w:lang w:val="en-GB"/>
        </w:rPr>
        <w:t>s</w:t>
      </w:r>
      <w:r w:rsidR="00107F3A">
        <w:rPr>
          <w:lang w:val="en-GB"/>
        </w:rPr>
        <w:t xml:space="preserve"> (common, workshop)</w:t>
      </w:r>
    </w:p>
    <w:p w14:paraId="28255DAC" w14:textId="1B81F9E0" w:rsidR="00965784" w:rsidRPr="00965784" w:rsidRDefault="00106366" w:rsidP="00965784">
      <w:pPr>
        <w:rPr>
          <w:lang w:val="en-GB"/>
        </w:rPr>
      </w:pPr>
      <w:r>
        <w:rPr>
          <w:lang w:val="en-GB"/>
        </w:rPr>
        <w:t>The exercise was free and open, and eventually 12 organisations participated</w:t>
      </w:r>
      <w:r w:rsidR="0041064C">
        <w:rPr>
          <w:lang w:val="en-GB"/>
        </w:rPr>
        <w:t xml:space="preserve"> (see Annex 1)</w:t>
      </w:r>
      <w:r>
        <w:rPr>
          <w:lang w:val="en-GB"/>
        </w:rPr>
        <w:t xml:space="preserve">. </w:t>
      </w:r>
      <w:r w:rsidR="00107F3A">
        <w:rPr>
          <w:lang w:val="en-GB"/>
        </w:rPr>
        <w:t xml:space="preserve">The exercise was conducted in very close cooperation between the organisers and the participants. </w:t>
      </w:r>
      <w:r w:rsidR="00965784">
        <w:rPr>
          <w:lang w:val="en-GB"/>
        </w:rPr>
        <w:t xml:space="preserve">The outcome of the exercise has been published in a peer reviewed paper [2]. All detailed results are available from the CEOS </w:t>
      </w:r>
      <w:proofErr w:type="spellStart"/>
      <w:r w:rsidR="00965784">
        <w:rPr>
          <w:lang w:val="en-GB"/>
        </w:rPr>
        <w:t>CalVal</w:t>
      </w:r>
      <w:proofErr w:type="spellEnd"/>
      <w:r w:rsidR="00965784">
        <w:rPr>
          <w:lang w:val="en-GB"/>
        </w:rPr>
        <w:t xml:space="preserve"> Portal [3]</w:t>
      </w:r>
    </w:p>
    <w:p w14:paraId="3C874D4D" w14:textId="77777777" w:rsidR="00F255B5" w:rsidRPr="002E7743" w:rsidRDefault="002E7743">
      <w:pPr>
        <w:rPr>
          <w:b/>
          <w:lang w:val="en-GB"/>
        </w:rPr>
      </w:pPr>
      <w:r w:rsidRPr="002E7743">
        <w:rPr>
          <w:b/>
          <w:lang w:val="en-GB"/>
        </w:rPr>
        <w:t>Protocol</w:t>
      </w:r>
    </w:p>
    <w:p w14:paraId="2DAD5732" w14:textId="3952481C" w:rsidR="002E7743" w:rsidRDefault="00106366" w:rsidP="00106366">
      <w:pPr>
        <w:rPr>
          <w:lang w:val="en-GB"/>
        </w:rPr>
      </w:pPr>
      <w:r w:rsidRPr="00106366">
        <w:rPr>
          <w:lang w:val="en-GB"/>
        </w:rPr>
        <w:t>The protocol was designed to include typical experimental cases over diverse land cover types and atmospheric conditions.</w:t>
      </w:r>
      <w:r>
        <w:rPr>
          <w:lang w:val="en-GB"/>
        </w:rPr>
        <w:t xml:space="preserve"> A total of 19</w:t>
      </w:r>
      <w:r w:rsidRPr="00106366">
        <w:rPr>
          <w:lang w:val="en-GB"/>
        </w:rPr>
        <w:t xml:space="preserve"> </w:t>
      </w:r>
      <w:r>
        <w:rPr>
          <w:lang w:val="en-GB"/>
        </w:rPr>
        <w:t>globally distributed</w:t>
      </w:r>
      <w:r w:rsidRPr="00106366">
        <w:rPr>
          <w:lang w:val="en-GB"/>
        </w:rPr>
        <w:t xml:space="preserve"> sites</w:t>
      </w:r>
      <w:r>
        <w:rPr>
          <w:lang w:val="en-GB"/>
        </w:rPr>
        <w:t xml:space="preserve"> </w:t>
      </w:r>
      <w:r w:rsidRPr="00106366">
        <w:rPr>
          <w:lang w:val="en-GB"/>
        </w:rPr>
        <w:t>were selected based on the locations of the international Aerosol Robotic Network (AERONET)</w:t>
      </w:r>
      <w:r>
        <w:rPr>
          <w:lang w:val="en-GB"/>
        </w:rPr>
        <w:t xml:space="preserve">, including </w:t>
      </w:r>
      <w:r w:rsidR="009A0849">
        <w:rPr>
          <w:lang w:val="en-GB"/>
        </w:rPr>
        <w:t xml:space="preserve">also </w:t>
      </w:r>
      <w:r>
        <w:rPr>
          <w:lang w:val="en-GB"/>
        </w:rPr>
        <w:t>5 coastal and inland water sites to examine the performance of the AC over water</w:t>
      </w:r>
      <w:r w:rsidR="004E09A6">
        <w:rPr>
          <w:lang w:val="en-GB"/>
        </w:rPr>
        <w:t xml:space="preserve">. </w:t>
      </w:r>
      <w:r>
        <w:rPr>
          <w:lang w:val="en-GB"/>
        </w:rPr>
        <w:t xml:space="preserve">A detailed procedure to select match-ups, </w:t>
      </w:r>
      <w:r w:rsidR="00784B7A">
        <w:rPr>
          <w:lang w:val="en-GB"/>
        </w:rPr>
        <w:t>to filter and extract</w:t>
      </w:r>
      <w:r w:rsidR="009A0849">
        <w:rPr>
          <w:lang w:val="en-GB"/>
        </w:rPr>
        <w:t xml:space="preserve"> </w:t>
      </w:r>
      <w:commentRangeStart w:id="4"/>
      <w:r>
        <w:rPr>
          <w:lang w:val="en-GB"/>
        </w:rPr>
        <w:t>macro-</w:t>
      </w:r>
      <w:r w:rsidR="00D303D0">
        <w:rPr>
          <w:lang w:val="en-GB"/>
        </w:rPr>
        <w:t>pixels</w:t>
      </w:r>
      <w:commentRangeEnd w:id="4"/>
      <w:r w:rsidR="00D303D0">
        <w:rPr>
          <w:rStyle w:val="CommentReference"/>
        </w:rPr>
        <w:commentReference w:id="4"/>
      </w:r>
      <w:r w:rsidR="00784B7A">
        <w:rPr>
          <w:lang w:val="en-GB"/>
        </w:rPr>
        <w:t>, and to calculate statistical metrics</w:t>
      </w:r>
      <w:r w:rsidR="004E09A6">
        <w:rPr>
          <w:lang w:val="en-GB"/>
        </w:rPr>
        <w:t xml:space="preserve"> was defined</w:t>
      </w:r>
      <w:r w:rsidR="00C56B85">
        <w:rPr>
          <w:lang w:val="en-GB"/>
        </w:rPr>
        <w:t>: the</w:t>
      </w:r>
      <w:r w:rsidR="00C56B85" w:rsidRPr="00C56B85">
        <w:rPr>
          <w:lang w:val="en-GB"/>
        </w:rPr>
        <w:t xml:space="preserve"> analysis was performed </w:t>
      </w:r>
      <w:r w:rsidR="00C56B85">
        <w:rPr>
          <w:lang w:val="en-GB"/>
        </w:rPr>
        <w:t>on three parameters</w:t>
      </w:r>
      <w:r w:rsidR="006A266C">
        <w:rPr>
          <w:lang w:val="en-GB"/>
        </w:rPr>
        <w:t xml:space="preserve"> - </w:t>
      </w:r>
      <w:r w:rsidR="00C56B85" w:rsidRPr="00106366">
        <w:rPr>
          <w:lang w:val="en-GB"/>
        </w:rPr>
        <w:t>Aerosol Optical Thickness (AOT), Water Vapour (WV), and Surface Reflectance (SR)</w:t>
      </w:r>
      <w:r w:rsidR="006A266C">
        <w:rPr>
          <w:lang w:val="en-GB"/>
        </w:rPr>
        <w:t xml:space="preserve"> - </w:t>
      </w:r>
      <w:r w:rsidR="00C56B85" w:rsidRPr="00106366">
        <w:rPr>
          <w:lang w:val="en-GB"/>
        </w:rPr>
        <w:t xml:space="preserve"> </w:t>
      </w:r>
      <w:r w:rsidR="00C56B85" w:rsidRPr="00C56B85">
        <w:rPr>
          <w:lang w:val="en-GB"/>
        </w:rPr>
        <w:t>and on image subsets of 9 km x 9 km</w:t>
      </w:r>
      <w:r w:rsidR="00D303D0">
        <w:rPr>
          <w:lang w:val="en-GB"/>
        </w:rPr>
        <w:t>,</w:t>
      </w:r>
      <w:r w:rsidR="00C56B85" w:rsidRPr="00C56B85">
        <w:rPr>
          <w:lang w:val="en-GB"/>
        </w:rPr>
        <w:t xml:space="preserve"> </w:t>
      </w:r>
      <w:proofErr w:type="spellStart"/>
      <w:r w:rsidR="00C56B85" w:rsidRPr="00C56B85">
        <w:rPr>
          <w:lang w:val="en-GB"/>
        </w:rPr>
        <w:t>centered</w:t>
      </w:r>
      <w:proofErr w:type="spellEnd"/>
      <w:r w:rsidR="00C56B85" w:rsidRPr="00C56B85">
        <w:rPr>
          <w:lang w:val="en-GB"/>
        </w:rPr>
        <w:t xml:space="preserve"> on the </w:t>
      </w:r>
      <w:r w:rsidR="00C56B85">
        <w:rPr>
          <w:lang w:val="en-GB"/>
        </w:rPr>
        <w:t xml:space="preserve">location of the </w:t>
      </w:r>
      <w:r w:rsidR="00C56B85" w:rsidRPr="00C56B85">
        <w:rPr>
          <w:lang w:val="en-GB"/>
        </w:rPr>
        <w:t xml:space="preserve">AERONET </w:t>
      </w:r>
      <w:proofErr w:type="spellStart"/>
      <w:r w:rsidR="00C56B85" w:rsidRPr="00C56B85">
        <w:rPr>
          <w:lang w:val="en-GB"/>
        </w:rPr>
        <w:t>Sunphotometer</w:t>
      </w:r>
      <w:proofErr w:type="spellEnd"/>
      <w:r w:rsidR="00C56B85" w:rsidRPr="00C56B85">
        <w:rPr>
          <w:lang w:val="en-GB"/>
        </w:rPr>
        <w:t xml:space="preserve"> station</w:t>
      </w:r>
      <w:r w:rsidR="00D303D0">
        <w:rPr>
          <w:lang w:val="en-GB"/>
        </w:rPr>
        <w:t>s</w:t>
      </w:r>
      <w:r w:rsidR="00C56B85" w:rsidRPr="00C56B85">
        <w:rPr>
          <w:lang w:val="en-GB"/>
        </w:rPr>
        <w:t xml:space="preserve"> of </w:t>
      </w:r>
      <w:r w:rsidR="00D303D0" w:rsidRPr="00C56B85">
        <w:rPr>
          <w:lang w:val="en-GB"/>
        </w:rPr>
        <w:t>e</w:t>
      </w:r>
      <w:r w:rsidR="00D303D0">
        <w:rPr>
          <w:lang w:val="en-GB"/>
        </w:rPr>
        <w:t>ach</w:t>
      </w:r>
      <w:r w:rsidR="00D303D0" w:rsidRPr="00C56B85">
        <w:rPr>
          <w:lang w:val="en-GB"/>
        </w:rPr>
        <w:t xml:space="preserve"> </w:t>
      </w:r>
      <w:r w:rsidR="00C56B85" w:rsidRPr="00C56B85">
        <w:rPr>
          <w:lang w:val="en-GB"/>
        </w:rPr>
        <w:t xml:space="preserve">site. </w:t>
      </w:r>
      <w:r w:rsidR="004E09A6" w:rsidRPr="004E09A6">
        <w:rPr>
          <w:lang w:val="en-GB"/>
        </w:rPr>
        <w:t xml:space="preserve">The quality masks </w:t>
      </w:r>
      <w:r w:rsidR="004E09A6">
        <w:rPr>
          <w:lang w:val="en-GB"/>
        </w:rPr>
        <w:t>originating from each algorithm</w:t>
      </w:r>
      <w:r w:rsidR="004E09A6" w:rsidRPr="004E09A6">
        <w:rPr>
          <w:lang w:val="en-GB"/>
        </w:rPr>
        <w:t xml:space="preserve"> were </w:t>
      </w:r>
      <w:r w:rsidR="00D303D0">
        <w:rPr>
          <w:lang w:val="en-GB"/>
        </w:rPr>
        <w:t xml:space="preserve">either </w:t>
      </w:r>
      <w:r w:rsidR="004E09A6" w:rsidRPr="004E09A6">
        <w:rPr>
          <w:lang w:val="en-GB"/>
        </w:rPr>
        <w:t>blended altogether or in combinations</w:t>
      </w:r>
      <w:r w:rsidR="0054516D">
        <w:rPr>
          <w:lang w:val="en-GB"/>
        </w:rPr>
        <w:t>,</w:t>
      </w:r>
      <w:r w:rsidR="004E09A6" w:rsidRPr="004E09A6">
        <w:rPr>
          <w:lang w:val="en-GB"/>
        </w:rPr>
        <w:t xml:space="preserve"> and only the </w:t>
      </w:r>
      <w:r w:rsidR="00D303D0">
        <w:rPr>
          <w:lang w:val="en-GB"/>
        </w:rPr>
        <w:t xml:space="preserve">pixels </w:t>
      </w:r>
      <w:r w:rsidR="004E09A6" w:rsidRPr="004E09A6">
        <w:rPr>
          <w:lang w:val="en-GB"/>
        </w:rPr>
        <w:t>common</w:t>
      </w:r>
      <w:r w:rsidR="00D303D0">
        <w:rPr>
          <w:lang w:val="en-GB"/>
        </w:rPr>
        <w:t>ly</w:t>
      </w:r>
      <w:r w:rsidR="004E09A6" w:rsidRPr="004E09A6">
        <w:rPr>
          <w:lang w:val="en-GB"/>
        </w:rPr>
        <w:t xml:space="preserve"> flagged as ‘good quality’ were considered in the analysis</w:t>
      </w:r>
      <w:r w:rsidR="004E09A6">
        <w:rPr>
          <w:lang w:val="en-GB"/>
        </w:rPr>
        <w:t>.</w:t>
      </w:r>
      <w:r w:rsidR="004E09A6" w:rsidRPr="004E09A6">
        <w:rPr>
          <w:lang w:val="en-GB"/>
        </w:rPr>
        <w:t xml:space="preserve"> </w:t>
      </w:r>
      <w:r w:rsidR="004E09A6" w:rsidRPr="00106366">
        <w:rPr>
          <w:lang w:val="en-GB"/>
        </w:rPr>
        <w:t xml:space="preserve">Since there were no other global networks mature enough or with similar global representation, the AERONET in-situ measurements </w:t>
      </w:r>
      <w:r w:rsidR="0054516D">
        <w:rPr>
          <w:lang w:val="en-GB"/>
        </w:rPr>
        <w:t>of AOT and WV</w:t>
      </w:r>
      <w:r w:rsidR="0054516D" w:rsidRPr="00106366">
        <w:rPr>
          <w:lang w:val="en-GB"/>
        </w:rPr>
        <w:t xml:space="preserve"> </w:t>
      </w:r>
      <w:r w:rsidR="004E09A6" w:rsidRPr="00106366">
        <w:rPr>
          <w:lang w:val="en-GB"/>
        </w:rPr>
        <w:t>were considered to be the ground truth in ACIX</w:t>
      </w:r>
      <w:r w:rsidR="00C56B85">
        <w:rPr>
          <w:lang w:val="en-GB"/>
        </w:rPr>
        <w:t>.</w:t>
      </w:r>
      <w:r w:rsidR="004E09A6">
        <w:rPr>
          <w:lang w:val="en-GB"/>
        </w:rPr>
        <w:t xml:space="preserve"> As </w:t>
      </w:r>
      <w:r w:rsidR="006D2AC6">
        <w:rPr>
          <w:lang w:val="en-GB"/>
        </w:rPr>
        <w:t xml:space="preserve">AERONET </w:t>
      </w:r>
      <w:r w:rsidR="004E09A6">
        <w:rPr>
          <w:lang w:val="en-GB"/>
        </w:rPr>
        <w:t xml:space="preserve">does not provide SR measurements, the protocol includes (a) an analysis of </w:t>
      </w:r>
      <w:r w:rsidR="004E09A6">
        <w:rPr>
          <w:lang w:val="en-GB"/>
        </w:rPr>
        <w:lastRenderedPageBreak/>
        <w:t xml:space="preserve">the differences among the </w:t>
      </w:r>
      <w:r w:rsidR="00C56B85">
        <w:rPr>
          <w:lang w:val="en-GB"/>
        </w:rPr>
        <w:t xml:space="preserve">SRs from the </w:t>
      </w:r>
      <w:r w:rsidR="004E09A6">
        <w:rPr>
          <w:lang w:val="en-GB"/>
        </w:rPr>
        <w:t xml:space="preserve">different ACs and (b) </w:t>
      </w:r>
      <w:r w:rsidR="00784B7A">
        <w:rPr>
          <w:lang w:val="en-GB"/>
        </w:rPr>
        <w:t>a comparison of the AC results with a reference SR</w:t>
      </w:r>
      <w:r w:rsidR="0054516D">
        <w:rPr>
          <w:lang w:val="en-GB"/>
        </w:rPr>
        <w:t>.</w:t>
      </w:r>
      <w:r w:rsidR="00784B7A">
        <w:rPr>
          <w:lang w:val="en-GB"/>
        </w:rPr>
        <w:t xml:space="preserve"> </w:t>
      </w:r>
      <w:r w:rsidR="0054516D">
        <w:rPr>
          <w:lang w:val="en-GB"/>
        </w:rPr>
        <w:t xml:space="preserve">This was calculated using </w:t>
      </w:r>
      <w:r w:rsidR="004E09A6">
        <w:rPr>
          <w:lang w:val="en-GB"/>
        </w:rPr>
        <w:t xml:space="preserve">the 6SV </w:t>
      </w:r>
      <w:r w:rsidR="006D2AC6">
        <w:rPr>
          <w:lang w:val="en-GB"/>
        </w:rPr>
        <w:t xml:space="preserve">[4] </w:t>
      </w:r>
      <w:r w:rsidR="004E09A6">
        <w:rPr>
          <w:lang w:val="en-GB"/>
        </w:rPr>
        <w:t>R</w:t>
      </w:r>
      <w:r w:rsidR="006D2AC6">
        <w:rPr>
          <w:lang w:val="en-GB"/>
        </w:rPr>
        <w:t xml:space="preserve">adiative </w:t>
      </w:r>
      <w:r w:rsidR="004E09A6">
        <w:rPr>
          <w:lang w:val="en-GB"/>
        </w:rPr>
        <w:t>T</w:t>
      </w:r>
      <w:r w:rsidR="006D2AC6">
        <w:rPr>
          <w:lang w:val="en-GB"/>
        </w:rPr>
        <w:t>ransfer (RT)</w:t>
      </w:r>
      <w:r w:rsidR="004E09A6">
        <w:rPr>
          <w:lang w:val="en-GB"/>
        </w:rPr>
        <w:t xml:space="preserve"> model, </w:t>
      </w:r>
      <w:r w:rsidR="004E2A46">
        <w:rPr>
          <w:lang w:val="en-GB"/>
        </w:rPr>
        <w:t>using</w:t>
      </w:r>
      <w:r w:rsidR="004E09A6">
        <w:rPr>
          <w:lang w:val="en-GB"/>
        </w:rPr>
        <w:t xml:space="preserve"> the </w:t>
      </w:r>
      <w:r w:rsidR="006D2AC6">
        <w:rPr>
          <w:lang w:val="en-GB"/>
        </w:rPr>
        <w:t xml:space="preserve">AERONET </w:t>
      </w:r>
      <w:r w:rsidR="004E09A6">
        <w:rPr>
          <w:lang w:val="en-GB"/>
        </w:rPr>
        <w:t>AOT and WV</w:t>
      </w:r>
      <w:r w:rsidR="006D2AC6">
        <w:rPr>
          <w:lang w:val="en-GB"/>
        </w:rPr>
        <w:t xml:space="preserve"> </w:t>
      </w:r>
      <w:r w:rsidR="00D67966">
        <w:rPr>
          <w:lang w:val="en-GB"/>
        </w:rPr>
        <w:t>values</w:t>
      </w:r>
      <w:r w:rsidR="004E09A6">
        <w:rPr>
          <w:lang w:val="en-GB"/>
        </w:rPr>
        <w:t xml:space="preserve">. </w:t>
      </w:r>
      <w:r w:rsidR="00A250DE" w:rsidRPr="00A250DE">
        <w:rPr>
          <w:lang w:val="en-GB"/>
        </w:rPr>
        <w:t>The</w:t>
      </w:r>
      <w:r w:rsidR="004E2A46">
        <w:rPr>
          <w:lang w:val="en-GB"/>
        </w:rPr>
        <w:t xml:space="preserve"> authors acknowledge the that</w:t>
      </w:r>
      <w:r w:rsidR="00A250DE" w:rsidRPr="00A250DE">
        <w:rPr>
          <w:lang w:val="en-GB"/>
        </w:rPr>
        <w:t xml:space="preserve"> choice of 6S</w:t>
      </w:r>
      <w:r w:rsidR="00A250DE">
        <w:rPr>
          <w:lang w:val="en-GB"/>
        </w:rPr>
        <w:t>V</w:t>
      </w:r>
      <w:r w:rsidR="00A250DE" w:rsidRPr="00A250DE">
        <w:rPr>
          <w:lang w:val="en-GB"/>
        </w:rPr>
        <w:t xml:space="preserve"> as the RT model for the computation of the reference SR could constitute a moderate, but not negligible advantage for the AC codes that use this same model in their RT simulations</w:t>
      </w:r>
      <w:r w:rsidR="00A250DE">
        <w:rPr>
          <w:lang w:val="en-GB"/>
        </w:rPr>
        <w:t>.</w:t>
      </w:r>
      <w:r w:rsidR="00A250DE" w:rsidRPr="00A250DE">
        <w:rPr>
          <w:lang w:val="en-GB"/>
        </w:rPr>
        <w:t xml:space="preserve"> </w:t>
      </w:r>
      <w:r w:rsidR="004E09A6">
        <w:rPr>
          <w:lang w:val="en-GB"/>
        </w:rPr>
        <w:t xml:space="preserve">For each comparison </w:t>
      </w:r>
      <w:r w:rsidR="00B101D7">
        <w:rPr>
          <w:lang w:val="en-GB"/>
        </w:rPr>
        <w:t>t</w:t>
      </w:r>
      <w:r w:rsidR="00B101D7" w:rsidRPr="00B101D7">
        <w:rPr>
          <w:lang w:val="en-GB"/>
        </w:rPr>
        <w:t xml:space="preserve">he statistical metrics accuracy, precision and uncertainty </w:t>
      </w:r>
      <w:r w:rsidR="004E09A6">
        <w:rPr>
          <w:lang w:val="en-GB"/>
        </w:rPr>
        <w:t>were used.</w:t>
      </w:r>
    </w:p>
    <w:p w14:paraId="099FFAFD" w14:textId="550C0AF5" w:rsidR="0068272E" w:rsidRPr="0068272E" w:rsidRDefault="0068272E" w:rsidP="00106366">
      <w:pPr>
        <w:rPr>
          <w:b/>
          <w:lang w:val="en-GB"/>
        </w:rPr>
      </w:pPr>
      <w:r w:rsidRPr="0068272E">
        <w:rPr>
          <w:b/>
          <w:lang w:val="en-GB"/>
        </w:rPr>
        <w:t>Results</w:t>
      </w:r>
    </w:p>
    <w:p w14:paraId="4A0D4BF2" w14:textId="24A524F4" w:rsidR="0068272E" w:rsidRDefault="00C56B85" w:rsidP="00106366">
      <w:pPr>
        <w:rPr>
          <w:lang w:val="en-GB"/>
        </w:rPr>
      </w:pPr>
      <w:r>
        <w:rPr>
          <w:lang w:val="en-GB"/>
        </w:rPr>
        <w:t xml:space="preserve">Not all processors were able to process all input data. </w:t>
      </w:r>
      <w:r w:rsidRPr="00C56B85">
        <w:rPr>
          <w:lang w:val="en-GB"/>
        </w:rPr>
        <w:t xml:space="preserve">In total four AC processors, i.e. ATCOR, FORCE, </w:t>
      </w:r>
      <w:proofErr w:type="spellStart"/>
      <w:r w:rsidRPr="00C56B85">
        <w:rPr>
          <w:lang w:val="en-GB"/>
        </w:rPr>
        <w:t>iCOR</w:t>
      </w:r>
      <w:proofErr w:type="spellEnd"/>
      <w:r w:rsidRPr="00C56B85">
        <w:rPr>
          <w:lang w:val="en-GB"/>
        </w:rPr>
        <w:t xml:space="preserve"> and </w:t>
      </w:r>
      <w:proofErr w:type="spellStart"/>
      <w:r w:rsidRPr="00C56B85">
        <w:rPr>
          <w:lang w:val="en-GB"/>
        </w:rPr>
        <w:t>LaSRC</w:t>
      </w:r>
      <w:proofErr w:type="spellEnd"/>
      <w:r w:rsidRPr="00C56B85">
        <w:rPr>
          <w:lang w:val="en-GB"/>
        </w:rPr>
        <w:t xml:space="preserve">, were applied to most of the </w:t>
      </w:r>
      <w:r w:rsidR="009221A3">
        <w:rPr>
          <w:lang w:val="en-GB"/>
        </w:rPr>
        <w:t xml:space="preserve">Landsat </w:t>
      </w:r>
      <w:r w:rsidR="00C47803">
        <w:rPr>
          <w:lang w:val="en-GB"/>
        </w:rPr>
        <w:t>8 (</w:t>
      </w:r>
      <w:r w:rsidRPr="00C56B85">
        <w:rPr>
          <w:lang w:val="en-GB"/>
        </w:rPr>
        <w:t>L8</w:t>
      </w:r>
      <w:r w:rsidR="00C47803">
        <w:rPr>
          <w:lang w:val="en-GB"/>
        </w:rPr>
        <w:t>)</w:t>
      </w:r>
      <w:r w:rsidRPr="00C56B85">
        <w:rPr>
          <w:lang w:val="en-GB"/>
        </w:rPr>
        <w:t xml:space="preserve"> datasets.</w:t>
      </w:r>
      <w:r>
        <w:rPr>
          <w:lang w:val="en-GB"/>
        </w:rPr>
        <w:t xml:space="preserve"> </w:t>
      </w:r>
      <w:r w:rsidRPr="00C56B85">
        <w:rPr>
          <w:lang w:val="en-GB"/>
        </w:rPr>
        <w:t xml:space="preserve">Eight processors, i.e. </w:t>
      </w:r>
      <w:proofErr w:type="spellStart"/>
      <w:r w:rsidRPr="00C56B85">
        <w:rPr>
          <w:lang w:val="en-GB"/>
        </w:rPr>
        <w:t>CorA</w:t>
      </w:r>
      <w:proofErr w:type="spellEnd"/>
      <w:r w:rsidRPr="00C56B85">
        <w:rPr>
          <w:lang w:val="en-GB"/>
        </w:rPr>
        <w:t xml:space="preserve">, FORCE, </w:t>
      </w:r>
      <w:proofErr w:type="spellStart"/>
      <w:r w:rsidRPr="00C56B85">
        <w:rPr>
          <w:lang w:val="en-GB"/>
        </w:rPr>
        <w:t>iCOR</w:t>
      </w:r>
      <w:proofErr w:type="spellEnd"/>
      <w:r w:rsidRPr="00C56B85">
        <w:rPr>
          <w:lang w:val="en-GB"/>
        </w:rPr>
        <w:t xml:space="preserve">, </w:t>
      </w:r>
      <w:proofErr w:type="spellStart"/>
      <w:r w:rsidRPr="00C56B85">
        <w:rPr>
          <w:lang w:val="en-GB"/>
        </w:rPr>
        <w:t>LaSRC</w:t>
      </w:r>
      <w:proofErr w:type="spellEnd"/>
      <w:r w:rsidRPr="00C56B85">
        <w:rPr>
          <w:lang w:val="en-GB"/>
        </w:rPr>
        <w:t xml:space="preserve">, MACCS, S2-AC2020, GFZ-AC and Sen2Cor, provided results for Sentinel-2 </w:t>
      </w:r>
      <w:r w:rsidR="00C47803">
        <w:rPr>
          <w:lang w:val="en-GB"/>
        </w:rPr>
        <w:t xml:space="preserve">(S2) </w:t>
      </w:r>
      <w:r w:rsidRPr="00C56B85">
        <w:rPr>
          <w:lang w:val="en-GB"/>
        </w:rPr>
        <w:t>datasets over most of the sites</w:t>
      </w:r>
      <w:r>
        <w:rPr>
          <w:lang w:val="en-GB"/>
        </w:rPr>
        <w:t>.</w:t>
      </w:r>
      <w:r w:rsidR="00822245">
        <w:rPr>
          <w:lang w:val="en-GB"/>
        </w:rPr>
        <w:t xml:space="preserve"> The analysis was performed per sensor and parameter. The main results are:</w:t>
      </w:r>
    </w:p>
    <w:p w14:paraId="6248E3EF" w14:textId="5AE47634" w:rsidR="00822245" w:rsidRDefault="00822245" w:rsidP="00F92EDA">
      <w:pPr>
        <w:pStyle w:val="ListParagraph"/>
        <w:numPr>
          <w:ilvl w:val="0"/>
          <w:numId w:val="3"/>
        </w:numPr>
        <w:rPr>
          <w:lang w:val="en-GB"/>
        </w:rPr>
      </w:pPr>
      <w:r w:rsidRPr="007705A2">
        <w:rPr>
          <w:u w:val="single"/>
          <w:lang w:val="en-GB"/>
        </w:rPr>
        <w:t>L8/AOT</w:t>
      </w:r>
      <w:r>
        <w:rPr>
          <w:lang w:val="en-GB"/>
        </w:rPr>
        <w:t>:</w:t>
      </w:r>
      <w:r w:rsidR="00F92EDA">
        <w:rPr>
          <w:lang w:val="en-GB"/>
        </w:rPr>
        <w:t xml:space="preserve"> </w:t>
      </w:r>
      <w:r w:rsidR="0008261A">
        <w:rPr>
          <w:lang w:val="en-GB"/>
        </w:rPr>
        <w:t xml:space="preserve">With </w:t>
      </w:r>
      <w:r w:rsidR="00F92EDA">
        <w:rPr>
          <w:lang w:val="en-GB"/>
        </w:rPr>
        <w:t>the exception of specific cases</w:t>
      </w:r>
      <w:r w:rsidR="0008261A">
        <w:rPr>
          <w:lang w:val="en-GB"/>
        </w:rPr>
        <w:t>,</w:t>
      </w:r>
      <w:r w:rsidR="00F92EDA">
        <w:rPr>
          <w:lang w:val="en-GB"/>
        </w:rPr>
        <w:t xml:space="preserve"> all AC retrieved the aerosol in a similar and satisfactory manner, with a mean difference of 0.1 in AOD at 550nm. </w:t>
      </w:r>
      <w:r w:rsidR="00F92EDA" w:rsidRPr="00F92EDA">
        <w:rPr>
          <w:lang w:val="en-GB"/>
        </w:rPr>
        <w:t xml:space="preserve">Among all AC processors, </w:t>
      </w:r>
      <w:proofErr w:type="spellStart"/>
      <w:r w:rsidR="00F92EDA" w:rsidRPr="00F92EDA">
        <w:rPr>
          <w:lang w:val="en-GB"/>
        </w:rPr>
        <w:t>iCOR</w:t>
      </w:r>
      <w:proofErr w:type="spellEnd"/>
      <w:r w:rsidR="00F92EDA" w:rsidRPr="00F92EDA">
        <w:rPr>
          <w:lang w:val="en-GB"/>
        </w:rPr>
        <w:t xml:space="preserve"> has the lowest root mean square (RMS) value</w:t>
      </w:r>
      <w:r w:rsidR="00F92EDA">
        <w:rPr>
          <w:lang w:val="en-GB"/>
        </w:rPr>
        <w:t xml:space="preserve">, i.e. scatter around the </w:t>
      </w:r>
      <w:r w:rsidR="00477341">
        <w:rPr>
          <w:lang w:val="en-GB"/>
        </w:rPr>
        <w:t>1:1 line</w:t>
      </w:r>
      <w:r w:rsidR="00F92EDA">
        <w:rPr>
          <w:lang w:val="en-GB"/>
        </w:rPr>
        <w:t xml:space="preserve">. Algorithms </w:t>
      </w:r>
      <w:r w:rsidR="0008261A">
        <w:rPr>
          <w:lang w:val="en-GB"/>
        </w:rPr>
        <w:t xml:space="preserve">that </w:t>
      </w:r>
      <w:r w:rsidR="00F92EDA">
        <w:rPr>
          <w:lang w:val="en-GB"/>
        </w:rPr>
        <w:t xml:space="preserve">derive the aerosol over dense dark vegetation </w:t>
      </w:r>
      <w:r w:rsidR="00ED0CB4">
        <w:rPr>
          <w:lang w:val="en-GB"/>
        </w:rPr>
        <w:t xml:space="preserve">(DDV) </w:t>
      </w:r>
      <w:r w:rsidR="00F92EDA">
        <w:rPr>
          <w:lang w:val="en-GB"/>
        </w:rPr>
        <w:t>show problems in arid areas</w:t>
      </w:r>
      <w:r w:rsidR="00D67966">
        <w:rPr>
          <w:lang w:val="en-GB"/>
        </w:rPr>
        <w:t>, as expected</w:t>
      </w:r>
      <w:r w:rsidR="00F92EDA">
        <w:rPr>
          <w:lang w:val="en-GB"/>
        </w:rPr>
        <w:t>. Problems also occur when the surface is water or snow.</w:t>
      </w:r>
      <w:r w:rsidR="00F92EDA" w:rsidRPr="00F92EDA">
        <w:rPr>
          <w:lang w:val="en-GB"/>
        </w:rPr>
        <w:t xml:space="preserve"> </w:t>
      </w:r>
    </w:p>
    <w:p w14:paraId="031402AD" w14:textId="09979EE8" w:rsidR="00822245" w:rsidRDefault="00822245" w:rsidP="008F7241">
      <w:pPr>
        <w:pStyle w:val="ListParagraph"/>
        <w:numPr>
          <w:ilvl w:val="0"/>
          <w:numId w:val="3"/>
        </w:numPr>
        <w:rPr>
          <w:lang w:val="en-GB"/>
        </w:rPr>
      </w:pPr>
      <w:r w:rsidRPr="007705A2">
        <w:rPr>
          <w:u w:val="single"/>
          <w:lang w:val="en-GB"/>
        </w:rPr>
        <w:t>L8/SR</w:t>
      </w:r>
      <w:r>
        <w:rPr>
          <w:lang w:val="en-GB"/>
        </w:rPr>
        <w:t>:</w:t>
      </w:r>
      <w:r w:rsidR="00477341">
        <w:rPr>
          <w:lang w:val="en-GB"/>
        </w:rPr>
        <w:t xml:space="preserve"> </w:t>
      </w:r>
      <w:r w:rsidR="008F7241">
        <w:rPr>
          <w:lang w:val="en-GB"/>
        </w:rPr>
        <w:t xml:space="preserve">The analysis was performed </w:t>
      </w:r>
      <w:r w:rsidR="00D67966">
        <w:rPr>
          <w:lang w:val="en-GB"/>
        </w:rPr>
        <w:t>on</w:t>
      </w:r>
      <w:r w:rsidR="008F7241">
        <w:rPr>
          <w:lang w:val="en-GB"/>
        </w:rPr>
        <w:t xml:space="preserve"> accuracy, precision and uncertainty (APU), when the theoretical SR was used as reference</w:t>
      </w:r>
      <w:r w:rsidR="00D67966">
        <w:rPr>
          <w:lang w:val="en-GB"/>
        </w:rPr>
        <w:t>. The APU was compared</w:t>
      </w:r>
      <w:r w:rsidR="008F7241">
        <w:rPr>
          <w:lang w:val="en-GB"/>
        </w:rPr>
        <w:t xml:space="preserve"> </w:t>
      </w:r>
      <w:r w:rsidR="00D67966">
        <w:rPr>
          <w:lang w:val="en-GB"/>
        </w:rPr>
        <w:t xml:space="preserve">with </w:t>
      </w:r>
      <w:r w:rsidR="008F7241">
        <w:rPr>
          <w:lang w:val="en-GB"/>
        </w:rPr>
        <w:t xml:space="preserve">a theoretical specification, </w:t>
      </w:r>
      <w:r w:rsidR="00D67966">
        <w:rPr>
          <w:lang w:val="en-GB"/>
        </w:rPr>
        <w:t>in which</w:t>
      </w:r>
      <w:r w:rsidR="008F7241">
        <w:rPr>
          <w:lang w:val="en-GB"/>
        </w:rPr>
        <w:t xml:space="preserve"> </w:t>
      </w:r>
      <w:r w:rsidR="00D67966">
        <w:rPr>
          <w:lang w:val="en-GB"/>
        </w:rPr>
        <w:t>the APU</w:t>
      </w:r>
      <w:r w:rsidR="008F7241">
        <w:rPr>
          <w:lang w:val="en-GB"/>
        </w:rPr>
        <w:t xml:space="preserve"> follows a linear </w:t>
      </w:r>
      <w:r w:rsidR="00D67966">
        <w:rPr>
          <w:lang w:val="en-GB"/>
        </w:rPr>
        <w:t xml:space="preserve">line, </w:t>
      </w:r>
      <w:r w:rsidR="008F7241">
        <w:rPr>
          <w:lang w:val="en-GB"/>
        </w:rPr>
        <w:t>derived from instrument specification (</w:t>
      </w:r>
      <w:r w:rsidR="008F7241" w:rsidRPr="008F7241">
        <w:rPr>
          <w:szCs w:val="18"/>
          <w:lang w:val="en-GB"/>
        </w:rPr>
        <w:t>0.005+0.05×</w:t>
      </w:r>
      <w:r w:rsidR="008F7241" w:rsidRPr="009E3EF9">
        <w:rPr>
          <w:szCs w:val="18"/>
        </w:rPr>
        <w:t>ρ</w:t>
      </w:r>
      <w:r w:rsidR="008F7241" w:rsidRPr="008F7241">
        <w:rPr>
          <w:szCs w:val="18"/>
          <w:lang w:val="en-GB"/>
        </w:rPr>
        <w:t>)</w:t>
      </w:r>
      <w:r w:rsidR="008F7241">
        <w:rPr>
          <w:szCs w:val="18"/>
          <w:lang w:val="en-GB"/>
        </w:rPr>
        <w:t xml:space="preserve">. </w:t>
      </w:r>
      <w:r w:rsidR="00860AE0">
        <w:rPr>
          <w:szCs w:val="18"/>
          <w:lang w:val="en-GB"/>
        </w:rPr>
        <w:t xml:space="preserve">See Annex 2 for an example. </w:t>
      </w:r>
      <w:r w:rsidR="00D67966">
        <w:rPr>
          <w:szCs w:val="18"/>
          <w:lang w:val="en-GB"/>
        </w:rPr>
        <w:t>It was found that t</w:t>
      </w:r>
      <w:r w:rsidR="008F7241" w:rsidRPr="008F7241">
        <w:rPr>
          <w:szCs w:val="18"/>
          <w:lang w:val="en-GB"/>
        </w:rPr>
        <w:t xml:space="preserve">he uncertainty does not exceed the specification for most of the </w:t>
      </w:r>
      <w:r w:rsidR="008F7241">
        <w:rPr>
          <w:szCs w:val="18"/>
          <w:lang w:val="en-GB"/>
        </w:rPr>
        <w:t>ACs and sites</w:t>
      </w:r>
      <w:r w:rsidR="008F7241" w:rsidRPr="008F7241">
        <w:rPr>
          <w:szCs w:val="18"/>
          <w:lang w:val="en-GB"/>
        </w:rPr>
        <w:t xml:space="preserve">. In particular, ATCOR and </w:t>
      </w:r>
      <w:proofErr w:type="spellStart"/>
      <w:r w:rsidR="008F7241" w:rsidRPr="008F7241">
        <w:rPr>
          <w:szCs w:val="18"/>
          <w:lang w:val="en-GB"/>
        </w:rPr>
        <w:t>LaSRC</w:t>
      </w:r>
      <w:proofErr w:type="spellEnd"/>
      <w:r w:rsidR="008F7241" w:rsidRPr="008F7241">
        <w:rPr>
          <w:szCs w:val="18"/>
          <w:lang w:val="en-GB"/>
        </w:rPr>
        <w:t xml:space="preserve"> perform </w:t>
      </w:r>
      <w:r w:rsidR="00D67966">
        <w:rPr>
          <w:szCs w:val="18"/>
          <w:lang w:val="en-GB"/>
        </w:rPr>
        <w:t>best</w:t>
      </w:r>
      <w:r w:rsidR="008F7241" w:rsidRPr="008F7241">
        <w:rPr>
          <w:szCs w:val="18"/>
          <w:lang w:val="en-GB"/>
        </w:rPr>
        <w:t xml:space="preserve"> with low APU scores.</w:t>
      </w:r>
    </w:p>
    <w:p w14:paraId="5BCDEDB9" w14:textId="4AD584D0" w:rsidR="00822245" w:rsidRDefault="00822245" w:rsidP="00822245">
      <w:pPr>
        <w:pStyle w:val="ListParagraph"/>
        <w:numPr>
          <w:ilvl w:val="0"/>
          <w:numId w:val="3"/>
        </w:numPr>
        <w:rPr>
          <w:lang w:val="en-GB"/>
        </w:rPr>
      </w:pPr>
      <w:r w:rsidRPr="00673D6E">
        <w:rPr>
          <w:u w:val="single"/>
          <w:lang w:val="en-GB"/>
        </w:rPr>
        <w:t>S2/AOT</w:t>
      </w:r>
      <w:r>
        <w:rPr>
          <w:lang w:val="en-GB"/>
        </w:rPr>
        <w:t>:</w:t>
      </w:r>
      <w:r w:rsidR="00BE6F4F">
        <w:rPr>
          <w:lang w:val="en-GB"/>
        </w:rPr>
        <w:t xml:space="preserve"> As </w:t>
      </w:r>
      <w:r w:rsidR="00620A56">
        <w:rPr>
          <w:lang w:val="en-GB"/>
        </w:rPr>
        <w:t xml:space="preserve">with </w:t>
      </w:r>
      <w:r w:rsidR="00BE6F4F">
        <w:rPr>
          <w:lang w:val="en-GB"/>
        </w:rPr>
        <w:t>L8, t</w:t>
      </w:r>
      <w:r w:rsidR="00BE6F4F" w:rsidRPr="00BE6F4F">
        <w:rPr>
          <w:lang w:val="en-GB"/>
        </w:rPr>
        <w:t>he arid sites were found to be challenging for all the AC processors, basically because of the absence of DDV pixels</w:t>
      </w:r>
      <w:r w:rsidR="00BE6F4F">
        <w:rPr>
          <w:lang w:val="en-GB"/>
        </w:rPr>
        <w:t xml:space="preserve">. </w:t>
      </w:r>
      <w:r w:rsidR="00A25FF4">
        <w:rPr>
          <w:lang w:val="en-GB"/>
        </w:rPr>
        <w:t>One algorithm</w:t>
      </w:r>
      <w:r w:rsidR="00620A56">
        <w:rPr>
          <w:lang w:val="en-GB"/>
        </w:rPr>
        <w:t xml:space="preserve">, </w:t>
      </w:r>
      <w:r w:rsidR="00A25FF4" w:rsidRPr="00A25FF4">
        <w:rPr>
          <w:lang w:val="en-GB"/>
        </w:rPr>
        <w:t>GFZ-AC</w:t>
      </w:r>
      <w:r w:rsidR="00620A56">
        <w:rPr>
          <w:lang w:val="en-GB"/>
        </w:rPr>
        <w:t>,</w:t>
      </w:r>
      <w:r w:rsidR="00620A56" w:rsidRPr="00A25FF4">
        <w:rPr>
          <w:lang w:val="en-GB"/>
        </w:rPr>
        <w:t xml:space="preserve"> </w:t>
      </w:r>
      <w:r w:rsidR="00D67966">
        <w:rPr>
          <w:lang w:val="en-GB"/>
        </w:rPr>
        <w:t>used a</w:t>
      </w:r>
      <w:r w:rsidR="00A25FF4" w:rsidRPr="00A25FF4">
        <w:rPr>
          <w:lang w:val="en-GB"/>
        </w:rPr>
        <w:t xml:space="preserve"> </w:t>
      </w:r>
      <w:r w:rsidR="00620A56" w:rsidRPr="00A25FF4">
        <w:rPr>
          <w:lang w:val="en-GB"/>
        </w:rPr>
        <w:t>no</w:t>
      </w:r>
      <w:r w:rsidR="00620A56">
        <w:rPr>
          <w:lang w:val="en-GB"/>
        </w:rPr>
        <w:t>n-</w:t>
      </w:r>
      <w:r w:rsidR="00A25FF4" w:rsidRPr="00A25FF4">
        <w:rPr>
          <w:lang w:val="en-GB"/>
        </w:rPr>
        <w:t xml:space="preserve">image-based AOT retrieval method, but extracted it from ECMWF forecast data. </w:t>
      </w:r>
      <w:r w:rsidR="00D67966">
        <w:rPr>
          <w:lang w:val="en-GB"/>
        </w:rPr>
        <w:t>In this case</w:t>
      </w:r>
      <w:r w:rsidR="00620A56">
        <w:rPr>
          <w:lang w:val="en-GB"/>
        </w:rPr>
        <w:t>,</w:t>
      </w:r>
      <w:r w:rsidR="00D67966">
        <w:rPr>
          <w:lang w:val="en-GB"/>
        </w:rPr>
        <w:t xml:space="preserve"> t</w:t>
      </w:r>
      <w:r w:rsidR="00A25FF4">
        <w:rPr>
          <w:lang w:val="en-GB"/>
        </w:rPr>
        <w:t xml:space="preserve">he agreement with </w:t>
      </w:r>
      <w:r w:rsidR="00ED0CB4">
        <w:rPr>
          <w:lang w:val="en-GB"/>
        </w:rPr>
        <w:t xml:space="preserve">AERONET </w:t>
      </w:r>
      <w:r w:rsidR="00A25FF4">
        <w:rPr>
          <w:lang w:val="en-GB"/>
        </w:rPr>
        <w:t xml:space="preserve">reference is </w:t>
      </w:r>
      <w:r w:rsidR="00620A56">
        <w:rPr>
          <w:lang w:val="en-GB"/>
        </w:rPr>
        <w:t xml:space="preserve">not as </w:t>
      </w:r>
      <w:r w:rsidR="00A25FF4">
        <w:rPr>
          <w:lang w:val="en-GB"/>
        </w:rPr>
        <w:t>good, presumably due to t</w:t>
      </w:r>
      <w:r w:rsidR="00A25FF4" w:rsidRPr="00A25FF4">
        <w:rPr>
          <w:lang w:val="en-GB"/>
        </w:rPr>
        <w:t xml:space="preserve">he </w:t>
      </w:r>
      <w:r w:rsidR="00620A56">
        <w:rPr>
          <w:lang w:val="en-GB"/>
        </w:rPr>
        <w:t>large</w:t>
      </w:r>
      <w:r w:rsidR="00620A56" w:rsidRPr="00A25FF4">
        <w:rPr>
          <w:lang w:val="en-GB"/>
        </w:rPr>
        <w:t xml:space="preserve"> </w:t>
      </w:r>
      <w:r w:rsidR="00A25FF4" w:rsidRPr="00A25FF4">
        <w:rPr>
          <w:lang w:val="en-GB"/>
        </w:rPr>
        <w:t>grid cell size.</w:t>
      </w:r>
      <w:r w:rsidR="00A25FF4">
        <w:rPr>
          <w:lang w:val="en-GB"/>
        </w:rPr>
        <w:t xml:space="preserve"> Overall, </w:t>
      </w:r>
      <w:r w:rsidR="00A25FF4" w:rsidRPr="00A25FF4">
        <w:rPr>
          <w:lang w:val="en-GB"/>
        </w:rPr>
        <w:t>the AC processors produced good AOT results</w:t>
      </w:r>
      <w:r w:rsidR="00620A56">
        <w:rPr>
          <w:lang w:val="en-GB"/>
        </w:rPr>
        <w:t>,</w:t>
      </w:r>
      <w:r w:rsidR="00A25FF4">
        <w:rPr>
          <w:lang w:val="en-GB"/>
        </w:rPr>
        <w:t xml:space="preserve"> with a mean deviation in the order of 0.13. </w:t>
      </w:r>
      <w:r w:rsidR="00620A56">
        <w:rPr>
          <w:lang w:val="en-GB"/>
        </w:rPr>
        <w:t xml:space="preserve"> </w:t>
      </w:r>
      <w:proofErr w:type="spellStart"/>
      <w:r w:rsidR="00A25FF4" w:rsidRPr="00A25FF4">
        <w:rPr>
          <w:lang w:val="en-GB"/>
        </w:rPr>
        <w:t>LaSRC</w:t>
      </w:r>
      <w:proofErr w:type="spellEnd"/>
      <w:r w:rsidR="00A25FF4" w:rsidRPr="00A25FF4">
        <w:rPr>
          <w:lang w:val="en-GB"/>
        </w:rPr>
        <w:t xml:space="preserve"> achieved the best </w:t>
      </w:r>
      <w:r w:rsidR="00620A56" w:rsidRPr="00A25FF4">
        <w:rPr>
          <w:lang w:val="en-GB"/>
        </w:rPr>
        <w:t xml:space="preserve">overall </w:t>
      </w:r>
      <w:r w:rsidR="00A25FF4" w:rsidRPr="00A25FF4">
        <w:rPr>
          <w:lang w:val="en-GB"/>
        </w:rPr>
        <w:t>agreement between the AOT estimates and the reference AERONET measurements, as indicated by the low</w:t>
      </w:r>
      <w:r w:rsidR="00A25FF4">
        <w:rPr>
          <w:lang w:val="en-GB"/>
        </w:rPr>
        <w:t>est</w:t>
      </w:r>
      <w:r w:rsidR="00A25FF4" w:rsidRPr="00A25FF4">
        <w:rPr>
          <w:lang w:val="en-GB"/>
        </w:rPr>
        <w:t xml:space="preserve"> RMS value.</w:t>
      </w:r>
    </w:p>
    <w:p w14:paraId="6BABA83A" w14:textId="3191CF66" w:rsidR="00822245" w:rsidRPr="002C70DD" w:rsidRDefault="00822245" w:rsidP="002C70DD">
      <w:pPr>
        <w:pStyle w:val="ListParagraph"/>
        <w:numPr>
          <w:ilvl w:val="0"/>
          <w:numId w:val="3"/>
        </w:numPr>
        <w:rPr>
          <w:lang w:val="en-GB"/>
        </w:rPr>
      </w:pPr>
      <w:r w:rsidRPr="00A25FF4">
        <w:rPr>
          <w:u w:val="single"/>
          <w:lang w:val="en-GB"/>
        </w:rPr>
        <w:t>S2/WV</w:t>
      </w:r>
      <w:r>
        <w:rPr>
          <w:lang w:val="en-GB"/>
        </w:rPr>
        <w:t>:</w:t>
      </w:r>
      <w:r w:rsidR="00A25FF4">
        <w:rPr>
          <w:lang w:val="en-GB"/>
        </w:rPr>
        <w:t xml:space="preserve"> </w:t>
      </w:r>
      <w:r w:rsidR="002C70DD" w:rsidRPr="002C70DD">
        <w:rPr>
          <w:lang w:val="en-GB"/>
        </w:rPr>
        <w:t>Overall, the processors succeeded</w:t>
      </w:r>
      <w:r w:rsidR="002C70DD">
        <w:rPr>
          <w:lang w:val="en-GB"/>
        </w:rPr>
        <w:t xml:space="preserve"> </w:t>
      </w:r>
      <w:r w:rsidR="002C70DD" w:rsidRPr="002C70DD">
        <w:rPr>
          <w:lang w:val="en-GB"/>
        </w:rPr>
        <w:t xml:space="preserve">in </w:t>
      </w:r>
      <w:r w:rsidR="00620A56" w:rsidRPr="002C70DD">
        <w:rPr>
          <w:lang w:val="en-GB"/>
        </w:rPr>
        <w:t>more accurate</w:t>
      </w:r>
      <w:r w:rsidR="00620A56">
        <w:rPr>
          <w:lang w:val="en-GB"/>
        </w:rPr>
        <w:t xml:space="preserve"> </w:t>
      </w:r>
      <w:r w:rsidR="00620A56" w:rsidRPr="002C70DD">
        <w:rPr>
          <w:lang w:val="en-GB"/>
        </w:rPr>
        <w:t>retriev</w:t>
      </w:r>
      <w:r w:rsidR="00620A56">
        <w:rPr>
          <w:lang w:val="en-GB"/>
        </w:rPr>
        <w:t>als of</w:t>
      </w:r>
      <w:r w:rsidR="00620A56" w:rsidRPr="002C70DD">
        <w:rPr>
          <w:lang w:val="en-GB"/>
        </w:rPr>
        <w:t xml:space="preserve"> </w:t>
      </w:r>
      <w:r w:rsidR="002C70DD" w:rsidRPr="002C70DD">
        <w:rPr>
          <w:lang w:val="en-GB"/>
        </w:rPr>
        <w:t>WV than AOT values</w:t>
      </w:r>
      <w:r w:rsidR="002C70DD">
        <w:rPr>
          <w:lang w:val="en-GB"/>
        </w:rPr>
        <w:t>.</w:t>
      </w:r>
      <w:r w:rsidR="002C70DD" w:rsidRPr="002C70DD">
        <w:rPr>
          <w:lang w:val="en-GB"/>
        </w:rPr>
        <w:t xml:space="preserve"> </w:t>
      </w:r>
      <w:r w:rsidR="002C70DD">
        <w:rPr>
          <w:lang w:val="en-GB"/>
        </w:rPr>
        <w:t>M</w:t>
      </w:r>
      <w:r w:rsidR="002C70DD" w:rsidRPr="002C70DD">
        <w:rPr>
          <w:lang w:val="en-GB"/>
        </w:rPr>
        <w:t>ost of the points fall close to 1:1 line</w:t>
      </w:r>
      <w:r w:rsidR="00620A56">
        <w:rPr>
          <w:lang w:val="en-GB"/>
        </w:rPr>
        <w:t>,</w:t>
      </w:r>
      <w:r w:rsidR="002C70DD">
        <w:rPr>
          <w:lang w:val="en-GB"/>
        </w:rPr>
        <w:t xml:space="preserve"> </w:t>
      </w:r>
      <w:r w:rsidR="002C70DD" w:rsidRPr="002C70DD">
        <w:rPr>
          <w:lang w:val="en-GB"/>
        </w:rPr>
        <w:t xml:space="preserve">apart from </w:t>
      </w:r>
      <w:r w:rsidR="00620A56">
        <w:rPr>
          <w:lang w:val="en-GB"/>
        </w:rPr>
        <w:t xml:space="preserve">a </w:t>
      </w:r>
      <w:r w:rsidR="002C70DD" w:rsidRPr="002C70DD">
        <w:rPr>
          <w:lang w:val="en-GB"/>
        </w:rPr>
        <w:t>few exceptions over arid and equatorial forest sites</w:t>
      </w:r>
      <w:r w:rsidR="002C70DD">
        <w:rPr>
          <w:lang w:val="en-GB"/>
        </w:rPr>
        <w:t xml:space="preserve">. </w:t>
      </w:r>
      <w:r w:rsidR="002C70DD" w:rsidRPr="002C70DD">
        <w:rPr>
          <w:lang w:val="en-GB"/>
        </w:rPr>
        <w:t>In particular, a very good agreement is observed for MACCS estimates, although in this case the results provided were limited to specific sites</w:t>
      </w:r>
      <w:r w:rsidR="002C70DD">
        <w:rPr>
          <w:lang w:val="en-GB"/>
        </w:rPr>
        <w:t xml:space="preserve"> (</w:t>
      </w:r>
      <w:r w:rsidR="00620A56">
        <w:rPr>
          <w:lang w:val="en-GB"/>
        </w:rPr>
        <w:t xml:space="preserve">the algorithm </w:t>
      </w:r>
      <w:r w:rsidR="002C70DD">
        <w:rPr>
          <w:lang w:val="en-GB"/>
        </w:rPr>
        <w:t xml:space="preserve">requires a time series of </w:t>
      </w:r>
      <w:r w:rsidR="00620A56">
        <w:rPr>
          <w:lang w:val="en-GB"/>
        </w:rPr>
        <w:t xml:space="preserve">imagery </w:t>
      </w:r>
      <w:r w:rsidR="002C70DD">
        <w:rPr>
          <w:lang w:val="en-GB"/>
        </w:rPr>
        <w:t>as input).</w:t>
      </w:r>
    </w:p>
    <w:p w14:paraId="19C03D6E" w14:textId="3A6F03B7" w:rsidR="00822245" w:rsidRPr="00822245" w:rsidRDefault="00822245" w:rsidP="002C70DD">
      <w:pPr>
        <w:pStyle w:val="ListParagraph"/>
        <w:numPr>
          <w:ilvl w:val="0"/>
          <w:numId w:val="3"/>
        </w:numPr>
        <w:rPr>
          <w:lang w:val="en-GB"/>
        </w:rPr>
      </w:pPr>
      <w:r w:rsidRPr="002C70DD">
        <w:rPr>
          <w:u w:val="single"/>
          <w:lang w:val="en-GB"/>
        </w:rPr>
        <w:t>S2/SR</w:t>
      </w:r>
      <w:r>
        <w:rPr>
          <w:lang w:val="en-GB"/>
        </w:rPr>
        <w:t>:</w:t>
      </w:r>
      <w:r w:rsidR="002C70DD">
        <w:rPr>
          <w:lang w:val="en-GB"/>
        </w:rPr>
        <w:t xml:space="preserve"> </w:t>
      </w:r>
      <w:r w:rsidR="002C70DD" w:rsidRPr="002C70DD">
        <w:rPr>
          <w:lang w:val="en-GB"/>
        </w:rPr>
        <w:t>The analysis shows</w:t>
      </w:r>
      <w:r w:rsidR="00860AE0">
        <w:rPr>
          <w:lang w:val="en-GB"/>
        </w:rPr>
        <w:t xml:space="preserve"> more diverse results for the different ACs compared to L8 case. This </w:t>
      </w:r>
      <w:r w:rsidR="00D67966">
        <w:rPr>
          <w:lang w:val="en-GB"/>
        </w:rPr>
        <w:t>result indicates</w:t>
      </w:r>
      <w:r w:rsidR="00860AE0">
        <w:rPr>
          <w:lang w:val="en-GB"/>
        </w:rPr>
        <w:t xml:space="preserve"> that the development of ACs for S2 is still in a development phase and improvements </w:t>
      </w:r>
      <w:r w:rsidR="00620A56">
        <w:rPr>
          <w:lang w:val="en-GB"/>
        </w:rPr>
        <w:t xml:space="preserve">can </w:t>
      </w:r>
      <w:r w:rsidR="00860AE0">
        <w:rPr>
          <w:lang w:val="en-GB"/>
        </w:rPr>
        <w:t>be expected in the future.</w:t>
      </w:r>
      <w:r w:rsidR="002C70DD" w:rsidRPr="002C70DD">
        <w:rPr>
          <w:lang w:val="en-GB"/>
        </w:rPr>
        <w:t xml:space="preserve"> </w:t>
      </w:r>
      <w:r w:rsidR="00860AE0">
        <w:rPr>
          <w:lang w:val="en-GB"/>
        </w:rPr>
        <w:t xml:space="preserve">Overall, </w:t>
      </w:r>
      <w:r w:rsidR="002C70DD" w:rsidRPr="002C70DD">
        <w:rPr>
          <w:lang w:val="en-GB"/>
        </w:rPr>
        <w:t xml:space="preserve">FORCE, </w:t>
      </w:r>
      <w:proofErr w:type="spellStart"/>
      <w:r w:rsidR="002C70DD" w:rsidRPr="002C70DD">
        <w:rPr>
          <w:lang w:val="en-GB"/>
        </w:rPr>
        <w:t>LaSRC</w:t>
      </w:r>
      <w:proofErr w:type="spellEnd"/>
      <w:r w:rsidR="002C70DD" w:rsidRPr="002C70DD">
        <w:rPr>
          <w:lang w:val="en-GB"/>
        </w:rPr>
        <w:t>, MACCS and Sen2Cor managed to estimate the SRs quite well over all the sites.</w:t>
      </w:r>
      <w:r w:rsidR="00860AE0">
        <w:rPr>
          <w:lang w:val="en-GB"/>
        </w:rPr>
        <w:t xml:space="preserve"> However, when a time series of image</w:t>
      </w:r>
      <w:r w:rsidR="00620A56">
        <w:rPr>
          <w:lang w:val="en-GB"/>
        </w:rPr>
        <w:t>ry</w:t>
      </w:r>
      <w:r w:rsidR="00860AE0">
        <w:rPr>
          <w:lang w:val="en-GB"/>
        </w:rPr>
        <w:t xml:space="preserve"> is required, as in the case of </w:t>
      </w:r>
      <w:r w:rsidR="00860AE0" w:rsidRPr="00860AE0">
        <w:rPr>
          <w:lang w:val="en-GB"/>
        </w:rPr>
        <w:t>MACCS</w:t>
      </w:r>
      <w:r w:rsidR="00860AE0">
        <w:rPr>
          <w:lang w:val="en-GB"/>
        </w:rPr>
        <w:t>,</w:t>
      </w:r>
      <w:r w:rsidR="00860AE0" w:rsidRPr="00860AE0">
        <w:rPr>
          <w:lang w:val="en-GB"/>
        </w:rPr>
        <w:t xml:space="preserve"> </w:t>
      </w:r>
      <w:r w:rsidR="00860AE0">
        <w:rPr>
          <w:lang w:val="en-GB"/>
        </w:rPr>
        <w:t>a significantly lower number of match-ups is retrieved</w:t>
      </w:r>
      <w:r w:rsidR="00620A56">
        <w:rPr>
          <w:lang w:val="en-GB"/>
        </w:rPr>
        <w:t>,</w:t>
      </w:r>
      <w:r w:rsidR="00860AE0">
        <w:rPr>
          <w:lang w:val="en-GB"/>
        </w:rPr>
        <w:t xml:space="preserve"> but this is – at least partly – caused by the fact that S2 started </w:t>
      </w:r>
      <w:r w:rsidR="00860AE0" w:rsidRPr="00860AE0">
        <w:rPr>
          <w:lang w:val="en-GB"/>
        </w:rPr>
        <w:t xml:space="preserve">providing images every 10 days </w:t>
      </w:r>
      <w:r w:rsidR="00860AE0">
        <w:rPr>
          <w:lang w:val="en-GB"/>
        </w:rPr>
        <w:t xml:space="preserve">only </w:t>
      </w:r>
      <w:r w:rsidR="00860AE0" w:rsidRPr="00860AE0">
        <w:rPr>
          <w:lang w:val="en-GB"/>
        </w:rPr>
        <w:t>in April 2016.</w:t>
      </w:r>
      <w:r w:rsidR="00860AE0">
        <w:rPr>
          <w:lang w:val="en-GB"/>
        </w:rPr>
        <w:t xml:space="preserve"> </w:t>
      </w:r>
      <w:r w:rsidR="00FD428B">
        <w:rPr>
          <w:lang w:val="en-GB"/>
        </w:rPr>
        <w:t xml:space="preserve">Spectral differences </w:t>
      </w:r>
      <w:r w:rsidR="00C47803">
        <w:rPr>
          <w:lang w:val="en-GB"/>
        </w:rPr>
        <w:t xml:space="preserve">in </w:t>
      </w:r>
      <w:r w:rsidR="00FD428B">
        <w:rPr>
          <w:lang w:val="en-GB"/>
        </w:rPr>
        <w:t>the quality of the retrievals exist also between the different AC</w:t>
      </w:r>
      <w:r w:rsidR="00C47803">
        <w:rPr>
          <w:lang w:val="en-GB"/>
        </w:rPr>
        <w:t>s</w:t>
      </w:r>
      <w:r w:rsidR="00FD428B">
        <w:rPr>
          <w:lang w:val="en-GB"/>
        </w:rPr>
        <w:t xml:space="preserve"> </w:t>
      </w:r>
      <w:r w:rsidR="00C47803">
        <w:rPr>
          <w:lang w:val="en-GB"/>
        </w:rPr>
        <w:t xml:space="preserve">that </w:t>
      </w:r>
      <w:r w:rsidR="00FD428B">
        <w:rPr>
          <w:lang w:val="en-GB"/>
        </w:rPr>
        <w:t xml:space="preserve">should be further analysed and understood. </w:t>
      </w:r>
      <w:r w:rsidR="00860AE0" w:rsidRPr="00860AE0">
        <w:rPr>
          <w:lang w:val="en-GB"/>
        </w:rPr>
        <w:t xml:space="preserve">As </w:t>
      </w:r>
      <w:r w:rsidR="00C47803">
        <w:rPr>
          <w:lang w:val="en-GB"/>
        </w:rPr>
        <w:t>previously</w:t>
      </w:r>
      <w:r w:rsidR="00860AE0" w:rsidRPr="00860AE0">
        <w:rPr>
          <w:lang w:val="en-GB"/>
        </w:rPr>
        <w:t xml:space="preserve"> mentioned, the </w:t>
      </w:r>
      <w:commentRangeStart w:id="5"/>
      <w:r w:rsidR="00860AE0" w:rsidRPr="00860AE0">
        <w:rPr>
          <w:lang w:val="en-GB"/>
        </w:rPr>
        <w:t xml:space="preserve">reference BOA </w:t>
      </w:r>
      <w:proofErr w:type="spellStart"/>
      <w:r w:rsidR="00860AE0" w:rsidRPr="00860AE0">
        <w:rPr>
          <w:lang w:val="en-GB"/>
        </w:rPr>
        <w:t>reflectances</w:t>
      </w:r>
      <w:commentRangeEnd w:id="5"/>
      <w:proofErr w:type="spellEnd"/>
      <w:r w:rsidR="00C47803">
        <w:rPr>
          <w:rStyle w:val="CommentReference"/>
        </w:rPr>
        <w:commentReference w:id="5"/>
      </w:r>
      <w:r w:rsidR="00860AE0" w:rsidRPr="00860AE0">
        <w:rPr>
          <w:lang w:val="en-GB"/>
        </w:rPr>
        <w:t xml:space="preserve"> were computed by 6S</w:t>
      </w:r>
      <w:r w:rsidR="00ED0CB4">
        <w:rPr>
          <w:lang w:val="en-GB"/>
        </w:rPr>
        <w:t>V</w:t>
      </w:r>
      <w:r w:rsidR="00860AE0" w:rsidRPr="00860AE0">
        <w:rPr>
          <w:lang w:val="en-GB"/>
        </w:rPr>
        <w:t xml:space="preserve"> RT code that is the same as the one used in some of the AC codes. This can provide a modest but non-negligible advantage to these AC codes, e.g. </w:t>
      </w:r>
      <w:proofErr w:type="spellStart"/>
      <w:r w:rsidR="00860AE0" w:rsidRPr="00860AE0">
        <w:rPr>
          <w:lang w:val="en-GB"/>
        </w:rPr>
        <w:t>LaSRC</w:t>
      </w:r>
      <w:proofErr w:type="spellEnd"/>
      <w:r w:rsidR="00860AE0" w:rsidRPr="00860AE0">
        <w:rPr>
          <w:lang w:val="en-GB"/>
        </w:rPr>
        <w:t>.</w:t>
      </w:r>
    </w:p>
    <w:p w14:paraId="5CC69C77" w14:textId="7A8F3C01" w:rsidR="00F92EDA" w:rsidRDefault="00F92EDA" w:rsidP="00106366">
      <w:pPr>
        <w:rPr>
          <w:lang w:val="en-GB"/>
        </w:rPr>
      </w:pPr>
      <w:r>
        <w:rPr>
          <w:lang w:val="en-GB"/>
        </w:rPr>
        <w:t>A comprehensive compilation of the main results can be found in [2]. All detailed results are available online [3].</w:t>
      </w:r>
    </w:p>
    <w:p w14:paraId="56CFB551" w14:textId="4FEE57C6" w:rsidR="00664394" w:rsidRPr="00664394" w:rsidRDefault="00822245" w:rsidP="00106366">
      <w:pPr>
        <w:rPr>
          <w:lang w:val="en-GB"/>
        </w:rPr>
      </w:pPr>
      <w:r>
        <w:rPr>
          <w:lang w:val="en-GB"/>
        </w:rPr>
        <w:t xml:space="preserve">Overall, all ACs </w:t>
      </w:r>
      <w:r w:rsidR="00860AE0">
        <w:rPr>
          <w:lang w:val="en-GB"/>
        </w:rPr>
        <w:t xml:space="preserve">provided good retrieval with generally a </w:t>
      </w:r>
      <w:r>
        <w:rPr>
          <w:lang w:val="en-GB"/>
        </w:rPr>
        <w:t xml:space="preserve">quite </w:t>
      </w:r>
      <w:r w:rsidR="00860AE0">
        <w:rPr>
          <w:lang w:val="en-GB"/>
        </w:rPr>
        <w:t>comparable quality but differences in detail.</w:t>
      </w:r>
      <w:r>
        <w:rPr>
          <w:lang w:val="en-GB"/>
        </w:rPr>
        <w:t xml:space="preserve"> </w:t>
      </w:r>
      <w:r w:rsidR="00860AE0">
        <w:rPr>
          <w:lang w:val="en-GB"/>
        </w:rPr>
        <w:t>It should be noted that l</w:t>
      </w:r>
      <w:r w:rsidR="00664394" w:rsidRPr="00664394">
        <w:rPr>
          <w:lang w:val="en-GB"/>
        </w:rPr>
        <w:t xml:space="preserve">arger differences might have been observed, if the comparison had </w:t>
      </w:r>
      <w:r w:rsidR="00664394" w:rsidRPr="00664394">
        <w:rPr>
          <w:lang w:val="en-GB"/>
        </w:rPr>
        <w:lastRenderedPageBreak/>
        <w:t>been performed at higher resolution</w:t>
      </w:r>
      <w:r>
        <w:rPr>
          <w:lang w:val="en-GB"/>
        </w:rPr>
        <w:t xml:space="preserve"> where disturbances such as cloud shadows</w:t>
      </w:r>
      <w:r w:rsidR="00C47803">
        <w:rPr>
          <w:lang w:val="en-GB"/>
        </w:rPr>
        <w:t xml:space="preserve"> occur</w:t>
      </w:r>
      <w:r>
        <w:rPr>
          <w:lang w:val="en-GB"/>
        </w:rPr>
        <w:t xml:space="preserve"> or adjacency effect</w:t>
      </w:r>
      <w:r w:rsidR="00C47803">
        <w:rPr>
          <w:lang w:val="en-GB"/>
        </w:rPr>
        <w:t>s</w:t>
      </w:r>
      <w:r>
        <w:rPr>
          <w:lang w:val="en-GB"/>
        </w:rPr>
        <w:t xml:space="preserve"> become more important.</w:t>
      </w:r>
    </w:p>
    <w:p w14:paraId="047A8D53" w14:textId="2E87CEFE" w:rsidR="0068272E" w:rsidRPr="0068272E" w:rsidRDefault="0068272E" w:rsidP="00106366">
      <w:pPr>
        <w:rPr>
          <w:b/>
          <w:lang w:val="en-GB"/>
        </w:rPr>
      </w:pPr>
      <w:r w:rsidRPr="0068272E">
        <w:rPr>
          <w:b/>
          <w:lang w:val="en-GB"/>
        </w:rPr>
        <w:t>Conclusions and Recommendations</w:t>
      </w:r>
    </w:p>
    <w:p w14:paraId="2B1CBE51" w14:textId="7DB2E048" w:rsidR="0068272E" w:rsidRDefault="00515377" w:rsidP="00106366">
      <w:pPr>
        <w:rPr>
          <w:lang w:val="en-GB"/>
        </w:rPr>
      </w:pPr>
      <w:r>
        <w:rPr>
          <w:lang w:val="en-GB"/>
        </w:rPr>
        <w:t xml:space="preserve">The availability of high quality optical </w:t>
      </w:r>
      <w:r w:rsidR="00C47803">
        <w:rPr>
          <w:lang w:val="en-GB"/>
        </w:rPr>
        <w:t xml:space="preserve">Earth observation </w:t>
      </w:r>
      <w:r>
        <w:rPr>
          <w:lang w:val="en-GB"/>
        </w:rPr>
        <w:t xml:space="preserve">data from Landsat 8 and </w:t>
      </w:r>
      <w:r w:rsidR="009221A3">
        <w:rPr>
          <w:lang w:val="en-GB"/>
        </w:rPr>
        <w:t>Sentinel-</w:t>
      </w:r>
      <w:r>
        <w:rPr>
          <w:lang w:val="en-GB"/>
        </w:rPr>
        <w:t>2, their accessibility</w:t>
      </w:r>
      <w:r w:rsidR="009221A3">
        <w:rPr>
          <w:lang w:val="en-GB"/>
        </w:rPr>
        <w:t>,</w:t>
      </w:r>
      <w:r>
        <w:rPr>
          <w:lang w:val="en-GB"/>
        </w:rPr>
        <w:t xml:space="preserve"> and the disposability of </w:t>
      </w:r>
      <w:r w:rsidR="00D67966">
        <w:rPr>
          <w:lang w:val="en-GB"/>
        </w:rPr>
        <w:t xml:space="preserve">powerful </w:t>
      </w:r>
      <w:r>
        <w:rPr>
          <w:lang w:val="en-GB"/>
        </w:rPr>
        <w:t>computational</w:t>
      </w:r>
      <w:r w:rsidR="00D67966">
        <w:rPr>
          <w:lang w:val="en-GB"/>
        </w:rPr>
        <w:t xml:space="preserve"> resources</w:t>
      </w:r>
      <w:r w:rsidR="009221A3">
        <w:rPr>
          <w:lang w:val="en-GB"/>
        </w:rPr>
        <w:t>,</w:t>
      </w:r>
      <w:r>
        <w:rPr>
          <w:lang w:val="en-GB"/>
        </w:rPr>
        <w:t xml:space="preserve"> </w:t>
      </w:r>
      <w:r w:rsidR="009F4504">
        <w:rPr>
          <w:lang w:val="en-GB"/>
        </w:rPr>
        <w:t xml:space="preserve">enable the generation of specifically cloud </w:t>
      </w:r>
      <w:r w:rsidR="00D67966">
        <w:rPr>
          <w:lang w:val="en-GB"/>
        </w:rPr>
        <w:t>masked</w:t>
      </w:r>
      <w:r w:rsidR="009F4504">
        <w:rPr>
          <w:lang w:val="en-GB"/>
        </w:rPr>
        <w:t xml:space="preserve"> and atmospherically corrected data. </w:t>
      </w:r>
      <w:r>
        <w:rPr>
          <w:lang w:val="en-GB"/>
        </w:rPr>
        <w:t>ACIX is a very timely activity to provide a</w:t>
      </w:r>
      <w:r w:rsidR="00D67966">
        <w:rPr>
          <w:lang w:val="en-GB"/>
        </w:rPr>
        <w:t xml:space="preserve"> state-of-the-art</w:t>
      </w:r>
      <w:r>
        <w:rPr>
          <w:lang w:val="en-GB"/>
        </w:rPr>
        <w:t xml:space="preserve"> overview and assessment of </w:t>
      </w:r>
      <w:r w:rsidR="009221A3">
        <w:rPr>
          <w:lang w:val="en-GB"/>
        </w:rPr>
        <w:t xml:space="preserve">multiple </w:t>
      </w:r>
      <w:r>
        <w:rPr>
          <w:lang w:val="en-GB"/>
        </w:rPr>
        <w:t>algorithms</w:t>
      </w:r>
      <w:r w:rsidR="00D67966">
        <w:rPr>
          <w:lang w:val="en-GB"/>
        </w:rPr>
        <w:t>, knowing that the</w:t>
      </w:r>
      <w:r w:rsidR="006A266C">
        <w:rPr>
          <w:lang w:val="en-GB"/>
        </w:rPr>
        <w:t>y</w:t>
      </w:r>
      <w:r w:rsidR="009221A3">
        <w:rPr>
          <w:lang w:val="en-GB"/>
        </w:rPr>
        <w:t xml:space="preserve"> </w:t>
      </w:r>
      <w:r w:rsidR="009F4504">
        <w:rPr>
          <w:lang w:val="en-GB"/>
        </w:rPr>
        <w:t>are rapidly evolving. ACIX is steered by NASA and ESA as organisers</w:t>
      </w:r>
      <w:r w:rsidR="00ED0CB4">
        <w:rPr>
          <w:lang w:val="en-GB"/>
        </w:rPr>
        <w:t xml:space="preserve"> on behalf of CEOS Working Group </w:t>
      </w:r>
      <w:r w:rsidR="009221A3">
        <w:rPr>
          <w:lang w:val="en-GB"/>
        </w:rPr>
        <w:t xml:space="preserve">on </w:t>
      </w:r>
      <w:r w:rsidR="00ED0CB4">
        <w:rPr>
          <w:lang w:val="en-GB"/>
        </w:rPr>
        <w:t>Cal</w:t>
      </w:r>
      <w:r w:rsidR="009221A3">
        <w:rPr>
          <w:lang w:val="en-GB"/>
        </w:rPr>
        <w:t xml:space="preserve">ibration and </w:t>
      </w:r>
      <w:r w:rsidR="00ED0CB4">
        <w:rPr>
          <w:lang w:val="en-GB"/>
        </w:rPr>
        <w:t>Val</w:t>
      </w:r>
      <w:r w:rsidR="009221A3">
        <w:rPr>
          <w:lang w:val="en-GB"/>
        </w:rPr>
        <w:t xml:space="preserve">idation (WGCV), but </w:t>
      </w:r>
      <w:r w:rsidR="00C56B85">
        <w:rPr>
          <w:lang w:val="en-GB"/>
        </w:rPr>
        <w:t xml:space="preserve">the work was </w:t>
      </w:r>
      <w:r w:rsidR="009221A3">
        <w:rPr>
          <w:lang w:val="en-GB"/>
        </w:rPr>
        <w:t>performed by</w:t>
      </w:r>
      <w:r w:rsidR="009F4504">
        <w:rPr>
          <w:lang w:val="en-GB"/>
        </w:rPr>
        <w:t xml:space="preserve"> the participants. ACIX is free and open to everyone.</w:t>
      </w:r>
      <w:r w:rsidR="00AF6C8F">
        <w:rPr>
          <w:lang w:val="en-GB"/>
        </w:rPr>
        <w:t xml:space="preserve"> </w:t>
      </w:r>
      <w:r w:rsidR="00D67966">
        <w:rPr>
          <w:lang w:val="en-GB"/>
        </w:rPr>
        <w:t>Altogether, t</w:t>
      </w:r>
      <w:r w:rsidR="009F4504">
        <w:rPr>
          <w:lang w:val="en-GB"/>
        </w:rPr>
        <w:t xml:space="preserve">his is a basis for a fair and objective </w:t>
      </w:r>
      <w:proofErr w:type="spellStart"/>
      <w:r w:rsidR="009F4504">
        <w:rPr>
          <w:lang w:val="en-GB"/>
        </w:rPr>
        <w:t>intercomparison</w:t>
      </w:r>
      <w:proofErr w:type="spellEnd"/>
      <w:r w:rsidR="009F4504">
        <w:rPr>
          <w:lang w:val="en-GB"/>
        </w:rPr>
        <w:t xml:space="preserve">, with a wide and representative coverage of </w:t>
      </w:r>
      <w:r w:rsidR="009221A3">
        <w:rPr>
          <w:lang w:val="en-GB"/>
        </w:rPr>
        <w:t xml:space="preserve">AC </w:t>
      </w:r>
      <w:r w:rsidR="009F4504">
        <w:rPr>
          <w:lang w:val="en-GB"/>
        </w:rPr>
        <w:t>algorithms. ACIX aims at a scientific understanding of strengths and weaknesses, and resulted in a</w:t>
      </w:r>
      <w:r w:rsidR="00AF6C8F">
        <w:rPr>
          <w:lang w:val="en-GB"/>
        </w:rPr>
        <w:t>n open access,</w:t>
      </w:r>
      <w:r w:rsidR="009F4504">
        <w:rPr>
          <w:lang w:val="en-GB"/>
        </w:rPr>
        <w:t xml:space="preserve"> peer reviewed publication. This publication </w:t>
      </w:r>
      <w:r w:rsidR="00531A93">
        <w:rPr>
          <w:lang w:val="en-GB"/>
        </w:rPr>
        <w:t>is</w:t>
      </w:r>
      <w:r w:rsidR="00AF6C8F">
        <w:rPr>
          <w:lang w:val="en-GB"/>
        </w:rPr>
        <w:t xml:space="preserve"> considered </w:t>
      </w:r>
      <w:r w:rsidR="00D67966">
        <w:rPr>
          <w:lang w:val="en-GB"/>
        </w:rPr>
        <w:t xml:space="preserve">by the user community </w:t>
      </w:r>
      <w:r w:rsidR="00531A93">
        <w:rPr>
          <w:lang w:val="en-GB"/>
        </w:rPr>
        <w:t xml:space="preserve">to be </w:t>
      </w:r>
      <w:r w:rsidR="00AF6C8F">
        <w:rPr>
          <w:lang w:val="en-GB"/>
        </w:rPr>
        <w:t>a key resource for future algorithm improvements and guidance for work</w:t>
      </w:r>
      <w:r w:rsidR="00531A93">
        <w:rPr>
          <w:lang w:val="en-GB"/>
        </w:rPr>
        <w:t xml:space="preserve"> going forward</w:t>
      </w:r>
      <w:r w:rsidR="00AF6C8F">
        <w:rPr>
          <w:lang w:val="en-GB"/>
        </w:rPr>
        <w:t>.</w:t>
      </w:r>
    </w:p>
    <w:p w14:paraId="4F07B9FA" w14:textId="580645C7" w:rsidR="00AF6C8F" w:rsidRDefault="00AF6C8F" w:rsidP="00106366">
      <w:pPr>
        <w:rPr>
          <w:lang w:val="en-GB"/>
        </w:rPr>
      </w:pPr>
      <w:r>
        <w:rPr>
          <w:lang w:val="en-GB"/>
        </w:rPr>
        <w:t xml:space="preserve">More specifically, </w:t>
      </w:r>
      <w:r w:rsidRPr="00AF6C8F">
        <w:rPr>
          <w:lang w:val="en-GB"/>
        </w:rPr>
        <w:t xml:space="preserve">ACIX has proven to be successful in a) </w:t>
      </w:r>
      <w:r w:rsidR="00822245" w:rsidRPr="00AF6C8F">
        <w:rPr>
          <w:lang w:val="en-GB"/>
        </w:rPr>
        <w:t>quantifying the discrepancies of AOT and WV products compared to AERONET measurements</w:t>
      </w:r>
      <w:r w:rsidR="00531A93">
        <w:rPr>
          <w:lang w:val="en-GB"/>
        </w:rPr>
        <w:t>,</w:t>
      </w:r>
      <w:r w:rsidR="00822245" w:rsidRPr="00AF6C8F">
        <w:rPr>
          <w:lang w:val="en-GB"/>
        </w:rPr>
        <w:t xml:space="preserve"> and </w:t>
      </w:r>
      <w:r w:rsidR="00822245">
        <w:rPr>
          <w:lang w:val="en-GB"/>
        </w:rPr>
        <w:t>b</w:t>
      </w:r>
      <w:r w:rsidR="00822245" w:rsidRPr="00AF6C8F">
        <w:rPr>
          <w:lang w:val="en-GB"/>
        </w:rPr>
        <w:t xml:space="preserve">) identifying the similarities among the </w:t>
      </w:r>
      <w:r w:rsidR="00531A93">
        <w:rPr>
          <w:lang w:val="en-GB"/>
        </w:rPr>
        <w:t>AC algorithms</w:t>
      </w:r>
      <w:r w:rsidR="00531A93" w:rsidRPr="00AF6C8F">
        <w:rPr>
          <w:lang w:val="en-GB"/>
        </w:rPr>
        <w:t xml:space="preserve"> </w:t>
      </w:r>
      <w:r w:rsidR="00822245" w:rsidRPr="00AF6C8F">
        <w:rPr>
          <w:lang w:val="en-GB"/>
        </w:rPr>
        <w:t>by analysing and presenting all the results in the same manner</w:t>
      </w:r>
      <w:r w:rsidR="00822245">
        <w:rPr>
          <w:lang w:val="en-GB"/>
        </w:rPr>
        <w:t xml:space="preserve">. The objective to address </w:t>
      </w:r>
      <w:r w:rsidRPr="00AF6C8F">
        <w:rPr>
          <w:lang w:val="en-GB"/>
        </w:rPr>
        <w:t xml:space="preserve">the strengths and weaknesses of </w:t>
      </w:r>
      <w:r w:rsidR="00531A93">
        <w:rPr>
          <w:lang w:val="en-GB"/>
        </w:rPr>
        <w:t>each</w:t>
      </w:r>
      <w:r w:rsidRPr="00AF6C8F">
        <w:rPr>
          <w:lang w:val="en-GB"/>
        </w:rPr>
        <w:t xml:space="preserve"> over diverse land cover types and atmospheric conditions</w:t>
      </w:r>
      <w:r w:rsidR="00822245">
        <w:rPr>
          <w:lang w:val="en-GB"/>
        </w:rPr>
        <w:t xml:space="preserve"> was achieved to some extent but could be improved. D</w:t>
      </w:r>
      <w:r w:rsidRPr="00AF6C8F">
        <w:rPr>
          <w:lang w:val="en-GB"/>
        </w:rPr>
        <w:t xml:space="preserve">ifferent factors, e.g. time constraints, tuning of the processors, processor’s limitations, etc., </w:t>
      </w:r>
      <w:r w:rsidR="00D67966">
        <w:rPr>
          <w:lang w:val="en-GB"/>
        </w:rPr>
        <w:t>constraint</w:t>
      </w:r>
      <w:r w:rsidRPr="00AF6C8F">
        <w:rPr>
          <w:lang w:val="en-GB"/>
        </w:rPr>
        <w:t xml:space="preserve"> the application of some AC algorithms on certain L-8 and/or S-2 datasets. Due to this variance of the submitted results, it was not feasible to draw common conclusions among all the algorithms, but fortunately these cases were not the majority.</w:t>
      </w:r>
    </w:p>
    <w:p w14:paraId="3E34FB30" w14:textId="0764F99F" w:rsidR="00AF6C8F" w:rsidRDefault="00AF6C8F" w:rsidP="00106366">
      <w:pPr>
        <w:rPr>
          <w:lang w:val="en-GB"/>
        </w:rPr>
      </w:pPr>
      <w:r>
        <w:rPr>
          <w:lang w:val="en-GB"/>
        </w:rPr>
        <w:t xml:space="preserve">ACIX started </w:t>
      </w:r>
      <w:r w:rsidRPr="00AF6C8F">
        <w:rPr>
          <w:lang w:val="en-GB"/>
        </w:rPr>
        <w:t xml:space="preserve">only six months after the beginning of </w:t>
      </w:r>
      <w:r w:rsidR="00531A93">
        <w:rPr>
          <w:lang w:val="en-GB"/>
        </w:rPr>
        <w:t xml:space="preserve">the availability of </w:t>
      </w:r>
      <w:r w:rsidRPr="00AF6C8F">
        <w:rPr>
          <w:lang w:val="en-GB"/>
        </w:rPr>
        <w:t xml:space="preserve">S-2 Level-1 data to all users. The research community was still inexperienced at that phase, and time and effort </w:t>
      </w:r>
      <w:r w:rsidR="00531A93" w:rsidRPr="00AF6C8F">
        <w:rPr>
          <w:lang w:val="en-GB"/>
        </w:rPr>
        <w:t>w</w:t>
      </w:r>
      <w:r w:rsidR="00531A93">
        <w:rPr>
          <w:lang w:val="en-GB"/>
        </w:rPr>
        <w:t>ere</w:t>
      </w:r>
      <w:r w:rsidR="00531A93" w:rsidRPr="00AF6C8F">
        <w:rPr>
          <w:lang w:val="en-GB"/>
        </w:rPr>
        <w:t xml:space="preserve"> </w:t>
      </w:r>
      <w:r w:rsidRPr="00AF6C8F">
        <w:rPr>
          <w:lang w:val="en-GB"/>
        </w:rPr>
        <w:t xml:space="preserve">needed to adapt the processors to the new data requirements. Hence, the discrepancies observed in ACIX inter-comparison results have assisted the developers to learn about the performance and </w:t>
      </w:r>
      <w:r w:rsidR="00051FEA">
        <w:rPr>
          <w:lang w:val="en-GB"/>
        </w:rPr>
        <w:t xml:space="preserve">also </w:t>
      </w:r>
      <w:r w:rsidRPr="00AF6C8F">
        <w:rPr>
          <w:lang w:val="en-GB"/>
        </w:rPr>
        <w:t>identify the flaws in their algorithms. As a matter of fact, the participants have already modified and improved their processors</w:t>
      </w:r>
      <w:r>
        <w:rPr>
          <w:lang w:val="en-GB"/>
        </w:rPr>
        <w:t xml:space="preserve">. </w:t>
      </w:r>
    </w:p>
    <w:p w14:paraId="0AAD3B70" w14:textId="18AFB141" w:rsidR="007E24BA" w:rsidRDefault="00AF6C8F" w:rsidP="00106366">
      <w:pPr>
        <w:rPr>
          <w:lang w:val="en-GB"/>
        </w:rPr>
      </w:pPr>
      <w:r>
        <w:rPr>
          <w:lang w:val="en-GB"/>
        </w:rPr>
        <w:t>Although this situation is specific to the timing of Sentinel</w:t>
      </w:r>
      <w:r w:rsidR="00051FEA">
        <w:rPr>
          <w:lang w:val="en-GB"/>
        </w:rPr>
        <w:t>-</w:t>
      </w:r>
      <w:r>
        <w:rPr>
          <w:lang w:val="en-GB"/>
        </w:rPr>
        <w:t xml:space="preserve">2, it is a general fact that scientific data processing algorithms are </w:t>
      </w:r>
      <w:r w:rsidR="007E24BA">
        <w:rPr>
          <w:lang w:val="en-GB"/>
        </w:rPr>
        <w:t>continuously evolving. The success of ACIX, the lessons learnt, imply</w:t>
      </w:r>
      <w:r w:rsidR="00A54F94">
        <w:rPr>
          <w:lang w:val="en-GB"/>
        </w:rPr>
        <w:t xml:space="preserve"> automatically</w:t>
      </w:r>
      <w:r w:rsidR="007E24BA">
        <w:rPr>
          <w:lang w:val="en-GB"/>
        </w:rPr>
        <w:t xml:space="preserve"> that its results will be outdated</w:t>
      </w:r>
      <w:r w:rsidR="00A54F94">
        <w:rPr>
          <w:lang w:val="en-GB"/>
        </w:rPr>
        <w:t xml:space="preserve"> sooner or later </w:t>
      </w:r>
      <w:r w:rsidR="00051FEA">
        <w:rPr>
          <w:lang w:val="en-GB"/>
        </w:rPr>
        <w:t xml:space="preserve">as </w:t>
      </w:r>
      <w:r w:rsidR="00A54F94">
        <w:rPr>
          <w:lang w:val="en-GB"/>
        </w:rPr>
        <w:t xml:space="preserve">algorithm developers </w:t>
      </w:r>
      <w:r w:rsidR="00051FEA">
        <w:rPr>
          <w:lang w:val="en-GB"/>
        </w:rPr>
        <w:t>respond</w:t>
      </w:r>
      <w:r w:rsidR="00A54F94">
        <w:rPr>
          <w:lang w:val="en-GB"/>
        </w:rPr>
        <w:t>. T</w:t>
      </w:r>
      <w:r w:rsidR="007E24BA">
        <w:rPr>
          <w:lang w:val="en-GB"/>
        </w:rPr>
        <w:t xml:space="preserve">hus it is recommended to repeat the exercise, at least once due to the specific case of </w:t>
      </w:r>
      <w:r w:rsidR="00051FEA">
        <w:rPr>
          <w:lang w:val="en-GB"/>
        </w:rPr>
        <w:t>Sentinel-</w:t>
      </w:r>
      <w:r w:rsidR="007E24BA">
        <w:rPr>
          <w:lang w:val="en-GB"/>
        </w:rPr>
        <w:t xml:space="preserve">2, but </w:t>
      </w:r>
      <w:r w:rsidR="00A54F94">
        <w:rPr>
          <w:lang w:val="en-GB"/>
        </w:rPr>
        <w:t xml:space="preserve">even </w:t>
      </w:r>
      <w:r w:rsidR="007E24BA">
        <w:rPr>
          <w:lang w:val="en-GB"/>
        </w:rPr>
        <w:t>better at regular intervals of 2 – 3 years. The continuation ACIX-II is already under preparation.</w:t>
      </w:r>
    </w:p>
    <w:p w14:paraId="5BD374F2" w14:textId="6694B9F0" w:rsidR="007E24BA" w:rsidRDefault="007E24BA">
      <w:pPr>
        <w:rPr>
          <w:lang w:val="en-US"/>
        </w:rPr>
      </w:pPr>
      <w:r>
        <w:rPr>
          <w:lang w:val="en-US"/>
        </w:rPr>
        <w:t>Based on the experience of ACIX-I</w:t>
      </w:r>
      <w:r w:rsidR="00051FEA">
        <w:rPr>
          <w:lang w:val="en-US"/>
        </w:rPr>
        <w:t>,</w:t>
      </w:r>
      <w:r>
        <w:rPr>
          <w:lang w:val="en-US"/>
        </w:rPr>
        <w:t xml:space="preserve"> t</w:t>
      </w:r>
      <w:r w:rsidRPr="007E24BA">
        <w:rPr>
          <w:lang w:val="en-US"/>
        </w:rPr>
        <w:t xml:space="preserve">he inter-comparison strategy </w:t>
      </w:r>
      <w:r w:rsidR="00C842BB">
        <w:rPr>
          <w:lang w:val="en-US"/>
        </w:rPr>
        <w:t>shall</w:t>
      </w:r>
      <w:r w:rsidRPr="007E24BA">
        <w:rPr>
          <w:lang w:val="en-US"/>
        </w:rPr>
        <w:t xml:space="preserve"> be refined</w:t>
      </w:r>
      <w:r w:rsidR="00051FEA">
        <w:rPr>
          <w:lang w:val="en-US"/>
        </w:rPr>
        <w:t xml:space="preserve"> to</w:t>
      </w:r>
      <w:r>
        <w:rPr>
          <w:lang w:val="en-US"/>
        </w:rPr>
        <w:t>:</w:t>
      </w:r>
    </w:p>
    <w:p w14:paraId="1D90A678" w14:textId="272FD8C4" w:rsidR="007E24BA" w:rsidRDefault="007E24BA" w:rsidP="007E24B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address the cloud </w:t>
      </w:r>
      <w:r w:rsidR="00C842BB">
        <w:rPr>
          <w:lang w:val="en-US"/>
        </w:rPr>
        <w:t>masking</w:t>
      </w:r>
      <w:r>
        <w:rPr>
          <w:lang w:val="en-US"/>
        </w:rPr>
        <w:t xml:space="preserve"> explicitly</w:t>
      </w:r>
      <w:r w:rsidR="00051FEA">
        <w:rPr>
          <w:lang w:val="en-US"/>
        </w:rPr>
        <w:t>,</w:t>
      </w:r>
      <w:r>
        <w:rPr>
          <w:lang w:val="en-US"/>
        </w:rPr>
        <w:t xml:space="preserve"> guided by a dedicated protocol</w:t>
      </w:r>
      <w:r w:rsidR="00C842BB">
        <w:rPr>
          <w:lang w:val="en-US"/>
        </w:rPr>
        <w:t>;</w:t>
      </w:r>
    </w:p>
    <w:p w14:paraId="2E4D63E4" w14:textId="719B9BFC" w:rsidR="00C842BB" w:rsidRDefault="00C842BB" w:rsidP="00C842B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include additional sites for wider coverage of atmospheric and surface conditions; emphasis shall be on coverage of different land cover classes and aerosol types;</w:t>
      </w:r>
    </w:p>
    <w:p w14:paraId="340877B4" w14:textId="2E0E599D" w:rsidR="00C842BB" w:rsidRPr="007E24BA" w:rsidRDefault="00C842BB" w:rsidP="00C842B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include a time series of test data, at least a </w:t>
      </w:r>
      <w:r w:rsidRPr="00C842BB">
        <w:rPr>
          <w:lang w:val="en-GB"/>
        </w:rPr>
        <w:t>one-year period from L-8, S-2A and S-2B</w:t>
      </w:r>
      <w:r>
        <w:rPr>
          <w:lang w:val="en-GB"/>
        </w:rPr>
        <w:t>;</w:t>
      </w:r>
    </w:p>
    <w:p w14:paraId="7A3CA06D" w14:textId="2337AB2B" w:rsidR="00C842BB" w:rsidRDefault="00C842BB" w:rsidP="00C842B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include other sources of reference data, e.g. </w:t>
      </w:r>
      <w:proofErr w:type="spellStart"/>
      <w:r w:rsidRPr="007E24BA">
        <w:rPr>
          <w:lang w:val="en-US"/>
        </w:rPr>
        <w:t>RadCalNet</w:t>
      </w:r>
      <w:proofErr w:type="spellEnd"/>
      <w:r>
        <w:rPr>
          <w:lang w:val="en-US"/>
        </w:rPr>
        <w:t>;</w:t>
      </w:r>
    </w:p>
    <w:p w14:paraId="5B5E9BB0" w14:textId="79BC0901" w:rsidR="007E24BA" w:rsidRDefault="007E24BA" w:rsidP="007E24BA">
      <w:pPr>
        <w:pStyle w:val="ListParagraph"/>
        <w:numPr>
          <w:ilvl w:val="0"/>
          <w:numId w:val="2"/>
        </w:numPr>
        <w:rPr>
          <w:lang w:val="en-US"/>
        </w:rPr>
      </w:pPr>
      <w:r w:rsidRPr="007E24BA">
        <w:rPr>
          <w:lang w:val="en-US"/>
        </w:rPr>
        <w:t xml:space="preserve">analysis </w:t>
      </w:r>
      <w:r w:rsidR="00051FEA">
        <w:rPr>
          <w:lang w:val="en-US"/>
        </w:rPr>
        <w:t>of</w:t>
      </w:r>
      <w:r w:rsidR="00051FEA" w:rsidRPr="007E24BA">
        <w:rPr>
          <w:lang w:val="en-US"/>
        </w:rPr>
        <w:t xml:space="preserve"> </w:t>
      </w:r>
      <w:r w:rsidRPr="007E24BA">
        <w:rPr>
          <w:lang w:val="en-US"/>
        </w:rPr>
        <w:t>higher spatial resolution (pixel scale) in order to allow testing the adjacency effect</w:t>
      </w:r>
      <w:r w:rsidR="00C842BB">
        <w:rPr>
          <w:lang w:val="en-US"/>
        </w:rPr>
        <w:t>;</w:t>
      </w:r>
    </w:p>
    <w:p w14:paraId="1FF2EF96" w14:textId="1FC48A3F" w:rsidR="007E24BA" w:rsidRDefault="007E24BA" w:rsidP="007E24BA">
      <w:pPr>
        <w:pStyle w:val="ListParagraph"/>
        <w:numPr>
          <w:ilvl w:val="0"/>
          <w:numId w:val="2"/>
        </w:numPr>
        <w:rPr>
          <w:lang w:val="en-US"/>
        </w:rPr>
      </w:pPr>
      <w:r w:rsidRPr="007E24BA">
        <w:rPr>
          <w:lang w:val="en-US"/>
        </w:rPr>
        <w:t>assess the time consistency of time series</w:t>
      </w:r>
      <w:r w:rsidR="00C842BB">
        <w:rPr>
          <w:lang w:val="en-US"/>
        </w:rPr>
        <w:t>;</w:t>
      </w:r>
    </w:p>
    <w:p w14:paraId="0AA4F01D" w14:textId="3DB2724F" w:rsidR="007E24BA" w:rsidRDefault="007E24BA" w:rsidP="007E24B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assess the sensitivity of ACs to instrument </w:t>
      </w:r>
      <w:r w:rsidRPr="007E24BA">
        <w:rPr>
          <w:lang w:val="en-US"/>
        </w:rPr>
        <w:t>noise</w:t>
      </w:r>
      <w:r w:rsidR="00C842BB">
        <w:rPr>
          <w:lang w:val="en-US"/>
        </w:rPr>
        <w:t>;</w:t>
      </w:r>
    </w:p>
    <w:p w14:paraId="6DF6D2EE" w14:textId="3C7F51A8" w:rsidR="002F46EF" w:rsidRDefault="007E24BA" w:rsidP="007E24B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study </w:t>
      </w:r>
      <w:r w:rsidRPr="007E24BA">
        <w:rPr>
          <w:lang w:val="en-US"/>
        </w:rPr>
        <w:t>effects of undetected clouds or shadows</w:t>
      </w:r>
      <w:r w:rsidR="00C842BB">
        <w:rPr>
          <w:lang w:val="en-US"/>
        </w:rPr>
        <w:t>;</w:t>
      </w:r>
    </w:p>
    <w:p w14:paraId="1B764790" w14:textId="210F04BE" w:rsidR="00C842BB" w:rsidRDefault="00C842BB" w:rsidP="00C842B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strive</w:t>
      </w:r>
      <w:r w:rsidRPr="00C842BB">
        <w:rPr>
          <w:lang w:val="en-US"/>
        </w:rPr>
        <w:t xml:space="preserve"> that all the participants will apply their processors over all sites, in order to gain an overall assessment of their inter-performance.</w:t>
      </w:r>
    </w:p>
    <w:p w14:paraId="3106F663" w14:textId="77777777" w:rsidR="002F46EF" w:rsidRPr="002E7743" w:rsidRDefault="002F46EF">
      <w:pPr>
        <w:rPr>
          <w:b/>
          <w:lang w:val="en-GB"/>
        </w:rPr>
      </w:pPr>
      <w:r w:rsidRPr="002E7743">
        <w:rPr>
          <w:b/>
          <w:lang w:val="en-GB"/>
        </w:rPr>
        <w:lastRenderedPageBreak/>
        <w:t>References</w:t>
      </w:r>
    </w:p>
    <w:p w14:paraId="73270C9A" w14:textId="77777777" w:rsidR="002F46EF" w:rsidRDefault="002F46EF">
      <w:pPr>
        <w:rPr>
          <w:lang w:val="en-GB"/>
        </w:rPr>
      </w:pPr>
      <w:r>
        <w:rPr>
          <w:lang w:val="en-GB"/>
        </w:rPr>
        <w:t xml:space="preserve">[1] </w:t>
      </w:r>
      <w:hyperlink r:id="rId8" w:history="1">
        <w:r w:rsidR="00965784" w:rsidRPr="00D12146">
          <w:rPr>
            <w:rStyle w:val="Hyperlink"/>
            <w:lang w:val="en-GB"/>
          </w:rPr>
          <w:t>http://ceos.org/ard/</w:t>
        </w:r>
      </w:hyperlink>
    </w:p>
    <w:p w14:paraId="3C1B6B94" w14:textId="77777777" w:rsidR="00965784" w:rsidRPr="0067390E" w:rsidRDefault="00965784">
      <w:pPr>
        <w:rPr>
          <w:lang w:val="fr-FR"/>
        </w:rPr>
      </w:pPr>
      <w:r>
        <w:rPr>
          <w:lang w:val="en-GB"/>
        </w:rPr>
        <w:t xml:space="preserve">[2] </w:t>
      </w:r>
      <w:proofErr w:type="spellStart"/>
      <w:r w:rsidRPr="00965784">
        <w:rPr>
          <w:rFonts w:ascii="Avenir" w:hAnsi="Avenir"/>
          <w:color w:val="000000"/>
          <w:sz w:val="21"/>
          <w:szCs w:val="21"/>
          <w:shd w:val="clear" w:color="auto" w:fill="FFFFFF"/>
          <w:lang w:val="en-GB"/>
        </w:rPr>
        <w:t>Doxani</w:t>
      </w:r>
      <w:proofErr w:type="spellEnd"/>
      <w:r w:rsidRPr="00965784">
        <w:rPr>
          <w:rFonts w:ascii="Avenir" w:hAnsi="Avenir"/>
          <w:color w:val="000000"/>
          <w:sz w:val="21"/>
          <w:szCs w:val="21"/>
          <w:shd w:val="clear" w:color="auto" w:fill="FFFFFF"/>
          <w:lang w:val="en-GB"/>
        </w:rPr>
        <w:t xml:space="preserve">, G.; Vermote, E.; Roger, J.-C.; Gascon, F.; Adriaensen, S.; Frantz, D.; </w:t>
      </w:r>
      <w:proofErr w:type="spellStart"/>
      <w:r w:rsidRPr="00965784">
        <w:rPr>
          <w:rFonts w:ascii="Avenir" w:hAnsi="Avenir"/>
          <w:color w:val="000000"/>
          <w:sz w:val="21"/>
          <w:szCs w:val="21"/>
          <w:shd w:val="clear" w:color="auto" w:fill="FFFFFF"/>
          <w:lang w:val="en-GB"/>
        </w:rPr>
        <w:t>Hagolle</w:t>
      </w:r>
      <w:proofErr w:type="spellEnd"/>
      <w:r w:rsidRPr="00965784">
        <w:rPr>
          <w:rFonts w:ascii="Avenir" w:hAnsi="Avenir"/>
          <w:color w:val="000000"/>
          <w:sz w:val="21"/>
          <w:szCs w:val="21"/>
          <w:shd w:val="clear" w:color="auto" w:fill="FFFFFF"/>
          <w:lang w:val="en-GB"/>
        </w:rPr>
        <w:t xml:space="preserve">, O.; </w:t>
      </w:r>
      <w:proofErr w:type="spellStart"/>
      <w:r w:rsidRPr="00965784">
        <w:rPr>
          <w:rFonts w:ascii="Avenir" w:hAnsi="Avenir"/>
          <w:color w:val="000000"/>
          <w:sz w:val="21"/>
          <w:szCs w:val="21"/>
          <w:shd w:val="clear" w:color="auto" w:fill="FFFFFF"/>
          <w:lang w:val="en-GB"/>
        </w:rPr>
        <w:t>Hollstein</w:t>
      </w:r>
      <w:proofErr w:type="spellEnd"/>
      <w:r w:rsidRPr="00965784">
        <w:rPr>
          <w:rFonts w:ascii="Avenir" w:hAnsi="Avenir"/>
          <w:color w:val="000000"/>
          <w:sz w:val="21"/>
          <w:szCs w:val="21"/>
          <w:shd w:val="clear" w:color="auto" w:fill="FFFFFF"/>
          <w:lang w:val="en-GB"/>
        </w:rPr>
        <w:t xml:space="preserve">, A.; </w:t>
      </w:r>
      <w:proofErr w:type="spellStart"/>
      <w:r w:rsidRPr="00965784">
        <w:rPr>
          <w:rFonts w:ascii="Avenir" w:hAnsi="Avenir"/>
          <w:color w:val="000000"/>
          <w:sz w:val="21"/>
          <w:szCs w:val="21"/>
          <w:shd w:val="clear" w:color="auto" w:fill="FFFFFF"/>
          <w:lang w:val="en-GB"/>
        </w:rPr>
        <w:t>Kirches</w:t>
      </w:r>
      <w:proofErr w:type="spellEnd"/>
      <w:r w:rsidRPr="00965784">
        <w:rPr>
          <w:rFonts w:ascii="Avenir" w:hAnsi="Avenir"/>
          <w:color w:val="000000"/>
          <w:sz w:val="21"/>
          <w:szCs w:val="21"/>
          <w:shd w:val="clear" w:color="auto" w:fill="FFFFFF"/>
          <w:lang w:val="en-GB"/>
        </w:rPr>
        <w:t xml:space="preserve">, </w:t>
      </w:r>
      <w:proofErr w:type="spellStart"/>
      <w:r w:rsidRPr="00965784">
        <w:rPr>
          <w:rFonts w:ascii="Avenir" w:hAnsi="Avenir"/>
          <w:color w:val="000000"/>
          <w:sz w:val="21"/>
          <w:szCs w:val="21"/>
          <w:shd w:val="clear" w:color="auto" w:fill="FFFFFF"/>
          <w:lang w:val="en-GB"/>
        </w:rPr>
        <w:t>G.;Li</w:t>
      </w:r>
      <w:proofErr w:type="spellEnd"/>
      <w:r w:rsidRPr="00965784">
        <w:rPr>
          <w:rFonts w:ascii="Avenir" w:hAnsi="Avenir"/>
          <w:color w:val="000000"/>
          <w:sz w:val="21"/>
          <w:szCs w:val="21"/>
          <w:shd w:val="clear" w:color="auto" w:fill="FFFFFF"/>
          <w:lang w:val="en-GB"/>
        </w:rPr>
        <w:t xml:space="preserve">, F.; Louis, J.; Mangin, A.; Pahlevan, N.; </w:t>
      </w:r>
      <w:proofErr w:type="spellStart"/>
      <w:r w:rsidRPr="00965784">
        <w:rPr>
          <w:rFonts w:ascii="Avenir" w:hAnsi="Avenir"/>
          <w:color w:val="000000"/>
          <w:sz w:val="21"/>
          <w:szCs w:val="21"/>
          <w:shd w:val="clear" w:color="auto" w:fill="FFFFFF"/>
          <w:lang w:val="en-GB"/>
        </w:rPr>
        <w:t>Pflug</w:t>
      </w:r>
      <w:proofErr w:type="spellEnd"/>
      <w:r w:rsidRPr="00965784">
        <w:rPr>
          <w:rFonts w:ascii="Avenir" w:hAnsi="Avenir"/>
          <w:color w:val="000000"/>
          <w:sz w:val="21"/>
          <w:szCs w:val="21"/>
          <w:shd w:val="clear" w:color="auto" w:fill="FFFFFF"/>
          <w:lang w:val="en-GB"/>
        </w:rPr>
        <w:t>, B.; Vanhellemont, Q. "Atmospheric Correction Inter-Comparison Exercise." </w:t>
      </w:r>
      <w:proofErr w:type="spellStart"/>
      <w:r w:rsidRPr="0067390E">
        <w:rPr>
          <w:rStyle w:val="Emphasis"/>
          <w:rFonts w:ascii="Avenir" w:hAnsi="Avenir" w:hint="eastAsia"/>
          <w:color w:val="000000"/>
          <w:sz w:val="21"/>
          <w:szCs w:val="21"/>
          <w:shd w:val="clear" w:color="auto" w:fill="FFFFFF"/>
          <w:lang w:val="fr-FR"/>
        </w:rPr>
        <w:t>Remote</w:t>
      </w:r>
      <w:proofErr w:type="spellEnd"/>
      <w:r w:rsidRPr="0067390E">
        <w:rPr>
          <w:rStyle w:val="Emphasis"/>
          <w:rFonts w:ascii="Avenir" w:hAnsi="Avenir" w:hint="eastAsia"/>
          <w:color w:val="000000"/>
          <w:sz w:val="21"/>
          <w:szCs w:val="21"/>
          <w:shd w:val="clear" w:color="auto" w:fill="FFFFFF"/>
          <w:lang w:val="fr-FR"/>
        </w:rPr>
        <w:t xml:space="preserve"> Sens</w:t>
      </w:r>
      <w:r w:rsidRPr="0067390E">
        <w:rPr>
          <w:rFonts w:ascii="Avenir" w:hAnsi="Avenir" w:hint="eastAsia"/>
          <w:color w:val="000000"/>
          <w:sz w:val="21"/>
          <w:szCs w:val="21"/>
          <w:shd w:val="clear" w:color="auto" w:fill="FFFFFF"/>
          <w:lang w:val="fr-FR"/>
        </w:rPr>
        <w:t>. </w:t>
      </w:r>
      <w:r w:rsidRPr="0067390E">
        <w:rPr>
          <w:rStyle w:val="Strong"/>
          <w:rFonts w:ascii="Avenir" w:hAnsi="Avenir" w:hint="eastAsia"/>
          <w:color w:val="000000"/>
          <w:sz w:val="21"/>
          <w:szCs w:val="21"/>
          <w:shd w:val="clear" w:color="auto" w:fill="FFFFFF"/>
          <w:lang w:val="fr-FR"/>
        </w:rPr>
        <w:t>2018</w:t>
      </w:r>
      <w:r w:rsidRPr="0067390E">
        <w:rPr>
          <w:rFonts w:ascii="Avenir" w:hAnsi="Avenir" w:hint="eastAsia"/>
          <w:color w:val="000000"/>
          <w:sz w:val="21"/>
          <w:szCs w:val="21"/>
          <w:shd w:val="clear" w:color="auto" w:fill="FFFFFF"/>
          <w:lang w:val="fr-FR"/>
        </w:rPr>
        <w:t>,</w:t>
      </w:r>
      <w:r w:rsidRPr="0067390E">
        <w:rPr>
          <w:rStyle w:val="Emphasis"/>
          <w:rFonts w:ascii="Avenir" w:hAnsi="Avenir" w:hint="eastAsia"/>
          <w:color w:val="000000"/>
          <w:sz w:val="21"/>
          <w:szCs w:val="21"/>
          <w:shd w:val="clear" w:color="auto" w:fill="FFFFFF"/>
          <w:lang w:val="fr-FR"/>
        </w:rPr>
        <w:t>10</w:t>
      </w:r>
      <w:r w:rsidRPr="0067390E">
        <w:rPr>
          <w:rFonts w:ascii="Avenir" w:hAnsi="Avenir" w:hint="eastAsia"/>
          <w:color w:val="000000"/>
          <w:sz w:val="21"/>
          <w:szCs w:val="21"/>
          <w:shd w:val="clear" w:color="auto" w:fill="FFFFFF"/>
          <w:lang w:val="fr-FR"/>
        </w:rPr>
        <w:t>,352. doi:</w:t>
      </w:r>
      <w:hyperlink r:id="rId9" w:history="1">
        <w:r w:rsidRPr="0067390E">
          <w:rPr>
            <w:rStyle w:val="Hyperlink"/>
            <w:rFonts w:ascii="Avenir" w:hAnsi="Avenir" w:hint="eastAsia"/>
            <w:color w:val="2E3047"/>
            <w:sz w:val="21"/>
            <w:szCs w:val="21"/>
            <w:shd w:val="clear" w:color="auto" w:fill="FFFFFF"/>
            <w:lang w:val="fr-FR"/>
          </w:rPr>
          <w:t>10.3390/rs10020352</w:t>
        </w:r>
      </w:hyperlink>
      <w:r w:rsidRPr="0067390E">
        <w:rPr>
          <w:lang w:val="fr-FR"/>
        </w:rPr>
        <w:t xml:space="preserve"> </w:t>
      </w:r>
    </w:p>
    <w:p w14:paraId="02FADB85" w14:textId="446D18D0" w:rsidR="00965784" w:rsidRPr="0067390E" w:rsidRDefault="00965784">
      <w:pPr>
        <w:rPr>
          <w:lang w:val="fr-FR"/>
        </w:rPr>
      </w:pPr>
      <w:r w:rsidRPr="0067390E">
        <w:rPr>
          <w:lang w:val="fr-FR"/>
        </w:rPr>
        <w:t xml:space="preserve">[3] </w:t>
      </w:r>
      <w:hyperlink r:id="rId10" w:history="1">
        <w:r w:rsidRPr="0067390E">
          <w:rPr>
            <w:rStyle w:val="Hyperlink"/>
            <w:lang w:val="fr-FR"/>
          </w:rPr>
          <w:t>http://calvalportal.ceos.org/projects/acix</w:t>
        </w:r>
      </w:hyperlink>
      <w:r w:rsidRPr="0067390E">
        <w:rPr>
          <w:lang w:val="fr-FR"/>
        </w:rPr>
        <w:t xml:space="preserve"> </w:t>
      </w:r>
    </w:p>
    <w:p w14:paraId="285DCCEA" w14:textId="57CD26B8" w:rsidR="006D2AC6" w:rsidRPr="0067390E" w:rsidRDefault="006D2AC6">
      <w:pPr>
        <w:rPr>
          <w:color w:val="2E74B5" w:themeColor="accent5" w:themeShade="BF"/>
          <w:lang w:val="fr-FR"/>
        </w:rPr>
      </w:pPr>
      <w:r w:rsidRPr="0067390E">
        <w:rPr>
          <w:lang w:val="fr-FR"/>
        </w:rPr>
        <w:t>[4]</w:t>
      </w:r>
      <w:r w:rsidRPr="0067390E">
        <w:rPr>
          <w:color w:val="2E74B5" w:themeColor="accent5" w:themeShade="BF"/>
          <w:lang w:val="fr-FR"/>
        </w:rPr>
        <w:t xml:space="preserve"> http://6s.ltdri.org/</w:t>
      </w:r>
    </w:p>
    <w:p w14:paraId="18D736AA" w14:textId="77777777" w:rsidR="0041064C" w:rsidRPr="0067390E" w:rsidRDefault="0041064C">
      <w:pPr>
        <w:rPr>
          <w:b/>
          <w:lang w:val="fr-FR"/>
        </w:rPr>
      </w:pPr>
    </w:p>
    <w:p w14:paraId="313D0C1B" w14:textId="33B3EEA6" w:rsidR="0041064C" w:rsidRPr="0041064C" w:rsidRDefault="0041064C">
      <w:pPr>
        <w:rPr>
          <w:b/>
          <w:lang w:val="en-GB"/>
        </w:rPr>
      </w:pPr>
      <w:r w:rsidRPr="0041064C">
        <w:rPr>
          <w:b/>
          <w:lang w:val="en-GB"/>
        </w:rPr>
        <w:t>Annex 1: List of ACIX participants</w:t>
      </w:r>
    </w:p>
    <w:tbl>
      <w:tblPr>
        <w:tblStyle w:val="Mdeck5tablebodythreelines"/>
        <w:tblW w:w="9214" w:type="dxa"/>
        <w:tblLook w:val="04A0" w:firstRow="1" w:lastRow="0" w:firstColumn="1" w:lastColumn="0" w:noHBand="0" w:noVBand="1"/>
      </w:tblPr>
      <w:tblGrid>
        <w:gridCol w:w="1985"/>
        <w:gridCol w:w="2976"/>
        <w:gridCol w:w="4253"/>
      </w:tblGrid>
      <w:tr w:rsidR="0041064C" w:rsidRPr="009E3EF9" w14:paraId="19B0F4A5" w14:textId="77777777" w:rsidTr="005153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985" w:type="dxa"/>
            <w:vMerge w:val="restart"/>
          </w:tcPr>
          <w:p w14:paraId="20F5C68A" w14:textId="77777777" w:rsidR="0041064C" w:rsidRPr="009E3EF9" w:rsidRDefault="0041064C" w:rsidP="00AB5F42">
            <w:pPr>
              <w:pStyle w:val="MDPI42tablebody"/>
              <w:rPr>
                <w:b/>
                <w:sz w:val="18"/>
                <w:szCs w:val="18"/>
              </w:rPr>
            </w:pPr>
            <w:r w:rsidRPr="009E3EF9">
              <w:rPr>
                <w:b/>
                <w:sz w:val="18"/>
                <w:szCs w:val="18"/>
              </w:rPr>
              <w:t>AC Processor</w:t>
            </w:r>
          </w:p>
        </w:tc>
        <w:tc>
          <w:tcPr>
            <w:tcW w:w="2976" w:type="dxa"/>
            <w:vMerge w:val="restart"/>
          </w:tcPr>
          <w:p w14:paraId="0FCE5023" w14:textId="77777777" w:rsidR="0041064C" w:rsidRPr="009E3EF9" w:rsidRDefault="0041064C" w:rsidP="00AB5F42">
            <w:pPr>
              <w:pStyle w:val="MDPI42tablebody"/>
              <w:rPr>
                <w:b/>
                <w:sz w:val="18"/>
                <w:szCs w:val="18"/>
              </w:rPr>
            </w:pPr>
            <w:r w:rsidRPr="009E3EF9">
              <w:rPr>
                <w:b/>
                <w:sz w:val="18"/>
                <w:szCs w:val="18"/>
              </w:rPr>
              <w:t>Participants</w:t>
            </w:r>
          </w:p>
        </w:tc>
        <w:tc>
          <w:tcPr>
            <w:tcW w:w="4253" w:type="dxa"/>
            <w:vMerge w:val="restart"/>
          </w:tcPr>
          <w:p w14:paraId="78E5046F" w14:textId="77777777" w:rsidR="0041064C" w:rsidRPr="009E3EF9" w:rsidRDefault="0041064C" w:rsidP="00AB5F42">
            <w:pPr>
              <w:pStyle w:val="MDPI42tablebody"/>
              <w:rPr>
                <w:b/>
                <w:sz w:val="18"/>
                <w:szCs w:val="18"/>
              </w:rPr>
            </w:pPr>
            <w:r w:rsidRPr="009E3EF9">
              <w:rPr>
                <w:b/>
                <w:sz w:val="18"/>
                <w:szCs w:val="18"/>
              </w:rPr>
              <w:t>Affiliation</w:t>
            </w:r>
          </w:p>
        </w:tc>
      </w:tr>
      <w:tr w:rsidR="0041064C" w:rsidRPr="009E3EF9" w14:paraId="3FC2221E" w14:textId="77777777" w:rsidTr="00515377">
        <w:trPr>
          <w:trHeight w:val="340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4A60CC6" w14:textId="77777777" w:rsidR="0041064C" w:rsidRPr="009E3EF9" w:rsidRDefault="0041064C" w:rsidP="00AB5F42">
            <w:pPr>
              <w:pStyle w:val="MDPI42tablebody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14:paraId="6144CF8F" w14:textId="77777777" w:rsidR="0041064C" w:rsidRPr="009E3EF9" w:rsidRDefault="0041064C" w:rsidP="00AB5F42">
            <w:pPr>
              <w:pStyle w:val="MDPI42tablebody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14:paraId="27DB93AB" w14:textId="77777777" w:rsidR="0041064C" w:rsidRPr="009E3EF9" w:rsidRDefault="0041064C" w:rsidP="00AB5F42">
            <w:pPr>
              <w:pStyle w:val="MDPI42tablebody"/>
              <w:rPr>
                <w:b/>
                <w:sz w:val="18"/>
                <w:szCs w:val="18"/>
              </w:rPr>
            </w:pPr>
          </w:p>
        </w:tc>
      </w:tr>
      <w:tr w:rsidR="0041064C" w:rsidRPr="00A16482" w14:paraId="0EB9AFA5" w14:textId="77777777" w:rsidTr="00515377">
        <w:trPr>
          <w:trHeight w:val="340"/>
        </w:trPr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15A3BEF4" w14:textId="77777777" w:rsidR="0041064C" w:rsidRPr="009E3EF9" w:rsidRDefault="0041064C" w:rsidP="00AB5F42">
            <w:pPr>
              <w:pStyle w:val="MDPI42tablebody"/>
              <w:rPr>
                <w:b/>
                <w:sz w:val="18"/>
                <w:szCs w:val="18"/>
              </w:rPr>
            </w:pPr>
            <w:r w:rsidRPr="009E3EF9">
              <w:rPr>
                <w:b/>
                <w:sz w:val="18"/>
                <w:szCs w:val="18"/>
              </w:rPr>
              <w:t>ACOLITE</w:t>
            </w:r>
          </w:p>
        </w:tc>
        <w:tc>
          <w:tcPr>
            <w:tcW w:w="2976" w:type="dxa"/>
            <w:tcBorders>
              <w:top w:val="single" w:sz="4" w:space="0" w:color="auto"/>
              <w:bottom w:val="dotted" w:sz="4" w:space="0" w:color="auto"/>
            </w:tcBorders>
          </w:tcPr>
          <w:p w14:paraId="45E15940" w14:textId="77777777" w:rsidR="0041064C" w:rsidRPr="009E3EF9" w:rsidRDefault="0041064C" w:rsidP="00AB5F42">
            <w:pPr>
              <w:pStyle w:val="MDPI42tablebody"/>
              <w:rPr>
                <w:sz w:val="18"/>
                <w:szCs w:val="18"/>
              </w:rPr>
            </w:pPr>
            <w:r w:rsidRPr="009E3EF9">
              <w:rPr>
                <w:sz w:val="18"/>
                <w:szCs w:val="18"/>
              </w:rPr>
              <w:t xml:space="preserve">Quinten </w:t>
            </w:r>
            <w:proofErr w:type="spellStart"/>
            <w:r w:rsidRPr="009E3EF9">
              <w:rPr>
                <w:sz w:val="18"/>
                <w:szCs w:val="18"/>
              </w:rPr>
              <w:t>Vanhellmont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</w:tcPr>
          <w:p w14:paraId="7129D872" w14:textId="77777777" w:rsidR="0041064C" w:rsidRPr="009E3EF9" w:rsidRDefault="0041064C" w:rsidP="00AB5F42">
            <w:pPr>
              <w:pStyle w:val="MDPI42tablebody"/>
              <w:rPr>
                <w:sz w:val="18"/>
                <w:szCs w:val="18"/>
              </w:rPr>
            </w:pPr>
            <w:r w:rsidRPr="009E3EF9">
              <w:rPr>
                <w:sz w:val="18"/>
                <w:szCs w:val="18"/>
              </w:rPr>
              <w:t>Royal Belgian Institute for Natural Sciences [Belgium]</w:t>
            </w:r>
          </w:p>
        </w:tc>
      </w:tr>
      <w:tr w:rsidR="0041064C" w:rsidRPr="00A16482" w14:paraId="1F1DAB2F" w14:textId="77777777" w:rsidTr="00515377">
        <w:trPr>
          <w:trHeight w:val="34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0493FE79" w14:textId="77777777" w:rsidR="0041064C" w:rsidRPr="009E3EF9" w:rsidRDefault="0041064C" w:rsidP="00AB5F42">
            <w:pPr>
              <w:pStyle w:val="MDPI42tablebody"/>
              <w:rPr>
                <w:b/>
                <w:sz w:val="18"/>
                <w:szCs w:val="18"/>
              </w:rPr>
            </w:pPr>
            <w:r w:rsidRPr="009E3EF9">
              <w:rPr>
                <w:b/>
                <w:sz w:val="18"/>
                <w:szCs w:val="18"/>
              </w:rPr>
              <w:t>ATCOR/ S2-AC2020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14:paraId="3C961DE8" w14:textId="77777777" w:rsidR="0041064C" w:rsidRPr="0041064C" w:rsidRDefault="0041064C" w:rsidP="00AB5F42">
            <w:pPr>
              <w:pStyle w:val="MDPI42tablebody"/>
              <w:rPr>
                <w:sz w:val="18"/>
                <w:szCs w:val="18"/>
                <w:lang w:val="de-DE"/>
              </w:rPr>
            </w:pPr>
            <w:r w:rsidRPr="0041064C">
              <w:rPr>
                <w:sz w:val="18"/>
                <w:szCs w:val="18"/>
                <w:lang w:val="de-DE"/>
              </w:rPr>
              <w:t xml:space="preserve">Bringfried Pflug, </w:t>
            </w:r>
          </w:p>
          <w:p w14:paraId="66061EBA" w14:textId="77777777" w:rsidR="0041064C" w:rsidRPr="0041064C" w:rsidRDefault="0041064C" w:rsidP="00AB5F42">
            <w:pPr>
              <w:pStyle w:val="MDPI42tablebody"/>
              <w:rPr>
                <w:sz w:val="18"/>
                <w:szCs w:val="18"/>
                <w:lang w:val="de-DE"/>
              </w:rPr>
            </w:pPr>
            <w:r w:rsidRPr="0041064C">
              <w:rPr>
                <w:sz w:val="18"/>
                <w:szCs w:val="18"/>
                <w:lang w:val="de-DE"/>
              </w:rPr>
              <w:t xml:space="preserve">Rolf Richter, </w:t>
            </w:r>
            <w:proofErr w:type="spellStart"/>
            <w:r w:rsidRPr="0041064C">
              <w:rPr>
                <w:sz w:val="18"/>
                <w:szCs w:val="18"/>
                <w:lang w:val="de-DE"/>
              </w:rPr>
              <w:t>Aliaksei</w:t>
            </w:r>
            <w:proofErr w:type="spellEnd"/>
            <w:r w:rsidRPr="0041064C">
              <w:rPr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41064C">
              <w:rPr>
                <w:sz w:val="18"/>
                <w:szCs w:val="18"/>
                <w:lang w:val="de-DE"/>
              </w:rPr>
              <w:t>Makarau</w:t>
            </w:r>
            <w:proofErr w:type="spellEnd"/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13D5B06C" w14:textId="77777777" w:rsidR="0041064C" w:rsidRPr="0067390E" w:rsidRDefault="0041064C" w:rsidP="00AB5F42">
            <w:pPr>
              <w:pStyle w:val="MDPI42tablebody"/>
              <w:rPr>
                <w:sz w:val="18"/>
                <w:szCs w:val="18"/>
                <w:lang w:val="it-IT"/>
              </w:rPr>
            </w:pPr>
            <w:r w:rsidRPr="0067390E">
              <w:rPr>
                <w:sz w:val="18"/>
                <w:szCs w:val="18"/>
                <w:lang w:val="it-IT"/>
              </w:rPr>
              <w:t xml:space="preserve">DLR - </w:t>
            </w:r>
            <w:proofErr w:type="spellStart"/>
            <w:r w:rsidRPr="0067390E">
              <w:rPr>
                <w:sz w:val="18"/>
                <w:szCs w:val="18"/>
                <w:lang w:val="it-IT"/>
              </w:rPr>
              <w:t>German</w:t>
            </w:r>
            <w:proofErr w:type="spellEnd"/>
            <w:r w:rsidRPr="0067390E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7390E">
              <w:rPr>
                <w:sz w:val="18"/>
                <w:szCs w:val="18"/>
                <w:lang w:val="it-IT"/>
              </w:rPr>
              <w:t>Aerospace</w:t>
            </w:r>
            <w:proofErr w:type="spellEnd"/>
            <w:r w:rsidRPr="0067390E">
              <w:rPr>
                <w:sz w:val="18"/>
                <w:szCs w:val="18"/>
                <w:lang w:val="it-IT"/>
              </w:rPr>
              <w:t xml:space="preserve"> Center [Germany]</w:t>
            </w:r>
          </w:p>
        </w:tc>
      </w:tr>
      <w:tr w:rsidR="0041064C" w:rsidRPr="009E3EF9" w14:paraId="403FC754" w14:textId="77777777" w:rsidTr="00515377">
        <w:trPr>
          <w:trHeight w:val="34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03CF8F9" w14:textId="77777777" w:rsidR="0041064C" w:rsidRPr="009E3EF9" w:rsidRDefault="0041064C" w:rsidP="00AB5F42">
            <w:pPr>
              <w:pStyle w:val="MDPI42tablebody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CorA</w:t>
            </w:r>
            <w:proofErr w:type="spellEnd"/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14:paraId="4E284C90" w14:textId="77777777" w:rsidR="0041064C" w:rsidRPr="009E3EF9" w:rsidRDefault="0041064C" w:rsidP="00AB5F42">
            <w:pPr>
              <w:pStyle w:val="MDPI42tablebody"/>
              <w:rPr>
                <w:sz w:val="18"/>
                <w:szCs w:val="18"/>
              </w:rPr>
            </w:pPr>
            <w:r w:rsidRPr="009E3EF9">
              <w:rPr>
                <w:sz w:val="18"/>
                <w:szCs w:val="18"/>
              </w:rPr>
              <w:t>Grit Kirches</w:t>
            </w:r>
            <w:r>
              <w:rPr>
                <w:sz w:val="18"/>
                <w:szCs w:val="18"/>
              </w:rPr>
              <w:t>, Carsten Brockmann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7B0DFD8F" w14:textId="77777777" w:rsidR="0041064C" w:rsidRPr="00542B57" w:rsidRDefault="0041064C" w:rsidP="00AB5F42">
            <w:pPr>
              <w:pStyle w:val="MDPI42tablebody"/>
              <w:rPr>
                <w:sz w:val="18"/>
                <w:szCs w:val="18"/>
              </w:rPr>
            </w:pPr>
            <w:r w:rsidRPr="000428BA">
              <w:rPr>
                <w:sz w:val="18"/>
                <w:szCs w:val="18"/>
              </w:rPr>
              <w:t xml:space="preserve">Brockmann Consult GmbH </w:t>
            </w:r>
            <w:r w:rsidRPr="00542B57">
              <w:rPr>
                <w:sz w:val="18"/>
                <w:szCs w:val="18"/>
              </w:rPr>
              <w:t>[Germany]</w:t>
            </w:r>
          </w:p>
        </w:tc>
      </w:tr>
      <w:tr w:rsidR="0041064C" w:rsidRPr="009E3EF9" w14:paraId="620EFBA3" w14:textId="77777777" w:rsidTr="00515377">
        <w:trPr>
          <w:trHeight w:val="34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9CEB73B" w14:textId="77777777" w:rsidR="0041064C" w:rsidRPr="009E3EF9" w:rsidRDefault="0041064C" w:rsidP="00AB5F42">
            <w:pPr>
              <w:pStyle w:val="MDPI42tablebody"/>
              <w:rPr>
                <w:b/>
                <w:sz w:val="18"/>
                <w:szCs w:val="18"/>
              </w:rPr>
            </w:pPr>
            <w:r w:rsidRPr="009E3EF9">
              <w:rPr>
                <w:b/>
                <w:sz w:val="18"/>
                <w:szCs w:val="18"/>
              </w:rPr>
              <w:t>FORCE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14:paraId="3A584AD8" w14:textId="77777777" w:rsidR="0041064C" w:rsidRPr="009E3EF9" w:rsidRDefault="0041064C" w:rsidP="00AB5F42">
            <w:pPr>
              <w:pStyle w:val="MDPI42tablebody"/>
              <w:rPr>
                <w:sz w:val="18"/>
                <w:szCs w:val="18"/>
              </w:rPr>
            </w:pPr>
            <w:r w:rsidRPr="009E3EF9">
              <w:rPr>
                <w:sz w:val="18"/>
                <w:szCs w:val="18"/>
              </w:rPr>
              <w:t>David Frantz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683C1656" w14:textId="77777777" w:rsidR="0041064C" w:rsidRPr="009E3EF9" w:rsidRDefault="0041064C" w:rsidP="00AB5F42">
            <w:pPr>
              <w:pStyle w:val="MDPI42tablebody"/>
              <w:rPr>
                <w:sz w:val="18"/>
                <w:szCs w:val="18"/>
              </w:rPr>
            </w:pPr>
            <w:r w:rsidRPr="009E3EF9">
              <w:rPr>
                <w:sz w:val="18"/>
                <w:szCs w:val="18"/>
              </w:rPr>
              <w:t>Trier University [Germany]</w:t>
            </w:r>
          </w:p>
        </w:tc>
      </w:tr>
      <w:tr w:rsidR="0041064C" w:rsidRPr="009E3EF9" w14:paraId="4F8877F4" w14:textId="77777777" w:rsidTr="00515377">
        <w:trPr>
          <w:trHeight w:val="34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73D87A19" w14:textId="77777777" w:rsidR="0041064C" w:rsidRPr="009E3EF9" w:rsidRDefault="0041064C" w:rsidP="00AB5F42">
            <w:pPr>
              <w:pStyle w:val="MDPI42tablebody"/>
              <w:rPr>
                <w:b/>
                <w:sz w:val="18"/>
                <w:szCs w:val="18"/>
              </w:rPr>
            </w:pPr>
            <w:proofErr w:type="spellStart"/>
            <w:r w:rsidRPr="009E3EF9">
              <w:rPr>
                <w:b/>
                <w:sz w:val="18"/>
                <w:szCs w:val="18"/>
              </w:rPr>
              <w:t>iCOR</w:t>
            </w:r>
            <w:proofErr w:type="spellEnd"/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14:paraId="52D101C6" w14:textId="77777777" w:rsidR="0041064C" w:rsidRPr="009E3EF9" w:rsidRDefault="0041064C" w:rsidP="00AB5F42">
            <w:pPr>
              <w:pStyle w:val="MDPI42tablebody"/>
              <w:rPr>
                <w:sz w:val="18"/>
                <w:szCs w:val="18"/>
              </w:rPr>
            </w:pPr>
            <w:r w:rsidRPr="009E3EF9">
              <w:rPr>
                <w:sz w:val="18"/>
                <w:szCs w:val="18"/>
              </w:rPr>
              <w:t>Stefan Adriaensen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373DE9F6" w14:textId="77777777" w:rsidR="0041064C" w:rsidRPr="009E3EF9" w:rsidRDefault="0041064C" w:rsidP="00AB5F42">
            <w:pPr>
              <w:pStyle w:val="MDPI42tablebody"/>
              <w:rPr>
                <w:sz w:val="18"/>
                <w:szCs w:val="18"/>
              </w:rPr>
            </w:pPr>
            <w:r w:rsidRPr="009E3EF9">
              <w:rPr>
                <w:sz w:val="18"/>
                <w:szCs w:val="18"/>
              </w:rPr>
              <w:t>VITO [Belgium]</w:t>
            </w:r>
          </w:p>
        </w:tc>
      </w:tr>
      <w:tr w:rsidR="0041064C" w:rsidRPr="009E3EF9" w14:paraId="33256748" w14:textId="77777777" w:rsidTr="00515377">
        <w:trPr>
          <w:trHeight w:val="34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16EA867" w14:textId="77777777" w:rsidR="0041064C" w:rsidRPr="009E3EF9" w:rsidRDefault="0041064C" w:rsidP="00AB5F42">
            <w:pPr>
              <w:pStyle w:val="MDPI42tablebody"/>
              <w:rPr>
                <w:b/>
                <w:sz w:val="18"/>
                <w:szCs w:val="18"/>
              </w:rPr>
            </w:pPr>
            <w:r w:rsidRPr="009E3EF9">
              <w:rPr>
                <w:b/>
                <w:sz w:val="18"/>
                <w:szCs w:val="18"/>
              </w:rPr>
              <w:t>GA-PABT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14:paraId="4D3F4C50" w14:textId="77777777" w:rsidR="0041064C" w:rsidRPr="009E3EF9" w:rsidRDefault="0041064C" w:rsidP="00AB5F42">
            <w:pPr>
              <w:pStyle w:val="MDPI42tablebody"/>
              <w:rPr>
                <w:sz w:val="18"/>
                <w:szCs w:val="18"/>
              </w:rPr>
            </w:pPr>
            <w:proofErr w:type="spellStart"/>
            <w:r w:rsidRPr="009E3EF9">
              <w:rPr>
                <w:sz w:val="18"/>
                <w:szCs w:val="18"/>
              </w:rPr>
              <w:t>Fuqin</w:t>
            </w:r>
            <w:proofErr w:type="spellEnd"/>
            <w:r w:rsidRPr="009E3EF9">
              <w:rPr>
                <w:sz w:val="18"/>
                <w:szCs w:val="18"/>
              </w:rPr>
              <w:t xml:space="preserve"> Li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105F6B30" w14:textId="77777777" w:rsidR="0041064C" w:rsidRPr="009E3EF9" w:rsidRDefault="0041064C" w:rsidP="00AB5F42">
            <w:pPr>
              <w:pStyle w:val="MDPI42tablebody"/>
              <w:rPr>
                <w:sz w:val="18"/>
                <w:szCs w:val="18"/>
              </w:rPr>
            </w:pPr>
            <w:r w:rsidRPr="009E3EF9">
              <w:rPr>
                <w:sz w:val="18"/>
                <w:szCs w:val="18"/>
              </w:rPr>
              <w:t>Geoscience Australia [Australia]</w:t>
            </w:r>
          </w:p>
        </w:tc>
      </w:tr>
      <w:tr w:rsidR="0041064C" w:rsidRPr="009E3EF9" w14:paraId="0D17AC36" w14:textId="77777777" w:rsidTr="00515377">
        <w:trPr>
          <w:trHeight w:val="34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CF80D7F" w14:textId="77777777" w:rsidR="0041064C" w:rsidRPr="009E3EF9" w:rsidRDefault="0041064C" w:rsidP="00AB5F42">
            <w:pPr>
              <w:pStyle w:val="MDPI42tablebody"/>
              <w:rPr>
                <w:b/>
                <w:sz w:val="18"/>
                <w:szCs w:val="18"/>
              </w:rPr>
            </w:pPr>
            <w:r w:rsidRPr="009E3EF9">
              <w:rPr>
                <w:b/>
                <w:sz w:val="18"/>
                <w:szCs w:val="18"/>
              </w:rPr>
              <w:t>LAC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14:paraId="132AA0E6" w14:textId="77777777" w:rsidR="0041064C" w:rsidRPr="009E3EF9" w:rsidRDefault="0041064C" w:rsidP="00AB5F42">
            <w:pPr>
              <w:pStyle w:val="MDPI42tablebody"/>
              <w:rPr>
                <w:sz w:val="18"/>
                <w:szCs w:val="18"/>
              </w:rPr>
            </w:pPr>
            <w:r w:rsidRPr="009E3EF9">
              <w:rPr>
                <w:sz w:val="18"/>
                <w:szCs w:val="18"/>
              </w:rPr>
              <w:t>Antoine Mangin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656B5046" w14:textId="77777777" w:rsidR="0041064C" w:rsidRPr="009E3EF9" w:rsidRDefault="0041064C" w:rsidP="00AB5F42">
            <w:pPr>
              <w:pStyle w:val="MDPI42tablebody"/>
              <w:rPr>
                <w:sz w:val="18"/>
                <w:szCs w:val="18"/>
              </w:rPr>
            </w:pPr>
            <w:r w:rsidRPr="009E3EF9">
              <w:rPr>
                <w:sz w:val="18"/>
                <w:szCs w:val="18"/>
              </w:rPr>
              <w:t>ACRI [France]</w:t>
            </w:r>
          </w:p>
        </w:tc>
      </w:tr>
      <w:tr w:rsidR="0041064C" w:rsidRPr="009E3EF9" w14:paraId="4022F091" w14:textId="77777777" w:rsidTr="00515377">
        <w:trPr>
          <w:trHeight w:val="34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036569A" w14:textId="77777777" w:rsidR="0041064C" w:rsidRPr="009E3EF9" w:rsidRDefault="0041064C" w:rsidP="00AB5F42">
            <w:pPr>
              <w:pStyle w:val="MDPI42tablebody"/>
              <w:rPr>
                <w:b/>
                <w:sz w:val="18"/>
                <w:szCs w:val="18"/>
              </w:rPr>
            </w:pPr>
            <w:proofErr w:type="spellStart"/>
            <w:r w:rsidRPr="009E3EF9">
              <w:rPr>
                <w:b/>
                <w:sz w:val="18"/>
                <w:szCs w:val="18"/>
              </w:rPr>
              <w:t>LaSRC</w:t>
            </w:r>
            <w:proofErr w:type="spellEnd"/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14:paraId="1FA53A9F" w14:textId="77777777" w:rsidR="0041064C" w:rsidRPr="009E3EF9" w:rsidRDefault="0041064C" w:rsidP="00AB5F42">
            <w:pPr>
              <w:pStyle w:val="MDPI42tablebody"/>
              <w:rPr>
                <w:sz w:val="18"/>
                <w:szCs w:val="18"/>
              </w:rPr>
            </w:pPr>
            <w:r w:rsidRPr="009E3EF9">
              <w:rPr>
                <w:sz w:val="18"/>
                <w:szCs w:val="18"/>
              </w:rPr>
              <w:t>Eric Vermote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20C6B616" w14:textId="77777777" w:rsidR="0041064C" w:rsidRPr="009E3EF9" w:rsidRDefault="0041064C" w:rsidP="00AB5F42">
            <w:pPr>
              <w:pStyle w:val="MDPI42tablebody"/>
              <w:rPr>
                <w:sz w:val="18"/>
                <w:szCs w:val="18"/>
              </w:rPr>
            </w:pPr>
            <w:r w:rsidRPr="009E3EF9">
              <w:rPr>
                <w:sz w:val="18"/>
                <w:szCs w:val="18"/>
              </w:rPr>
              <w:t>GSFC NASA [USA]</w:t>
            </w:r>
          </w:p>
        </w:tc>
      </w:tr>
      <w:tr w:rsidR="0041064C" w:rsidRPr="009E3EF9" w14:paraId="17689AC9" w14:textId="77777777" w:rsidTr="00515377">
        <w:trPr>
          <w:trHeight w:val="34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773B5C2" w14:textId="77777777" w:rsidR="0041064C" w:rsidRPr="009E3EF9" w:rsidRDefault="0041064C" w:rsidP="00AB5F42">
            <w:pPr>
              <w:pStyle w:val="MDPI42tablebody"/>
              <w:rPr>
                <w:b/>
                <w:sz w:val="18"/>
                <w:szCs w:val="18"/>
              </w:rPr>
            </w:pPr>
            <w:r w:rsidRPr="009E3EF9">
              <w:rPr>
                <w:b/>
                <w:sz w:val="18"/>
                <w:szCs w:val="18"/>
              </w:rPr>
              <w:t>MACCS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14:paraId="4D10871A" w14:textId="77777777" w:rsidR="0041064C" w:rsidRPr="009E3EF9" w:rsidRDefault="0041064C" w:rsidP="00AB5F42">
            <w:pPr>
              <w:pStyle w:val="MDPI42tablebody"/>
              <w:rPr>
                <w:sz w:val="18"/>
                <w:szCs w:val="18"/>
              </w:rPr>
            </w:pPr>
            <w:r w:rsidRPr="009E3EF9">
              <w:rPr>
                <w:sz w:val="18"/>
                <w:szCs w:val="18"/>
              </w:rPr>
              <w:t xml:space="preserve">Olivier </w:t>
            </w:r>
            <w:proofErr w:type="spellStart"/>
            <w:r w:rsidRPr="009E3EF9">
              <w:rPr>
                <w:sz w:val="18"/>
                <w:szCs w:val="18"/>
              </w:rPr>
              <w:t>Hagolle</w:t>
            </w:r>
            <w:proofErr w:type="spellEnd"/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0E1BD00F" w14:textId="77777777" w:rsidR="0041064C" w:rsidRPr="009E3EF9" w:rsidRDefault="0041064C" w:rsidP="00AB5F42">
            <w:pPr>
              <w:pStyle w:val="MDPI42tablebody"/>
              <w:rPr>
                <w:sz w:val="18"/>
                <w:szCs w:val="18"/>
              </w:rPr>
            </w:pPr>
            <w:r w:rsidRPr="009E3EF9">
              <w:rPr>
                <w:sz w:val="18"/>
                <w:szCs w:val="18"/>
              </w:rPr>
              <w:t>CNES [France]</w:t>
            </w:r>
          </w:p>
        </w:tc>
      </w:tr>
      <w:tr w:rsidR="0041064C" w:rsidRPr="00A16482" w14:paraId="2AF5E131" w14:textId="77777777" w:rsidTr="00515377">
        <w:trPr>
          <w:trHeight w:val="34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2306D655" w14:textId="77777777" w:rsidR="0041064C" w:rsidRPr="009E3EF9" w:rsidRDefault="0041064C" w:rsidP="00AB5F42">
            <w:pPr>
              <w:pStyle w:val="MDPI42tablebody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GFZ-AC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14:paraId="58592F07" w14:textId="77777777" w:rsidR="0041064C" w:rsidRPr="009E3EF9" w:rsidRDefault="0041064C" w:rsidP="00AB5F42">
            <w:pPr>
              <w:pStyle w:val="MDPI42tablebody"/>
              <w:rPr>
                <w:sz w:val="18"/>
                <w:szCs w:val="18"/>
              </w:rPr>
            </w:pPr>
            <w:r w:rsidRPr="009E3EF9">
              <w:rPr>
                <w:sz w:val="18"/>
                <w:szCs w:val="18"/>
              </w:rPr>
              <w:t xml:space="preserve">André </w:t>
            </w:r>
            <w:proofErr w:type="spellStart"/>
            <w:r w:rsidRPr="009E3EF9">
              <w:rPr>
                <w:sz w:val="18"/>
                <w:szCs w:val="18"/>
              </w:rPr>
              <w:t>Hollstein</w:t>
            </w:r>
            <w:proofErr w:type="spellEnd"/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706E0990" w14:textId="77777777" w:rsidR="0041064C" w:rsidRPr="009E3EF9" w:rsidRDefault="0041064C" w:rsidP="00AB5F42">
            <w:pPr>
              <w:pStyle w:val="MDPI42tablebody"/>
              <w:rPr>
                <w:sz w:val="18"/>
                <w:szCs w:val="18"/>
              </w:rPr>
            </w:pPr>
            <w:r w:rsidRPr="009E3EF9">
              <w:rPr>
                <w:sz w:val="18"/>
                <w:szCs w:val="18"/>
              </w:rPr>
              <w:t>GFZ German Research Centre for Geosciences [Germany]</w:t>
            </w:r>
          </w:p>
        </w:tc>
      </w:tr>
      <w:tr w:rsidR="0041064C" w:rsidRPr="009E3EF9" w14:paraId="1E1A5100" w14:textId="77777777" w:rsidTr="00515377">
        <w:trPr>
          <w:trHeight w:val="34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5CCE0EE" w14:textId="77777777" w:rsidR="0041064C" w:rsidRPr="009E3EF9" w:rsidRDefault="0041064C" w:rsidP="00AB5F42">
            <w:pPr>
              <w:pStyle w:val="MDPI42tablebody"/>
              <w:rPr>
                <w:b/>
                <w:sz w:val="18"/>
                <w:szCs w:val="18"/>
              </w:rPr>
            </w:pPr>
            <w:proofErr w:type="spellStart"/>
            <w:r w:rsidRPr="009E3EF9">
              <w:rPr>
                <w:b/>
                <w:sz w:val="18"/>
                <w:szCs w:val="18"/>
              </w:rPr>
              <w:t>SeaDAS</w:t>
            </w:r>
            <w:proofErr w:type="spellEnd"/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14:paraId="0FDDD2EB" w14:textId="77777777" w:rsidR="0041064C" w:rsidRPr="009E3EF9" w:rsidRDefault="0041064C" w:rsidP="00AB5F42">
            <w:pPr>
              <w:pStyle w:val="MDPI42tablebody"/>
              <w:rPr>
                <w:sz w:val="18"/>
                <w:szCs w:val="18"/>
              </w:rPr>
            </w:pPr>
            <w:r w:rsidRPr="009E3EF9">
              <w:rPr>
                <w:sz w:val="18"/>
                <w:szCs w:val="18"/>
              </w:rPr>
              <w:t>Nima Pahlevan</w:t>
            </w: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4BF14DA6" w14:textId="77777777" w:rsidR="0041064C" w:rsidRPr="009E3EF9" w:rsidRDefault="0041064C" w:rsidP="00AB5F42">
            <w:pPr>
              <w:pStyle w:val="MDPI42tablebody"/>
              <w:rPr>
                <w:sz w:val="18"/>
                <w:szCs w:val="18"/>
              </w:rPr>
            </w:pPr>
            <w:r w:rsidRPr="009E3EF9">
              <w:rPr>
                <w:sz w:val="18"/>
                <w:szCs w:val="18"/>
              </w:rPr>
              <w:t>GSFC NASA [USA]</w:t>
            </w:r>
          </w:p>
        </w:tc>
      </w:tr>
      <w:tr w:rsidR="0041064C" w:rsidRPr="00A16482" w14:paraId="4B11E0F2" w14:textId="77777777" w:rsidTr="00515377">
        <w:trPr>
          <w:trHeight w:val="340"/>
        </w:trPr>
        <w:tc>
          <w:tcPr>
            <w:tcW w:w="1985" w:type="dxa"/>
            <w:tcBorders>
              <w:top w:val="dotted" w:sz="4" w:space="0" w:color="auto"/>
              <w:bottom w:val="single" w:sz="8" w:space="0" w:color="auto"/>
            </w:tcBorders>
          </w:tcPr>
          <w:p w14:paraId="72A2383A" w14:textId="77777777" w:rsidR="0041064C" w:rsidRPr="006D78BB" w:rsidRDefault="0041064C" w:rsidP="00AB5F42">
            <w:pPr>
              <w:pStyle w:val="MDPI42tablebody"/>
              <w:rPr>
                <w:sz w:val="18"/>
                <w:szCs w:val="18"/>
              </w:rPr>
            </w:pPr>
            <w:r w:rsidRPr="009E3EF9">
              <w:rPr>
                <w:b/>
                <w:sz w:val="18"/>
                <w:szCs w:val="18"/>
              </w:rPr>
              <w:t>Sen2Cor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44924">
              <w:rPr>
                <w:b/>
                <w:sz w:val="18"/>
                <w:szCs w:val="18"/>
              </w:rPr>
              <w:t>v2.2.2</w:t>
            </w:r>
          </w:p>
        </w:tc>
        <w:tc>
          <w:tcPr>
            <w:tcW w:w="2976" w:type="dxa"/>
            <w:tcBorders>
              <w:top w:val="dotted" w:sz="4" w:space="0" w:color="auto"/>
              <w:bottom w:val="single" w:sz="8" w:space="0" w:color="auto"/>
            </w:tcBorders>
          </w:tcPr>
          <w:p w14:paraId="5453F0FF" w14:textId="77777777" w:rsidR="0041064C" w:rsidRPr="009E3EF9" w:rsidRDefault="0041064C" w:rsidP="00AB5F42">
            <w:pPr>
              <w:pStyle w:val="MDPI42tablebody"/>
              <w:rPr>
                <w:sz w:val="18"/>
                <w:szCs w:val="18"/>
              </w:rPr>
            </w:pPr>
            <w:r w:rsidRPr="009E3EF9">
              <w:rPr>
                <w:sz w:val="18"/>
                <w:szCs w:val="18"/>
              </w:rPr>
              <w:t>Jerome Louis</w:t>
            </w:r>
            <w:r w:rsidRPr="009E3EF9">
              <w:rPr>
                <w:sz w:val="18"/>
                <w:szCs w:val="18"/>
                <w:vertAlign w:val="superscript"/>
              </w:rPr>
              <w:t>1</w:t>
            </w:r>
            <w:r w:rsidRPr="009E3EF9">
              <w:rPr>
                <w:sz w:val="18"/>
                <w:szCs w:val="18"/>
              </w:rPr>
              <w:t xml:space="preserve">, </w:t>
            </w:r>
            <w:proofErr w:type="spellStart"/>
            <w:r w:rsidRPr="009E3EF9">
              <w:rPr>
                <w:sz w:val="18"/>
                <w:szCs w:val="18"/>
              </w:rPr>
              <w:t>Bringfried</w:t>
            </w:r>
            <w:proofErr w:type="spellEnd"/>
            <w:r w:rsidRPr="009E3EF9">
              <w:rPr>
                <w:sz w:val="18"/>
                <w:szCs w:val="18"/>
              </w:rPr>
              <w:t xml:space="preserve"> Pflug</w:t>
            </w:r>
            <w:r w:rsidRPr="009E3EF9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53" w:type="dxa"/>
            <w:tcBorders>
              <w:top w:val="dotted" w:sz="4" w:space="0" w:color="auto"/>
              <w:bottom w:val="single" w:sz="8" w:space="0" w:color="auto"/>
            </w:tcBorders>
          </w:tcPr>
          <w:p w14:paraId="33513E14" w14:textId="77777777" w:rsidR="0041064C" w:rsidRPr="0067390E" w:rsidRDefault="0041064C" w:rsidP="00AB5F42">
            <w:pPr>
              <w:spacing w:line="240" w:lineRule="auto"/>
              <w:jc w:val="left"/>
              <w:rPr>
                <w:rFonts w:ascii="Palatino Linotype" w:eastAsia="Times New Roman" w:hAnsi="Palatino Linotype"/>
                <w:snapToGrid w:val="0"/>
                <w:color w:val="000000"/>
                <w:sz w:val="18"/>
                <w:szCs w:val="18"/>
                <w:lang w:val="it-IT" w:bidi="en-US"/>
              </w:rPr>
            </w:pPr>
            <w:r w:rsidRPr="0067390E">
              <w:rPr>
                <w:rFonts w:ascii="Palatino Linotype" w:eastAsia="Times New Roman" w:hAnsi="Palatino Linotype"/>
                <w:snapToGrid w:val="0"/>
                <w:color w:val="000000"/>
                <w:sz w:val="18"/>
                <w:szCs w:val="18"/>
                <w:vertAlign w:val="superscript"/>
                <w:lang w:val="it-IT" w:bidi="en-US"/>
              </w:rPr>
              <w:t>1</w:t>
            </w:r>
            <w:r w:rsidRPr="0067390E">
              <w:rPr>
                <w:rFonts w:ascii="Palatino Linotype" w:eastAsia="Times New Roman" w:hAnsi="Palatino Linotype"/>
                <w:snapToGrid w:val="0"/>
                <w:color w:val="000000"/>
                <w:sz w:val="18"/>
                <w:szCs w:val="18"/>
                <w:lang w:val="it-IT" w:bidi="en-US"/>
              </w:rPr>
              <w:t>Telespazio France [France]</w:t>
            </w:r>
          </w:p>
          <w:p w14:paraId="4EC75E21" w14:textId="77777777" w:rsidR="0041064C" w:rsidRPr="0067390E" w:rsidRDefault="0041064C" w:rsidP="00AB5F42">
            <w:pPr>
              <w:spacing w:line="240" w:lineRule="auto"/>
              <w:jc w:val="left"/>
              <w:rPr>
                <w:rFonts w:ascii="Palatino Linotype" w:eastAsia="Times New Roman" w:hAnsi="Palatino Linotype"/>
                <w:snapToGrid w:val="0"/>
                <w:color w:val="000000"/>
                <w:sz w:val="18"/>
                <w:szCs w:val="18"/>
                <w:vertAlign w:val="superscript"/>
                <w:lang w:val="it-IT" w:bidi="en-US"/>
              </w:rPr>
            </w:pPr>
            <w:r w:rsidRPr="0067390E">
              <w:rPr>
                <w:sz w:val="18"/>
                <w:szCs w:val="18"/>
                <w:vertAlign w:val="superscript"/>
                <w:lang w:val="it-IT"/>
              </w:rPr>
              <w:t>2</w:t>
            </w:r>
            <w:r w:rsidRPr="0067390E">
              <w:rPr>
                <w:sz w:val="18"/>
                <w:szCs w:val="18"/>
                <w:lang w:val="it-IT"/>
              </w:rPr>
              <w:t xml:space="preserve">DLR - </w:t>
            </w:r>
            <w:proofErr w:type="spellStart"/>
            <w:r w:rsidRPr="0067390E">
              <w:rPr>
                <w:sz w:val="18"/>
                <w:szCs w:val="18"/>
                <w:lang w:val="it-IT"/>
              </w:rPr>
              <w:t>German</w:t>
            </w:r>
            <w:proofErr w:type="spellEnd"/>
            <w:r w:rsidRPr="0067390E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7390E">
              <w:rPr>
                <w:sz w:val="18"/>
                <w:szCs w:val="18"/>
                <w:lang w:val="it-IT"/>
              </w:rPr>
              <w:t>Aerospace</w:t>
            </w:r>
            <w:proofErr w:type="spellEnd"/>
            <w:r w:rsidRPr="0067390E">
              <w:rPr>
                <w:sz w:val="18"/>
                <w:szCs w:val="18"/>
                <w:lang w:val="it-IT"/>
              </w:rPr>
              <w:t xml:space="preserve"> Center [Germany]</w:t>
            </w:r>
          </w:p>
        </w:tc>
      </w:tr>
    </w:tbl>
    <w:p w14:paraId="69B35CA3" w14:textId="3D8C0D79" w:rsidR="0041064C" w:rsidRPr="0067390E" w:rsidRDefault="0041064C">
      <w:pPr>
        <w:rPr>
          <w:lang w:val="it-IT"/>
        </w:rPr>
      </w:pPr>
    </w:p>
    <w:p w14:paraId="40EDBE03" w14:textId="4FD3225B" w:rsidR="00673D6E" w:rsidRDefault="00673D6E">
      <w:pPr>
        <w:rPr>
          <w:b/>
          <w:lang w:val="en-GB"/>
        </w:rPr>
      </w:pPr>
      <w:r w:rsidRPr="00673D6E">
        <w:rPr>
          <w:b/>
          <w:lang w:val="en-GB"/>
        </w:rPr>
        <w:t>Annex 2: Surface Reflectance Results</w:t>
      </w:r>
    </w:p>
    <w:p w14:paraId="71D9DCAA" w14:textId="2270AC5A" w:rsidR="00673D6E" w:rsidRPr="00673D6E" w:rsidRDefault="00673D6E" w:rsidP="00673D6E">
      <w:pPr>
        <w:pStyle w:val="ListParagraph"/>
        <w:numPr>
          <w:ilvl w:val="0"/>
          <w:numId w:val="4"/>
        </w:numPr>
        <w:rPr>
          <w:lang w:val="en-GB"/>
        </w:rPr>
      </w:pPr>
      <w:r w:rsidRPr="00673D6E">
        <w:rPr>
          <w:lang w:val="en-GB"/>
        </w:rPr>
        <w:t>Landsat-8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4496"/>
      </w:tblGrid>
      <w:tr w:rsidR="00673D6E" w:rsidRPr="009E3EF9" w14:paraId="6F085D14" w14:textId="77777777" w:rsidTr="00AB5F42">
        <w:trPr>
          <w:trHeight w:val="3829"/>
        </w:trPr>
        <w:tc>
          <w:tcPr>
            <w:tcW w:w="4564" w:type="dxa"/>
            <w:vAlign w:val="center"/>
          </w:tcPr>
          <w:p w14:paraId="55E8EE75" w14:textId="77777777" w:rsidR="00673D6E" w:rsidRPr="009E3EF9" w:rsidRDefault="00673D6E" w:rsidP="00AB5F42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E3EF9">
              <w:rPr>
                <w:rFonts w:ascii="Palatino Linotype" w:hAnsi="Palatino Linotype"/>
                <w:b/>
                <w:sz w:val="18"/>
                <w:szCs w:val="18"/>
              </w:rPr>
              <w:t>ATCOR</w:t>
            </w:r>
          </w:p>
          <w:p w14:paraId="6410ECF2" w14:textId="77777777" w:rsidR="00673D6E" w:rsidRPr="009E3EF9" w:rsidRDefault="00673D6E" w:rsidP="00AB5F42">
            <w:pPr>
              <w:pStyle w:val="MDPI52figure"/>
              <w:adjustRightInd w:val="0"/>
              <w:snapToGrid w:val="0"/>
              <w:rPr>
                <w:noProof/>
                <w:sz w:val="18"/>
                <w:szCs w:val="18"/>
                <w:lang w:eastAsia="en-US" w:bidi="ar-SA"/>
              </w:rPr>
            </w:pPr>
            <w:r w:rsidRPr="009E3EF9">
              <w:rPr>
                <w:b/>
                <w:noProof/>
                <w:sz w:val="18"/>
                <w:szCs w:val="18"/>
                <w:lang w:val="en-GB" w:eastAsia="en-GB" w:bidi="ar-SA"/>
              </w:rPr>
              <w:drawing>
                <wp:inline distT="0" distB="0" distL="0" distR="0" wp14:anchorId="04B7F8A9" wp14:editId="20CB2EAF">
                  <wp:extent cx="2699114" cy="2187993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8"/>
                          <a:stretch/>
                        </pic:blipFill>
                        <pic:spPr bwMode="auto">
                          <a:xfrm>
                            <a:off x="0" y="0"/>
                            <a:ext cx="2699580" cy="2188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6" w:type="dxa"/>
            <w:vAlign w:val="center"/>
          </w:tcPr>
          <w:p w14:paraId="785EF613" w14:textId="77777777" w:rsidR="00673D6E" w:rsidRPr="00194D64" w:rsidRDefault="00673D6E" w:rsidP="00AB5F42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194D64">
              <w:rPr>
                <w:rFonts w:ascii="Palatino Linotype" w:hAnsi="Palatino Linotype"/>
                <w:b/>
                <w:sz w:val="18"/>
                <w:szCs w:val="18"/>
              </w:rPr>
              <w:t xml:space="preserve">FORCE </w:t>
            </w:r>
          </w:p>
          <w:p w14:paraId="6E1321E6" w14:textId="77777777" w:rsidR="00673D6E" w:rsidRPr="00194D64" w:rsidRDefault="00673D6E" w:rsidP="00AB5F42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94D64">
              <w:rPr>
                <w:rFonts w:ascii="Palatino Linotype" w:hAnsi="Palatino Linotype"/>
                <w:b/>
                <w:noProof/>
                <w:sz w:val="18"/>
                <w:szCs w:val="18"/>
                <w:lang w:val="en-GB" w:eastAsia="en-GB"/>
              </w:rPr>
              <w:drawing>
                <wp:inline distT="0" distB="0" distL="0" distR="0" wp14:anchorId="2DCAA766" wp14:editId="5284B3E5">
                  <wp:extent cx="2700000" cy="2178202"/>
                  <wp:effectExtent l="0" t="0" r="0" b="635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178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D6E" w:rsidRPr="009E3EF9" w14:paraId="277D15BF" w14:textId="77777777" w:rsidTr="00AB5F42">
        <w:trPr>
          <w:trHeight w:val="3829"/>
        </w:trPr>
        <w:tc>
          <w:tcPr>
            <w:tcW w:w="4564" w:type="dxa"/>
            <w:vAlign w:val="center"/>
          </w:tcPr>
          <w:p w14:paraId="2EE7B117" w14:textId="77777777" w:rsidR="00673D6E" w:rsidRPr="00194D64" w:rsidRDefault="00673D6E" w:rsidP="00AB5F42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proofErr w:type="spellStart"/>
            <w:r w:rsidRPr="00194D64">
              <w:rPr>
                <w:rFonts w:ascii="Palatino Linotype" w:hAnsi="Palatino Linotype"/>
                <w:b/>
                <w:sz w:val="18"/>
                <w:szCs w:val="18"/>
              </w:rPr>
              <w:lastRenderedPageBreak/>
              <w:t>iCOR</w:t>
            </w:r>
            <w:proofErr w:type="spellEnd"/>
            <w:r w:rsidRPr="00194D64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</w:p>
          <w:p w14:paraId="09819DB2" w14:textId="77777777" w:rsidR="00673D6E" w:rsidRPr="00194D64" w:rsidRDefault="00673D6E" w:rsidP="00AB5F42">
            <w:pPr>
              <w:pStyle w:val="MDPI52figure"/>
              <w:adjustRightInd w:val="0"/>
              <w:snapToGrid w:val="0"/>
              <w:rPr>
                <w:rFonts w:eastAsiaTheme="minorHAnsi"/>
                <w:b/>
                <w:snapToGrid/>
                <w:color w:val="auto"/>
                <w:sz w:val="18"/>
                <w:szCs w:val="18"/>
                <w:lang w:eastAsia="en-US" w:bidi="ar-SA"/>
              </w:rPr>
            </w:pPr>
            <w:r w:rsidRPr="00194D64">
              <w:rPr>
                <w:rFonts w:eastAsiaTheme="minorHAnsi"/>
                <w:b/>
                <w:noProof/>
                <w:snapToGrid/>
                <w:color w:val="auto"/>
                <w:sz w:val="18"/>
                <w:szCs w:val="18"/>
                <w:lang w:val="en-GB" w:eastAsia="en-GB" w:bidi="ar-SA"/>
              </w:rPr>
              <w:drawing>
                <wp:inline distT="0" distB="0" distL="0" distR="0" wp14:anchorId="47F628BD" wp14:editId="4985BE9D">
                  <wp:extent cx="2698750" cy="2168912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16" b="1585"/>
                          <a:stretch/>
                        </pic:blipFill>
                        <pic:spPr bwMode="auto">
                          <a:xfrm>
                            <a:off x="0" y="0"/>
                            <a:ext cx="2699310" cy="2169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6" w:type="dxa"/>
            <w:vAlign w:val="center"/>
          </w:tcPr>
          <w:p w14:paraId="4C8B5D13" w14:textId="77777777" w:rsidR="00673D6E" w:rsidRPr="009E3EF9" w:rsidRDefault="00673D6E" w:rsidP="00AB5F42">
            <w:pPr>
              <w:pStyle w:val="MDPI52figure"/>
              <w:adjustRightInd w:val="0"/>
              <w:snapToGrid w:val="0"/>
              <w:rPr>
                <w:b/>
                <w:sz w:val="18"/>
                <w:szCs w:val="18"/>
              </w:rPr>
            </w:pPr>
            <w:proofErr w:type="spellStart"/>
            <w:r w:rsidRPr="009E3EF9">
              <w:rPr>
                <w:b/>
                <w:sz w:val="18"/>
                <w:szCs w:val="18"/>
              </w:rPr>
              <w:t>LaSRC</w:t>
            </w:r>
            <w:proofErr w:type="spellEnd"/>
          </w:p>
          <w:p w14:paraId="197E9093" w14:textId="77777777" w:rsidR="00673D6E" w:rsidRPr="009E3EF9" w:rsidRDefault="00673D6E" w:rsidP="00AB5F42">
            <w:pPr>
              <w:pStyle w:val="MDPI52figure"/>
              <w:adjustRightInd w:val="0"/>
              <w:snapToGrid w:val="0"/>
              <w:rPr>
                <w:b/>
                <w:sz w:val="18"/>
                <w:szCs w:val="18"/>
              </w:rPr>
            </w:pPr>
            <w:r w:rsidRPr="009E3EF9">
              <w:rPr>
                <w:b/>
                <w:noProof/>
                <w:sz w:val="18"/>
                <w:szCs w:val="18"/>
                <w:lang w:val="en-GB" w:eastAsia="en-GB" w:bidi="ar-SA"/>
              </w:rPr>
              <w:drawing>
                <wp:inline distT="0" distB="0" distL="0" distR="0" wp14:anchorId="2AEE72B7" wp14:editId="18B39C9E">
                  <wp:extent cx="2700000" cy="2173711"/>
                  <wp:effectExtent l="0" t="0" r="0" b="1079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173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3387AD" w14:textId="74C36A96" w:rsidR="00673D6E" w:rsidRDefault="00673D6E">
      <w:pPr>
        <w:rPr>
          <w:szCs w:val="18"/>
          <w:lang w:val="en-GB"/>
        </w:rPr>
      </w:pPr>
      <w:r w:rsidRPr="00673D6E">
        <w:rPr>
          <w:szCs w:val="18"/>
          <w:lang w:val="en-GB"/>
        </w:rPr>
        <w:t>The accuracy (red line), precision (green line), and uncertainty (blue line) as computed in bins (blue bars) for OLI Band 4 (Red). The total number of pixels (</w:t>
      </w:r>
      <w:proofErr w:type="spellStart"/>
      <w:r w:rsidRPr="00673D6E">
        <w:rPr>
          <w:szCs w:val="18"/>
          <w:lang w:val="en-GB"/>
        </w:rPr>
        <w:t>nbp</w:t>
      </w:r>
      <w:proofErr w:type="spellEnd"/>
      <w:r w:rsidRPr="00673D6E">
        <w:rPr>
          <w:szCs w:val="18"/>
          <w:lang w:val="en-GB"/>
        </w:rPr>
        <w:t>) used in the computations is given also in the plot. The magenta line represents the theoretical SR reference for Landsat SR (0.005+0.05×</w:t>
      </w:r>
      <w:r w:rsidRPr="009E3EF9">
        <w:rPr>
          <w:szCs w:val="18"/>
        </w:rPr>
        <w:t>ρ</w:t>
      </w:r>
      <w:r w:rsidRPr="00673D6E">
        <w:rPr>
          <w:szCs w:val="18"/>
          <w:lang w:val="en-GB"/>
        </w:rPr>
        <w:t>).</w:t>
      </w:r>
    </w:p>
    <w:sectPr w:rsidR="00673D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Carsten Brockmann" w:date="2018-08-21T10:02:00Z" w:initials="CB">
    <w:p w14:paraId="7264D2DD" w14:textId="726BB2F7" w:rsidR="00585BC9" w:rsidRPr="00585BC9" w:rsidRDefault="00585BC9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 w:rsidRPr="00585BC9">
        <w:rPr>
          <w:lang w:val="en-GB"/>
        </w:rPr>
        <w:t>Should we name any a</w:t>
      </w:r>
      <w:r>
        <w:rPr>
          <w:lang w:val="en-GB"/>
        </w:rPr>
        <w:t>uthors?</w:t>
      </w:r>
    </w:p>
  </w:comment>
  <w:comment w:id="2" w:author="Jaime Nickeson" w:date="2018-08-24T11:06:00Z" w:initials="JEN">
    <w:p w14:paraId="6738B271" w14:textId="2D6BFCDD" w:rsidR="00632878" w:rsidRPr="00A16482" w:rsidRDefault="00632878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A16482" w:rsidRPr="00A16482">
        <w:rPr>
          <w:lang w:val="en-US"/>
        </w:rPr>
        <w:t xml:space="preserve">Was this really part of the motivation </w:t>
      </w:r>
      <w:r w:rsidR="00A16482">
        <w:rPr>
          <w:lang w:val="en-US"/>
        </w:rPr>
        <w:t>of the exercise?  This is a summary of the paper, not a summary of WGCV objectives.</w:t>
      </w:r>
    </w:p>
  </w:comment>
  <w:comment w:id="3" w:author="Jaime Nickeson" w:date="2018-08-24T12:09:00Z" w:initials="JEN">
    <w:p w14:paraId="1D8BD9D2" w14:textId="67E23228" w:rsidR="008A78E7" w:rsidRDefault="008A78E7">
      <w:pPr>
        <w:pStyle w:val="CommentText"/>
      </w:pPr>
      <w:r>
        <w:rPr>
          <w:rStyle w:val="CommentReference"/>
        </w:rPr>
        <w:annotationRef/>
      </w:r>
      <w:proofErr w:type="spellStart"/>
      <w:r>
        <w:t>Commonalities</w:t>
      </w:r>
      <w:proofErr w:type="spellEnd"/>
      <w:r>
        <w:t>?</w:t>
      </w:r>
    </w:p>
  </w:comment>
  <w:comment w:id="4" w:author="Jaime Nickeson" w:date="2018-08-24T12:43:00Z" w:initials="JEN">
    <w:p w14:paraId="765E871B" w14:textId="77777777" w:rsidR="00D303D0" w:rsidRDefault="00D303D0">
      <w:pPr>
        <w:pStyle w:val="CommentText"/>
      </w:pPr>
      <w:r>
        <w:rPr>
          <w:rStyle w:val="CommentReference"/>
        </w:rPr>
        <w:annotationRef/>
      </w:r>
      <w:r>
        <w:t xml:space="preserve">? 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mean</w:t>
      </w:r>
      <w:proofErr w:type="spellEnd"/>
      <w:r>
        <w:t>?</w:t>
      </w:r>
    </w:p>
    <w:p w14:paraId="0B1A7931" w14:textId="2372197C" w:rsidR="00D303D0" w:rsidRDefault="00D303D0">
      <w:pPr>
        <w:pStyle w:val="CommentText"/>
      </w:pPr>
    </w:p>
  </w:comment>
  <w:comment w:id="5" w:author="Jaime Nickeson" w:date="2018-08-24T13:28:00Z" w:initials="JEN">
    <w:p w14:paraId="31A94407" w14:textId="2E9A87F8" w:rsidR="00C47803" w:rsidRDefault="00C47803">
      <w:pPr>
        <w:pStyle w:val="CommentText"/>
      </w:pPr>
      <w:r>
        <w:rPr>
          <w:rStyle w:val="CommentReference"/>
        </w:rPr>
        <w:annotationRef/>
      </w:r>
      <w:r>
        <w:t xml:space="preserve">WHAT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this</w:t>
      </w:r>
      <w:proofErr w:type="spellEnd"/>
      <w: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264D2DD" w15:done="0"/>
  <w15:commentEx w15:paraId="6738B271" w15:done="0"/>
  <w15:commentEx w15:paraId="1D8BD9D2" w15:done="0"/>
  <w15:commentEx w15:paraId="0B1A7931" w15:done="0"/>
  <w15:commentEx w15:paraId="31A9440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64D2DD" w16cid:durableId="1F2661D2"/>
  <w16cid:commentId w16cid:paraId="6738B271" w16cid:durableId="1F2A6539"/>
  <w16cid:commentId w16cid:paraId="1D8BD9D2" w16cid:durableId="1F2A73ED"/>
  <w16cid:commentId w16cid:paraId="0B1A7931" w16cid:durableId="1F2A7BD5"/>
  <w16cid:commentId w16cid:paraId="31A94407" w16cid:durableId="1F2A86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eni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3CD8"/>
    <w:multiLevelType w:val="hybridMultilevel"/>
    <w:tmpl w:val="D62623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2C14E9"/>
    <w:multiLevelType w:val="hybridMultilevel"/>
    <w:tmpl w:val="36420D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C10AF"/>
    <w:multiLevelType w:val="hybridMultilevel"/>
    <w:tmpl w:val="81C4A8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906739"/>
    <w:multiLevelType w:val="hybridMultilevel"/>
    <w:tmpl w:val="11A8B74C"/>
    <w:lvl w:ilvl="0" w:tplc="3F7627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22C34"/>
    <w:multiLevelType w:val="hybridMultilevel"/>
    <w:tmpl w:val="11A8B74C"/>
    <w:lvl w:ilvl="0" w:tplc="3F7627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rsten Brockmann">
    <w15:presenceInfo w15:providerId="None" w15:userId="Carsten Brockmann"/>
  </w15:person>
  <w15:person w15:author="Jaime Nickeson">
    <w15:presenceInfo w15:providerId="None" w15:userId="Jaime Nicke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82"/>
    <w:rsid w:val="00051FEA"/>
    <w:rsid w:val="0008261A"/>
    <w:rsid w:val="001000B9"/>
    <w:rsid w:val="00106366"/>
    <w:rsid w:val="00107F3A"/>
    <w:rsid w:val="002C70DD"/>
    <w:rsid w:val="002E7743"/>
    <w:rsid w:val="002F46EF"/>
    <w:rsid w:val="003F4978"/>
    <w:rsid w:val="0041064C"/>
    <w:rsid w:val="004158DD"/>
    <w:rsid w:val="004434D6"/>
    <w:rsid w:val="00477341"/>
    <w:rsid w:val="004E09A6"/>
    <w:rsid w:val="004E2A46"/>
    <w:rsid w:val="004F57E7"/>
    <w:rsid w:val="00515377"/>
    <w:rsid w:val="00531A93"/>
    <w:rsid w:val="0054516D"/>
    <w:rsid w:val="00585BC9"/>
    <w:rsid w:val="00586F79"/>
    <w:rsid w:val="00620A56"/>
    <w:rsid w:val="00632878"/>
    <w:rsid w:val="006479A5"/>
    <w:rsid w:val="00664394"/>
    <w:rsid w:val="0067390E"/>
    <w:rsid w:val="00673D6E"/>
    <w:rsid w:val="0068272E"/>
    <w:rsid w:val="006A266C"/>
    <w:rsid w:val="006D2AC6"/>
    <w:rsid w:val="0070358B"/>
    <w:rsid w:val="007705A2"/>
    <w:rsid w:val="00775A65"/>
    <w:rsid w:val="00784B7A"/>
    <w:rsid w:val="007E24BA"/>
    <w:rsid w:val="00822245"/>
    <w:rsid w:val="00860AE0"/>
    <w:rsid w:val="00877CCA"/>
    <w:rsid w:val="008A78E7"/>
    <w:rsid w:val="008F7241"/>
    <w:rsid w:val="009221A3"/>
    <w:rsid w:val="0093004C"/>
    <w:rsid w:val="00965784"/>
    <w:rsid w:val="009A0849"/>
    <w:rsid w:val="009C08F7"/>
    <w:rsid w:val="009F4504"/>
    <w:rsid w:val="00A16482"/>
    <w:rsid w:val="00A250DE"/>
    <w:rsid w:val="00A25FF4"/>
    <w:rsid w:val="00A54F94"/>
    <w:rsid w:val="00A863B0"/>
    <w:rsid w:val="00AF1CD8"/>
    <w:rsid w:val="00AF6C8F"/>
    <w:rsid w:val="00B101D7"/>
    <w:rsid w:val="00BE6F4F"/>
    <w:rsid w:val="00BF70DD"/>
    <w:rsid w:val="00C26F2E"/>
    <w:rsid w:val="00C47803"/>
    <w:rsid w:val="00C56B85"/>
    <w:rsid w:val="00C842BB"/>
    <w:rsid w:val="00D303D0"/>
    <w:rsid w:val="00D67966"/>
    <w:rsid w:val="00D97282"/>
    <w:rsid w:val="00E3206C"/>
    <w:rsid w:val="00ED0CB4"/>
    <w:rsid w:val="00F255B5"/>
    <w:rsid w:val="00F92EDA"/>
    <w:rsid w:val="00FD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3BDF8"/>
  <w15:chartTrackingRefBased/>
  <w15:docId w15:val="{680AB863-5B5E-4C40-AC92-DFB3B306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82"/>
  </w:style>
  <w:style w:type="paragraph" w:styleId="Heading1">
    <w:name w:val="heading 1"/>
    <w:basedOn w:val="Normal"/>
    <w:next w:val="Normal"/>
    <w:link w:val="Heading1Char"/>
    <w:uiPriority w:val="9"/>
    <w:qFormat/>
    <w:rsid w:val="00D9728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728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28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728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728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728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7282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7282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7282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28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728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728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728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7282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728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7282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7282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7282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9728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9728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9728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728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9728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97282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D97282"/>
    <w:rPr>
      <w:i/>
      <w:iCs/>
      <w:color w:val="auto"/>
    </w:rPr>
  </w:style>
  <w:style w:type="paragraph" w:styleId="NoSpacing">
    <w:name w:val="No Spacing"/>
    <w:uiPriority w:val="1"/>
    <w:qFormat/>
    <w:rsid w:val="00D9728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9728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9728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28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282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D97282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D9728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97282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97282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D97282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7282"/>
    <w:pPr>
      <w:outlineLvl w:val="9"/>
    </w:pPr>
  </w:style>
  <w:style w:type="paragraph" w:styleId="ListParagraph">
    <w:name w:val="List Paragraph"/>
    <w:basedOn w:val="Normal"/>
    <w:uiPriority w:val="34"/>
    <w:qFormat/>
    <w:rsid w:val="00877C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578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57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57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5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50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50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0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0DE"/>
    <w:rPr>
      <w:rFonts w:ascii="Segoe UI" w:hAnsi="Segoe UI" w:cs="Segoe UI"/>
      <w:sz w:val="18"/>
      <w:szCs w:val="18"/>
    </w:rPr>
  </w:style>
  <w:style w:type="table" w:customStyle="1" w:styleId="Mdeck5tablebodythreelines">
    <w:name w:val="M_deck_5_table_body_three_lines"/>
    <w:basedOn w:val="TableNormal"/>
    <w:uiPriority w:val="99"/>
    <w:rsid w:val="0041064C"/>
    <w:pPr>
      <w:adjustRightInd w:val="0"/>
      <w:snapToGrid w:val="0"/>
      <w:spacing w:after="0" w:line="300" w:lineRule="exact"/>
      <w:jc w:val="center"/>
    </w:pPr>
    <w:rPr>
      <w:rFonts w:ascii="Times New Roman" w:hAnsi="Times New Roman" w:cs="Times New Roman"/>
      <w:sz w:val="24"/>
      <w:szCs w:val="24"/>
      <w:lang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42tablebody">
    <w:name w:val="MDPI_4.2_table_body"/>
    <w:qFormat/>
    <w:rsid w:val="0041064C"/>
    <w:pPr>
      <w:adjustRightInd w:val="0"/>
      <w:snapToGrid w:val="0"/>
      <w:spacing w:after="0" w:line="240" w:lineRule="auto"/>
      <w:jc w:val="left"/>
    </w:pPr>
    <w:rPr>
      <w:rFonts w:ascii="Palatino Linotype" w:eastAsia="Times New Roman" w:hAnsi="Palatino Linotype"/>
      <w:snapToGrid w:val="0"/>
      <w:color w:val="000000"/>
      <w:sz w:val="24"/>
      <w:szCs w:val="24"/>
      <w:lang w:val="en-US" w:eastAsia="de-DE" w:bidi="en-US"/>
    </w:rPr>
  </w:style>
  <w:style w:type="table" w:styleId="TableGrid">
    <w:name w:val="Table Grid"/>
    <w:basedOn w:val="TableNormal"/>
    <w:uiPriority w:val="59"/>
    <w:rsid w:val="00673D6E"/>
    <w:pPr>
      <w:spacing w:after="0" w:line="240" w:lineRule="auto"/>
      <w:jc w:val="left"/>
    </w:pPr>
    <w:rPr>
      <w:rFonts w:ascii="Times New Roman" w:eastAsia="SimSun" w:hAnsi="Times New Roman" w:cs="Times New Roman"/>
      <w:sz w:val="24"/>
      <w:szCs w:val="24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52figure">
    <w:name w:val="MDPI_5.2_figure"/>
    <w:qFormat/>
    <w:rsid w:val="00673D6E"/>
    <w:pPr>
      <w:spacing w:after="0" w:line="240" w:lineRule="auto"/>
      <w:jc w:val="center"/>
    </w:pPr>
    <w:rPr>
      <w:rFonts w:ascii="Palatino Linotype" w:eastAsia="Times New Roman" w:hAnsi="Palatino Linotype"/>
      <w:snapToGrid w:val="0"/>
      <w:color w:val="000000"/>
      <w:sz w:val="24"/>
      <w:szCs w:val="24"/>
      <w:lang w:val="en-US" w:eastAsia="de-DE" w:bidi="en-US"/>
    </w:rPr>
  </w:style>
  <w:style w:type="paragraph" w:customStyle="1" w:styleId="MDPI31text">
    <w:name w:val="MDPI_3.1_text"/>
    <w:qFormat/>
    <w:rsid w:val="00673D6E"/>
    <w:pPr>
      <w:adjustRightInd w:val="0"/>
      <w:snapToGrid w:val="0"/>
      <w:spacing w:after="0" w:line="260" w:lineRule="atLeast"/>
      <w:ind w:firstLine="425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os.org/ard/" TargetMode="External"/><Relationship Id="rId13" Type="http://schemas.openxmlformats.org/officeDocument/2006/relationships/image" Target="media/image3.png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alvalportal.ceos.org/projects/aci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x.doi.org/10.3390/rs10020352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3B9B4-74F5-4EFF-8F26-B210939F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2011</Words>
  <Characters>11469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Brockmann</dc:creator>
  <cp:keywords/>
  <dc:description/>
  <cp:lastModifiedBy>Philippe Goryl</cp:lastModifiedBy>
  <cp:revision>2</cp:revision>
  <cp:lastPrinted>2018-08-24T17:13:00Z</cp:lastPrinted>
  <dcterms:created xsi:type="dcterms:W3CDTF">2018-08-31T06:50:00Z</dcterms:created>
  <dcterms:modified xsi:type="dcterms:W3CDTF">2018-08-31T06:50:00Z</dcterms:modified>
</cp:coreProperties>
</file>