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96" w:rsidRDefault="00156396">
      <w:pPr>
        <w:pStyle w:val="BodyText"/>
        <w:spacing w:before="3"/>
        <w:rPr>
          <w:rFonts w:ascii="Times New Roman"/>
          <w:sz w:val="12"/>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2"/>
        <w:gridCol w:w="3528"/>
        <w:gridCol w:w="2897"/>
      </w:tblGrid>
      <w:tr w:rsidR="00156396">
        <w:trPr>
          <w:trHeight w:hRule="exact" w:val="1471"/>
        </w:trPr>
        <w:tc>
          <w:tcPr>
            <w:tcW w:w="2942" w:type="dxa"/>
          </w:tcPr>
          <w:p w:rsidR="00156396" w:rsidRDefault="00156396">
            <w:pPr>
              <w:pStyle w:val="TableParagraph"/>
              <w:spacing w:before="7"/>
              <w:ind w:left="0"/>
              <w:rPr>
                <w:rFonts w:ascii="Times New Roman"/>
                <w:sz w:val="2"/>
              </w:rPr>
            </w:pPr>
          </w:p>
          <w:p w:rsidR="00156396" w:rsidRDefault="005505DF">
            <w:pPr>
              <w:pStyle w:val="TableParagraph"/>
              <w:ind w:left="120"/>
              <w:rPr>
                <w:rFonts w:ascii="Times New Roman"/>
                <w:sz w:val="20"/>
              </w:rPr>
            </w:pPr>
            <w:r>
              <w:rPr>
                <w:rFonts w:ascii="Times New Roman"/>
                <w:noProof/>
                <w:sz w:val="20"/>
              </w:rPr>
              <w:drawing>
                <wp:inline distT="0" distB="0" distL="0" distR="0" wp14:anchorId="1454FD77" wp14:editId="1B8C7994">
                  <wp:extent cx="1655583" cy="87591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55583" cy="875919"/>
                          </a:xfrm>
                          <a:prstGeom prst="rect">
                            <a:avLst/>
                          </a:prstGeom>
                        </pic:spPr>
                      </pic:pic>
                    </a:graphicData>
                  </a:graphic>
                </wp:inline>
              </w:drawing>
            </w:r>
          </w:p>
        </w:tc>
        <w:tc>
          <w:tcPr>
            <w:tcW w:w="3528" w:type="dxa"/>
          </w:tcPr>
          <w:p w:rsidR="00156396" w:rsidRDefault="005505DF">
            <w:pPr>
              <w:pStyle w:val="TableParagraph"/>
              <w:spacing w:before="287" w:line="437" w:lineRule="exact"/>
              <w:rPr>
                <w:b/>
                <w:sz w:val="36"/>
              </w:rPr>
            </w:pPr>
            <w:r>
              <w:rPr>
                <w:b/>
                <w:sz w:val="36"/>
              </w:rPr>
              <w:t>Analysis Ready Data</w:t>
            </w:r>
          </w:p>
          <w:p w:rsidR="00156396" w:rsidRDefault="005505DF">
            <w:pPr>
              <w:pStyle w:val="TableParagraph"/>
              <w:spacing w:line="437" w:lineRule="exact"/>
              <w:rPr>
                <w:b/>
                <w:i/>
                <w:sz w:val="36"/>
              </w:rPr>
            </w:pPr>
            <w:r>
              <w:rPr>
                <w:b/>
                <w:i/>
                <w:sz w:val="36"/>
              </w:rPr>
              <w:t>For Land</w:t>
            </w:r>
          </w:p>
        </w:tc>
        <w:tc>
          <w:tcPr>
            <w:tcW w:w="2897" w:type="dxa"/>
          </w:tcPr>
          <w:p w:rsidR="00156396" w:rsidRDefault="005505DF">
            <w:pPr>
              <w:pStyle w:val="TableParagraph"/>
              <w:spacing w:before="121"/>
              <w:ind w:left="375" w:right="416"/>
              <w:jc w:val="center"/>
              <w:rPr>
                <w:b/>
              </w:rPr>
            </w:pPr>
            <w:r>
              <w:rPr>
                <w:b/>
              </w:rPr>
              <w:t>Product Family Specification:</w:t>
            </w:r>
          </w:p>
          <w:p w:rsidR="00156396" w:rsidRDefault="005505DF">
            <w:pPr>
              <w:pStyle w:val="TableParagraph"/>
              <w:spacing w:before="7" w:line="330" w:lineRule="exact"/>
              <w:ind w:left="375" w:right="416"/>
              <w:jc w:val="center"/>
              <w:rPr>
                <w:b/>
                <w:sz w:val="28"/>
              </w:rPr>
            </w:pPr>
            <w:r>
              <w:rPr>
                <w:b/>
                <w:sz w:val="28"/>
              </w:rPr>
              <w:t>Normalised Radar Backscatter</w:t>
            </w:r>
          </w:p>
        </w:tc>
      </w:tr>
    </w:tbl>
    <w:p w:rsidR="00156396" w:rsidRPr="009610BA" w:rsidRDefault="00156396">
      <w:pPr>
        <w:pStyle w:val="BodyText"/>
      </w:pPr>
    </w:p>
    <w:p w:rsidR="009610BA" w:rsidRPr="009610BA" w:rsidRDefault="009610BA">
      <w:pPr>
        <w:pStyle w:val="BodyText"/>
      </w:pPr>
    </w:p>
    <w:p w:rsidR="009610BA" w:rsidRPr="009610BA" w:rsidRDefault="009610BA">
      <w:pPr>
        <w:pStyle w:val="BodyText"/>
      </w:pPr>
      <w:r w:rsidRPr="009610BA">
        <w:t>First-cut assessment of JAXA global 25m mosaics compatibility with CARD4L SAR BS PSF (Ake Rosenqvist 04-SEP-2018)</w:t>
      </w:r>
    </w:p>
    <w:p w:rsidR="00156396" w:rsidRDefault="00156396">
      <w:pPr>
        <w:pStyle w:val="BodyText"/>
        <w:spacing w:before="2"/>
        <w:rPr>
          <w:rFonts w:ascii="Times New Roman"/>
        </w:rPr>
      </w:pPr>
    </w:p>
    <w:p w:rsidR="00156396" w:rsidRDefault="00156396">
      <w:pPr>
        <w:sectPr w:rsidR="00156396">
          <w:pgSz w:w="11920" w:h="16860"/>
          <w:pgMar w:top="1420" w:right="1060" w:bottom="280" w:left="1220" w:header="720" w:footer="720" w:gutter="0"/>
          <w:cols w:space="720"/>
        </w:sectPr>
      </w:pPr>
    </w:p>
    <w:p w:rsidR="00156396" w:rsidRDefault="005505DF">
      <w:pPr>
        <w:spacing w:before="3"/>
        <w:ind w:left="221"/>
        <w:rPr>
          <w:b/>
          <w:sz w:val="36"/>
        </w:rPr>
      </w:pPr>
      <w:r>
        <w:rPr>
          <w:b/>
          <w:sz w:val="36"/>
        </w:rPr>
        <w:t>Requirements</w:t>
      </w:r>
    </w:p>
    <w:p w:rsidR="00156396" w:rsidRDefault="00156396">
      <w:pPr>
        <w:pStyle w:val="BodyText"/>
        <w:rPr>
          <w:b/>
          <w:sz w:val="44"/>
        </w:rPr>
      </w:pPr>
    </w:p>
    <w:p w:rsidR="00156396" w:rsidRDefault="005505DF">
      <w:pPr>
        <w:pStyle w:val="Heading3"/>
        <w:numPr>
          <w:ilvl w:val="0"/>
          <w:numId w:val="3"/>
        </w:numPr>
        <w:tabs>
          <w:tab w:val="left" w:pos="582"/>
        </w:tabs>
        <w:ind w:hanging="360"/>
      </w:pPr>
      <w:r>
        <w:rPr>
          <w:color w:val="365F91"/>
        </w:rPr>
        <w:t>General</w:t>
      </w:r>
      <w:r>
        <w:rPr>
          <w:color w:val="365F91"/>
          <w:spacing w:val="-13"/>
        </w:rPr>
        <w:t xml:space="preserve"> </w:t>
      </w:r>
      <w:r>
        <w:rPr>
          <w:color w:val="365F91"/>
        </w:rPr>
        <w:t>Metadata</w:t>
      </w:r>
    </w:p>
    <w:p w:rsidR="00156396" w:rsidRDefault="005505DF">
      <w:pPr>
        <w:spacing w:before="43" w:line="268" w:lineRule="auto"/>
        <w:ind w:left="221" w:right="569"/>
        <w:rPr>
          <w:i/>
        </w:rPr>
      </w:pPr>
      <w:r>
        <w:rPr>
          <w:i/>
        </w:rPr>
        <w:t xml:space="preserve">These are metadata records describing a distributed collection of pixels. The collection of pixels referred to must be contiguous in space and time. General metadata should allow the user to assess the </w:t>
      </w:r>
      <w:r>
        <w:rPr>
          <w:i/>
          <w:u w:val="single"/>
        </w:rPr>
        <w:t xml:space="preserve">overall </w:t>
      </w:r>
      <w:r>
        <w:rPr>
          <w:i/>
        </w:rPr>
        <w:t>suitability of the dataset, and must meet the following requirements:</w:t>
      </w:r>
    </w:p>
    <w:p w:rsidR="00156396" w:rsidRDefault="00156396">
      <w:pPr>
        <w:pStyle w:val="BodyText"/>
        <w:spacing w:before="1"/>
        <w:rPr>
          <w:i/>
          <w:sz w:val="17"/>
        </w:rPr>
      </w:pPr>
    </w:p>
    <w:tbl>
      <w:tblPr>
        <w:tblW w:w="995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1561"/>
        <w:gridCol w:w="2972"/>
        <w:gridCol w:w="3330"/>
        <w:gridCol w:w="1418"/>
      </w:tblGrid>
      <w:tr w:rsidR="00247C93" w:rsidTr="00247C93">
        <w:trPr>
          <w:trHeight w:hRule="exact" w:val="555"/>
        </w:trPr>
        <w:tc>
          <w:tcPr>
            <w:tcW w:w="676" w:type="dxa"/>
          </w:tcPr>
          <w:p w:rsidR="00247C93" w:rsidRDefault="00247C93"/>
        </w:tc>
        <w:tc>
          <w:tcPr>
            <w:tcW w:w="1561" w:type="dxa"/>
          </w:tcPr>
          <w:p w:rsidR="00247C93" w:rsidRDefault="00247C93">
            <w:pPr>
              <w:pStyle w:val="TableParagraph"/>
              <w:rPr>
                <w:b/>
              </w:rPr>
            </w:pPr>
            <w:r>
              <w:rPr>
                <w:b/>
              </w:rPr>
              <w:t>Item</w:t>
            </w:r>
          </w:p>
        </w:tc>
        <w:tc>
          <w:tcPr>
            <w:tcW w:w="2972" w:type="dxa"/>
          </w:tcPr>
          <w:p w:rsidR="00247C93" w:rsidRDefault="00247C93">
            <w:pPr>
              <w:pStyle w:val="TableParagraph"/>
              <w:ind w:right="867"/>
              <w:rPr>
                <w:b/>
              </w:rPr>
            </w:pPr>
            <w:r>
              <w:rPr>
                <w:b/>
              </w:rPr>
              <w:t>Threshold (minimum) requirements</w:t>
            </w:r>
          </w:p>
        </w:tc>
        <w:tc>
          <w:tcPr>
            <w:tcW w:w="3330" w:type="dxa"/>
          </w:tcPr>
          <w:p w:rsidR="00247C93" w:rsidRDefault="00247C93">
            <w:pPr>
              <w:pStyle w:val="TableParagraph"/>
              <w:rPr>
                <w:b/>
              </w:rPr>
            </w:pPr>
            <w:r>
              <w:rPr>
                <w:b/>
              </w:rPr>
              <w:t>Target (desired) requirements</w:t>
            </w:r>
          </w:p>
        </w:tc>
        <w:tc>
          <w:tcPr>
            <w:tcW w:w="1418" w:type="dxa"/>
          </w:tcPr>
          <w:p w:rsidR="00247C93" w:rsidRDefault="00247C93">
            <w:pPr>
              <w:pStyle w:val="TableParagraph"/>
              <w:rPr>
                <w:b/>
              </w:rPr>
            </w:pPr>
            <w:r>
              <w:rPr>
                <w:b/>
              </w:rPr>
              <w:t>JAXA notes</w:t>
            </w:r>
          </w:p>
        </w:tc>
      </w:tr>
      <w:tr w:rsidR="00247C93" w:rsidTr="00247C93">
        <w:trPr>
          <w:trHeight w:hRule="exact" w:val="1096"/>
        </w:trPr>
        <w:tc>
          <w:tcPr>
            <w:tcW w:w="676" w:type="dxa"/>
          </w:tcPr>
          <w:p w:rsidR="00247C93" w:rsidRDefault="00247C93">
            <w:pPr>
              <w:pStyle w:val="TableParagraph"/>
              <w:rPr>
                <w:b/>
              </w:rPr>
            </w:pPr>
            <w:r>
              <w:rPr>
                <w:b/>
              </w:rPr>
              <w:t>1.1</w:t>
            </w:r>
          </w:p>
        </w:tc>
        <w:tc>
          <w:tcPr>
            <w:tcW w:w="1561" w:type="dxa"/>
          </w:tcPr>
          <w:p w:rsidR="00247C93" w:rsidRDefault="00247C93">
            <w:pPr>
              <w:pStyle w:val="TableParagraph"/>
              <w:rPr>
                <w:b/>
              </w:rPr>
            </w:pPr>
            <w:r>
              <w:rPr>
                <w:b/>
              </w:rPr>
              <w:t>Traceability</w:t>
            </w:r>
          </w:p>
        </w:tc>
        <w:tc>
          <w:tcPr>
            <w:tcW w:w="2972" w:type="dxa"/>
          </w:tcPr>
          <w:p w:rsidR="00247C93" w:rsidRDefault="00247C93">
            <w:pPr>
              <w:pStyle w:val="TableParagraph"/>
            </w:pPr>
            <w:r>
              <w:t>Not required.</w:t>
            </w:r>
          </w:p>
        </w:tc>
        <w:tc>
          <w:tcPr>
            <w:tcW w:w="3330" w:type="dxa"/>
          </w:tcPr>
          <w:p w:rsidR="00247C93" w:rsidRDefault="00247C93">
            <w:pPr>
              <w:pStyle w:val="TableParagraph"/>
              <w:ind w:right="414"/>
            </w:pPr>
            <w:r>
              <w:t>Data must be traceable to SI reference standard. For further information see, for example,</w:t>
            </w:r>
          </w:p>
          <w:p w:rsidR="00247C93" w:rsidRDefault="00247C93">
            <w:pPr>
              <w:pStyle w:val="TableParagraph"/>
              <w:spacing w:before="1"/>
            </w:pPr>
            <w:hyperlink r:id="rId7">
              <w:r>
                <w:rPr>
                  <w:color w:val="0000FF"/>
                  <w:u w:val="single" w:color="0000FF"/>
                </w:rPr>
                <w:t>http://l-a-b.com/information/traceability/</w:t>
              </w:r>
            </w:hyperlink>
          </w:p>
        </w:tc>
        <w:tc>
          <w:tcPr>
            <w:tcW w:w="1418" w:type="dxa"/>
          </w:tcPr>
          <w:p w:rsidR="00247C93" w:rsidRDefault="00247C93">
            <w:pPr>
              <w:pStyle w:val="TableParagraph"/>
              <w:ind w:right="414"/>
            </w:pPr>
            <w:r>
              <w:t>At least threshold</w:t>
            </w:r>
          </w:p>
        </w:tc>
      </w:tr>
      <w:tr w:rsidR="00247C93" w:rsidTr="00247C93">
        <w:trPr>
          <w:trHeight w:hRule="exact" w:val="1907"/>
        </w:trPr>
        <w:tc>
          <w:tcPr>
            <w:tcW w:w="676" w:type="dxa"/>
            <w:shd w:val="clear" w:color="auto" w:fill="CCFFCC"/>
          </w:tcPr>
          <w:p w:rsidR="00247C93" w:rsidRDefault="00247C93">
            <w:pPr>
              <w:pStyle w:val="TableParagraph"/>
              <w:rPr>
                <w:b/>
              </w:rPr>
            </w:pPr>
            <w:r>
              <w:rPr>
                <w:b/>
              </w:rPr>
              <w:t>1.2</w:t>
            </w:r>
          </w:p>
        </w:tc>
        <w:tc>
          <w:tcPr>
            <w:tcW w:w="1561" w:type="dxa"/>
            <w:shd w:val="clear" w:color="auto" w:fill="CCFFCC"/>
          </w:tcPr>
          <w:p w:rsidR="00247C93" w:rsidRDefault="00247C93">
            <w:pPr>
              <w:pStyle w:val="TableParagraph"/>
              <w:ind w:right="451"/>
              <w:rPr>
                <w:b/>
              </w:rPr>
            </w:pPr>
            <w:r>
              <w:rPr>
                <w:b/>
              </w:rPr>
              <w:t>Metadata machine readability</w:t>
            </w:r>
          </w:p>
        </w:tc>
        <w:tc>
          <w:tcPr>
            <w:tcW w:w="2972" w:type="dxa"/>
            <w:shd w:val="clear" w:color="auto" w:fill="CCFFCC"/>
          </w:tcPr>
          <w:p w:rsidR="00247C93" w:rsidRDefault="00247C93">
            <w:pPr>
              <w:pStyle w:val="TableParagraph"/>
              <w:ind w:right="245"/>
            </w:pPr>
            <w:r>
              <w:t>Metadata is provided in a structure that enables a computer algorithm to be used to consistently and automatically identify and extract each component part for further use.</w:t>
            </w:r>
          </w:p>
        </w:tc>
        <w:tc>
          <w:tcPr>
            <w:tcW w:w="3330" w:type="dxa"/>
          </w:tcPr>
          <w:p w:rsidR="00247C93" w:rsidRDefault="00247C93">
            <w:pPr>
              <w:pStyle w:val="TableParagraph"/>
              <w:ind w:right="312"/>
            </w:pPr>
            <w:r>
              <w:t>As threshold, but metadata is formatted in accordance with ISO 19115-2.</w:t>
            </w:r>
          </w:p>
        </w:tc>
        <w:tc>
          <w:tcPr>
            <w:tcW w:w="1418" w:type="dxa"/>
          </w:tcPr>
          <w:p w:rsidR="00247C93" w:rsidRDefault="00247C93">
            <w:pPr>
              <w:pStyle w:val="TableParagraph"/>
              <w:ind w:right="312"/>
            </w:pPr>
            <w:r>
              <w:t>At least threshold</w:t>
            </w:r>
          </w:p>
        </w:tc>
      </w:tr>
      <w:tr w:rsidR="00247C93" w:rsidTr="001D404F">
        <w:trPr>
          <w:trHeight w:hRule="exact" w:val="1907"/>
        </w:trPr>
        <w:tc>
          <w:tcPr>
            <w:tcW w:w="676" w:type="dxa"/>
            <w:shd w:val="clear" w:color="auto" w:fill="FFFF00"/>
          </w:tcPr>
          <w:p w:rsidR="00247C93" w:rsidRDefault="00247C93">
            <w:pPr>
              <w:pStyle w:val="TableParagraph"/>
              <w:rPr>
                <w:b/>
              </w:rPr>
            </w:pPr>
            <w:r>
              <w:rPr>
                <w:b/>
              </w:rPr>
              <w:t>1.3</w:t>
            </w:r>
          </w:p>
        </w:tc>
        <w:tc>
          <w:tcPr>
            <w:tcW w:w="1561" w:type="dxa"/>
            <w:shd w:val="clear" w:color="auto" w:fill="FFFF00"/>
          </w:tcPr>
          <w:p w:rsidR="00247C93" w:rsidRDefault="00247C93">
            <w:pPr>
              <w:pStyle w:val="TableParagraph"/>
              <w:ind w:right="548"/>
              <w:rPr>
                <w:b/>
              </w:rPr>
            </w:pPr>
            <w:r>
              <w:rPr>
                <w:b/>
              </w:rPr>
              <w:t>Data collection time</w:t>
            </w:r>
          </w:p>
        </w:tc>
        <w:tc>
          <w:tcPr>
            <w:tcW w:w="2972" w:type="dxa"/>
          </w:tcPr>
          <w:p w:rsidR="00247C93" w:rsidRDefault="00247C93">
            <w:pPr>
              <w:pStyle w:val="TableParagraph"/>
              <w:ind w:right="136"/>
            </w:pPr>
            <w:r>
              <w:t>The start and stop time of data collection is identified in the metadata, expressed in date/time, to the second, with the time offset from UTC unambiguously</w:t>
            </w:r>
            <w:r>
              <w:rPr>
                <w:spacing w:val="-15"/>
              </w:rPr>
              <w:t xml:space="preserve"> </w:t>
            </w:r>
            <w:r>
              <w:t>identified.</w:t>
            </w:r>
          </w:p>
        </w:tc>
        <w:tc>
          <w:tcPr>
            <w:tcW w:w="3330" w:type="dxa"/>
          </w:tcPr>
          <w:p w:rsidR="00247C93" w:rsidRDefault="00247C93">
            <w:pPr>
              <w:pStyle w:val="TableParagraph"/>
              <w:ind w:right="148"/>
            </w:pPr>
            <w:r>
              <w:t>Acquisition time for each pixel is identified (or can be reliably determined) in the metadata, expressed in date/time at UTC, to the second.</w:t>
            </w:r>
          </w:p>
        </w:tc>
        <w:tc>
          <w:tcPr>
            <w:tcW w:w="1418" w:type="dxa"/>
            <w:shd w:val="clear" w:color="auto" w:fill="FFFF00"/>
          </w:tcPr>
          <w:p w:rsidR="00247C93" w:rsidRDefault="00247C93">
            <w:pPr>
              <w:pStyle w:val="TableParagraph"/>
              <w:ind w:right="148"/>
            </w:pPr>
            <w:r>
              <w:t xml:space="preserve">Observation date per pixel provided. </w:t>
            </w:r>
          </w:p>
        </w:tc>
      </w:tr>
      <w:tr w:rsidR="00247C93" w:rsidTr="00247C93">
        <w:trPr>
          <w:trHeight w:hRule="exact" w:val="1907"/>
        </w:trPr>
        <w:tc>
          <w:tcPr>
            <w:tcW w:w="676" w:type="dxa"/>
            <w:shd w:val="clear" w:color="auto" w:fill="CCFFCC"/>
          </w:tcPr>
          <w:p w:rsidR="00247C93" w:rsidRDefault="00247C93">
            <w:pPr>
              <w:pStyle w:val="TableParagraph"/>
              <w:rPr>
                <w:b/>
              </w:rPr>
            </w:pPr>
            <w:r>
              <w:rPr>
                <w:b/>
              </w:rPr>
              <w:t>1.4</w:t>
            </w:r>
          </w:p>
        </w:tc>
        <w:tc>
          <w:tcPr>
            <w:tcW w:w="1561" w:type="dxa"/>
            <w:shd w:val="clear" w:color="auto" w:fill="CCFFCC"/>
          </w:tcPr>
          <w:p w:rsidR="00247C93" w:rsidRDefault="00247C93">
            <w:pPr>
              <w:pStyle w:val="TableParagraph"/>
              <w:ind w:right="231"/>
              <w:rPr>
                <w:b/>
              </w:rPr>
            </w:pPr>
            <w:r>
              <w:rPr>
                <w:b/>
              </w:rPr>
              <w:t>Geographical area</w:t>
            </w:r>
          </w:p>
        </w:tc>
        <w:tc>
          <w:tcPr>
            <w:tcW w:w="2972" w:type="dxa"/>
            <w:shd w:val="clear" w:color="auto" w:fill="CCFFCC"/>
          </w:tcPr>
          <w:p w:rsidR="00247C93" w:rsidRDefault="00247C93">
            <w:pPr>
              <w:pStyle w:val="TableParagraph"/>
              <w:ind w:right="93"/>
            </w:pPr>
            <w:r>
              <w:t>The surface location to which the data relates is identified, typically as a series of four corner points, expressed in an accepted coordinate reference system (e.g.,WGS84).</w:t>
            </w:r>
          </w:p>
        </w:tc>
        <w:tc>
          <w:tcPr>
            <w:tcW w:w="3330" w:type="dxa"/>
          </w:tcPr>
          <w:p w:rsidR="00247C93" w:rsidRDefault="00247C93">
            <w:pPr>
              <w:pStyle w:val="TableParagraph"/>
              <w:ind w:right="102"/>
            </w:pPr>
            <w:r>
              <w:t>The geographic area covered by the observations is identified specifically, such as through a set of coordinates of a closely bounding polygon. The location to which each pixel refers is identified (or can be reliably determined) expressed in projection coordinates with reference datum.</w:t>
            </w:r>
          </w:p>
        </w:tc>
        <w:tc>
          <w:tcPr>
            <w:tcW w:w="1418" w:type="dxa"/>
          </w:tcPr>
          <w:p w:rsidR="00247C93" w:rsidRDefault="00247C93">
            <w:pPr>
              <w:pStyle w:val="TableParagraph"/>
              <w:ind w:right="102"/>
            </w:pPr>
          </w:p>
        </w:tc>
      </w:tr>
      <w:tr w:rsidR="00247C93" w:rsidTr="00247C93">
        <w:trPr>
          <w:trHeight w:hRule="exact" w:val="1096"/>
        </w:trPr>
        <w:tc>
          <w:tcPr>
            <w:tcW w:w="676" w:type="dxa"/>
            <w:shd w:val="clear" w:color="auto" w:fill="CCFFCC"/>
          </w:tcPr>
          <w:p w:rsidR="00247C93" w:rsidRDefault="00247C93">
            <w:pPr>
              <w:pStyle w:val="TableParagraph"/>
              <w:rPr>
                <w:b/>
              </w:rPr>
            </w:pPr>
            <w:r>
              <w:rPr>
                <w:b/>
              </w:rPr>
              <w:t>1.5</w:t>
            </w:r>
          </w:p>
        </w:tc>
        <w:tc>
          <w:tcPr>
            <w:tcW w:w="1561" w:type="dxa"/>
            <w:shd w:val="clear" w:color="auto" w:fill="CCFFCC"/>
          </w:tcPr>
          <w:p w:rsidR="00247C93" w:rsidRDefault="00247C93">
            <w:pPr>
              <w:pStyle w:val="TableParagraph"/>
              <w:ind w:right="419"/>
              <w:rPr>
                <w:b/>
              </w:rPr>
            </w:pPr>
            <w:r>
              <w:rPr>
                <w:b/>
              </w:rPr>
              <w:t>Coordinate reference system</w:t>
            </w:r>
          </w:p>
        </w:tc>
        <w:tc>
          <w:tcPr>
            <w:tcW w:w="2972" w:type="dxa"/>
            <w:shd w:val="clear" w:color="auto" w:fill="CCFFCC"/>
          </w:tcPr>
          <w:p w:rsidR="00247C93" w:rsidRDefault="00247C93">
            <w:pPr>
              <w:pStyle w:val="TableParagraph"/>
              <w:ind w:right="278"/>
            </w:pPr>
            <w:r>
              <w:t>The metadata lists the coordinate reference system that has been used.</w:t>
            </w:r>
          </w:p>
        </w:tc>
        <w:tc>
          <w:tcPr>
            <w:tcW w:w="3330" w:type="dxa"/>
            <w:shd w:val="clear" w:color="auto" w:fill="CCFFCC"/>
          </w:tcPr>
          <w:p w:rsidR="00247C93" w:rsidRDefault="00247C93">
            <w:pPr>
              <w:pStyle w:val="TableParagraph"/>
            </w:pPr>
            <w:r>
              <w:t>As threshold</w:t>
            </w:r>
          </w:p>
        </w:tc>
        <w:tc>
          <w:tcPr>
            <w:tcW w:w="1418" w:type="dxa"/>
          </w:tcPr>
          <w:p w:rsidR="00247C93" w:rsidRDefault="00247C93">
            <w:pPr>
              <w:pStyle w:val="TableParagraph"/>
            </w:pPr>
          </w:p>
        </w:tc>
      </w:tr>
      <w:tr w:rsidR="00247C93" w:rsidTr="00247C93">
        <w:trPr>
          <w:trHeight w:hRule="exact" w:val="1636"/>
        </w:trPr>
        <w:tc>
          <w:tcPr>
            <w:tcW w:w="676" w:type="dxa"/>
            <w:shd w:val="clear" w:color="auto" w:fill="CCFFCC"/>
          </w:tcPr>
          <w:p w:rsidR="00247C93" w:rsidRDefault="00247C93">
            <w:pPr>
              <w:pStyle w:val="TableParagraph"/>
              <w:rPr>
                <w:b/>
              </w:rPr>
            </w:pPr>
            <w:r>
              <w:rPr>
                <w:b/>
              </w:rPr>
              <w:t>1.6</w:t>
            </w:r>
          </w:p>
        </w:tc>
        <w:tc>
          <w:tcPr>
            <w:tcW w:w="1561" w:type="dxa"/>
            <w:shd w:val="clear" w:color="auto" w:fill="CCFFCC"/>
          </w:tcPr>
          <w:p w:rsidR="00247C93" w:rsidRDefault="00247C93">
            <w:pPr>
              <w:pStyle w:val="TableParagraph"/>
              <w:ind w:right="496"/>
              <w:rPr>
                <w:b/>
              </w:rPr>
            </w:pPr>
            <w:r>
              <w:rPr>
                <w:b/>
              </w:rPr>
              <w:t>Map projection</w:t>
            </w:r>
          </w:p>
        </w:tc>
        <w:tc>
          <w:tcPr>
            <w:tcW w:w="2972" w:type="dxa"/>
            <w:shd w:val="clear" w:color="auto" w:fill="CCFFCC"/>
          </w:tcPr>
          <w:p w:rsidR="00247C93" w:rsidRDefault="00247C93">
            <w:pPr>
              <w:pStyle w:val="TableParagraph"/>
              <w:ind w:right="122"/>
            </w:pPr>
            <w:r>
              <w:t>The metadata lists the map projection that has been used, and any relevant parameters required in relation to use of data in that map projection.</w:t>
            </w:r>
          </w:p>
        </w:tc>
        <w:tc>
          <w:tcPr>
            <w:tcW w:w="3330" w:type="dxa"/>
            <w:shd w:val="clear" w:color="auto" w:fill="CCFFCC"/>
          </w:tcPr>
          <w:p w:rsidR="00247C93" w:rsidRDefault="00247C93">
            <w:pPr>
              <w:pStyle w:val="TableParagraph"/>
            </w:pPr>
            <w:r>
              <w:t>As threshold</w:t>
            </w:r>
          </w:p>
        </w:tc>
        <w:tc>
          <w:tcPr>
            <w:tcW w:w="1418" w:type="dxa"/>
          </w:tcPr>
          <w:p w:rsidR="00247C93" w:rsidRDefault="00247C93">
            <w:pPr>
              <w:pStyle w:val="TableParagraph"/>
            </w:pPr>
          </w:p>
        </w:tc>
      </w:tr>
      <w:tr w:rsidR="00247C93" w:rsidTr="00337113">
        <w:trPr>
          <w:trHeight w:hRule="exact" w:val="1366"/>
        </w:trPr>
        <w:tc>
          <w:tcPr>
            <w:tcW w:w="676" w:type="dxa"/>
            <w:shd w:val="clear" w:color="auto" w:fill="CCFFCC"/>
          </w:tcPr>
          <w:p w:rsidR="00247C93" w:rsidRDefault="00247C93">
            <w:pPr>
              <w:pStyle w:val="TableParagraph"/>
              <w:rPr>
                <w:b/>
              </w:rPr>
            </w:pPr>
            <w:r>
              <w:rPr>
                <w:b/>
              </w:rPr>
              <w:t>1.7</w:t>
            </w:r>
          </w:p>
        </w:tc>
        <w:tc>
          <w:tcPr>
            <w:tcW w:w="1561" w:type="dxa"/>
            <w:shd w:val="clear" w:color="auto" w:fill="CCFFCC"/>
          </w:tcPr>
          <w:p w:rsidR="00247C93" w:rsidRDefault="00247C93">
            <w:pPr>
              <w:pStyle w:val="TableParagraph"/>
              <w:ind w:right="476"/>
              <w:rPr>
                <w:b/>
              </w:rPr>
            </w:pPr>
            <w:r>
              <w:rPr>
                <w:b/>
              </w:rPr>
              <w:t>Geometric correction</w:t>
            </w:r>
          </w:p>
        </w:tc>
        <w:tc>
          <w:tcPr>
            <w:tcW w:w="2972" w:type="dxa"/>
            <w:shd w:val="clear" w:color="auto" w:fill="CCFFCC"/>
          </w:tcPr>
          <w:p w:rsidR="00247C93" w:rsidRDefault="00247C93">
            <w:pPr>
              <w:pStyle w:val="TableParagraph"/>
              <w:ind w:right="93"/>
            </w:pPr>
            <w:r>
              <w:t>The metadata describes the geodetic correction methods used, including reference database and ancillary data such as elevation model(s) and</w:t>
            </w:r>
          </w:p>
        </w:tc>
        <w:tc>
          <w:tcPr>
            <w:tcW w:w="3330" w:type="dxa"/>
            <w:shd w:val="clear" w:color="auto" w:fill="CCFFCC"/>
          </w:tcPr>
          <w:p w:rsidR="00247C93" w:rsidRDefault="00247C93">
            <w:pPr>
              <w:pStyle w:val="TableParagraph"/>
            </w:pPr>
            <w:r>
              <w:t>As threshold</w:t>
            </w:r>
          </w:p>
        </w:tc>
        <w:tc>
          <w:tcPr>
            <w:tcW w:w="1418" w:type="dxa"/>
          </w:tcPr>
          <w:p w:rsidR="00247C93" w:rsidRDefault="00247C93">
            <w:pPr>
              <w:pStyle w:val="TableParagraph"/>
            </w:pPr>
          </w:p>
        </w:tc>
      </w:tr>
    </w:tbl>
    <w:p w:rsidR="00156396" w:rsidRDefault="00156396">
      <w:pPr>
        <w:sectPr w:rsidR="00156396">
          <w:pgSz w:w="11920" w:h="16860"/>
          <w:pgMar w:top="1440" w:right="1000" w:bottom="280" w:left="1220" w:header="720" w:footer="720" w:gutter="0"/>
          <w:cols w:space="720"/>
        </w:sectPr>
      </w:pPr>
    </w:p>
    <w:tbl>
      <w:tblPr>
        <w:tblW w:w="995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1561"/>
        <w:gridCol w:w="2972"/>
        <w:gridCol w:w="3330"/>
        <w:gridCol w:w="1418"/>
      </w:tblGrid>
      <w:tr w:rsidR="00247C93" w:rsidTr="00337113">
        <w:trPr>
          <w:trHeight w:hRule="exact" w:val="555"/>
        </w:trPr>
        <w:tc>
          <w:tcPr>
            <w:tcW w:w="676" w:type="dxa"/>
            <w:shd w:val="clear" w:color="auto" w:fill="CCFFCC"/>
          </w:tcPr>
          <w:p w:rsidR="00247C93" w:rsidRDefault="00247C93"/>
        </w:tc>
        <w:tc>
          <w:tcPr>
            <w:tcW w:w="1561" w:type="dxa"/>
            <w:shd w:val="clear" w:color="auto" w:fill="CCFFCC"/>
          </w:tcPr>
          <w:p w:rsidR="00247C93" w:rsidRDefault="00247C93"/>
        </w:tc>
        <w:tc>
          <w:tcPr>
            <w:tcW w:w="2972" w:type="dxa"/>
          </w:tcPr>
          <w:p w:rsidR="00247C93" w:rsidRDefault="00247C93">
            <w:pPr>
              <w:pStyle w:val="TableParagraph"/>
              <w:ind w:right="264"/>
            </w:pPr>
            <w:r>
              <w:t>reference chip-sets. DOIs are used.</w:t>
            </w:r>
          </w:p>
        </w:tc>
        <w:tc>
          <w:tcPr>
            <w:tcW w:w="3330" w:type="dxa"/>
          </w:tcPr>
          <w:p w:rsidR="00247C93" w:rsidRDefault="00247C93"/>
        </w:tc>
        <w:tc>
          <w:tcPr>
            <w:tcW w:w="1418" w:type="dxa"/>
          </w:tcPr>
          <w:p w:rsidR="00247C93" w:rsidRDefault="00247C93"/>
        </w:tc>
      </w:tr>
      <w:tr w:rsidR="00247C93" w:rsidTr="00337113">
        <w:trPr>
          <w:trHeight w:hRule="exact" w:val="2988"/>
        </w:trPr>
        <w:tc>
          <w:tcPr>
            <w:tcW w:w="676" w:type="dxa"/>
            <w:shd w:val="clear" w:color="auto" w:fill="CCFFCC"/>
          </w:tcPr>
          <w:p w:rsidR="00247C93" w:rsidRDefault="00247C93">
            <w:pPr>
              <w:pStyle w:val="TableParagraph"/>
              <w:rPr>
                <w:b/>
              </w:rPr>
            </w:pPr>
            <w:r>
              <w:rPr>
                <w:b/>
              </w:rPr>
              <w:t>1.8</w:t>
            </w:r>
          </w:p>
        </w:tc>
        <w:tc>
          <w:tcPr>
            <w:tcW w:w="1561" w:type="dxa"/>
            <w:shd w:val="clear" w:color="auto" w:fill="CCFFCC"/>
          </w:tcPr>
          <w:p w:rsidR="00247C93" w:rsidRDefault="00247C93">
            <w:pPr>
              <w:pStyle w:val="TableParagraph"/>
              <w:ind w:right="476"/>
              <w:rPr>
                <w:b/>
              </w:rPr>
            </w:pPr>
            <w:r>
              <w:rPr>
                <w:b/>
              </w:rPr>
              <w:t>Geometric accuracy</w:t>
            </w:r>
          </w:p>
        </w:tc>
        <w:tc>
          <w:tcPr>
            <w:tcW w:w="2972" w:type="dxa"/>
            <w:shd w:val="clear" w:color="auto" w:fill="CCFFCC"/>
          </w:tcPr>
          <w:p w:rsidR="00247C93" w:rsidRDefault="00247C93">
            <w:pPr>
              <w:pStyle w:val="TableParagraph"/>
              <w:ind w:right="149"/>
            </w:pPr>
            <w:r>
              <w:t>A single-figure estimate of the Geometric accuracy is provided.</w:t>
            </w:r>
          </w:p>
          <w:p w:rsidR="00247C93" w:rsidRDefault="00247C93">
            <w:pPr>
              <w:pStyle w:val="TableParagraph"/>
              <w:spacing w:before="1"/>
              <w:ind w:right="414"/>
            </w:pPr>
            <w:r>
              <w:t>The user is not necessarily provided with results of geometric correction processes pertaining to the dataset.</w:t>
            </w:r>
          </w:p>
        </w:tc>
        <w:tc>
          <w:tcPr>
            <w:tcW w:w="3330" w:type="dxa"/>
          </w:tcPr>
          <w:p w:rsidR="00247C93" w:rsidRDefault="00247C93">
            <w:pPr>
              <w:pStyle w:val="TableParagraph"/>
              <w:ind w:right="223"/>
            </w:pPr>
            <w:r>
              <w:t>The metadata includes metrics describing the assessed geodetic accuracy of the data, expressed units of the coordinate system of the data. Accuracy is assessed by independent verification (as well as internal model-fit where applicable). Uncertainties are expressed as root mean square error (RMSE) or Circular Error Probability (e.g., CEP90, CEP95).</w:t>
            </w:r>
          </w:p>
        </w:tc>
        <w:tc>
          <w:tcPr>
            <w:tcW w:w="1418" w:type="dxa"/>
          </w:tcPr>
          <w:p w:rsidR="00337113" w:rsidRDefault="00337113" w:rsidP="00337113">
            <w:pPr>
              <w:pStyle w:val="TableParagraph"/>
              <w:ind w:right="223"/>
            </w:pPr>
            <w:r>
              <w:t>General dataset info i</w:t>
            </w:r>
            <w:r w:rsidR="001D404F">
              <w:t xml:space="preserve">n </w:t>
            </w:r>
            <w:r>
              <w:t>reference paper</w:t>
            </w:r>
          </w:p>
          <w:p w:rsidR="00247C93" w:rsidRDefault="00247C93" w:rsidP="00337113">
            <w:pPr>
              <w:pStyle w:val="TableParagraph"/>
              <w:ind w:right="223"/>
            </w:pPr>
          </w:p>
        </w:tc>
      </w:tr>
      <w:tr w:rsidR="00247C93" w:rsidTr="00337113">
        <w:trPr>
          <w:trHeight w:hRule="exact" w:val="1096"/>
        </w:trPr>
        <w:tc>
          <w:tcPr>
            <w:tcW w:w="676" w:type="dxa"/>
            <w:shd w:val="clear" w:color="auto" w:fill="CCFFCC"/>
          </w:tcPr>
          <w:p w:rsidR="00247C93" w:rsidRDefault="00247C93">
            <w:pPr>
              <w:pStyle w:val="TableParagraph"/>
              <w:rPr>
                <w:b/>
              </w:rPr>
            </w:pPr>
            <w:r>
              <w:rPr>
                <w:b/>
              </w:rPr>
              <w:t>1.9</w:t>
            </w:r>
          </w:p>
        </w:tc>
        <w:tc>
          <w:tcPr>
            <w:tcW w:w="1561" w:type="dxa"/>
            <w:shd w:val="clear" w:color="auto" w:fill="CCFFCC"/>
          </w:tcPr>
          <w:p w:rsidR="00247C93" w:rsidRDefault="00247C93">
            <w:pPr>
              <w:pStyle w:val="TableParagraph"/>
              <w:rPr>
                <w:b/>
              </w:rPr>
            </w:pPr>
            <w:r>
              <w:rPr>
                <w:b/>
              </w:rPr>
              <w:t>Instrument</w:t>
            </w:r>
          </w:p>
        </w:tc>
        <w:tc>
          <w:tcPr>
            <w:tcW w:w="2972" w:type="dxa"/>
            <w:shd w:val="clear" w:color="auto" w:fill="CCFFCC"/>
          </w:tcPr>
          <w:p w:rsidR="00247C93" w:rsidRDefault="00247C93">
            <w:pPr>
              <w:pStyle w:val="TableParagraph"/>
              <w:ind w:right="121"/>
            </w:pPr>
            <w:r>
              <w:t>The instrument used to collect the data is identified in the metadata.</w:t>
            </w:r>
          </w:p>
        </w:tc>
        <w:tc>
          <w:tcPr>
            <w:tcW w:w="3330" w:type="dxa"/>
          </w:tcPr>
          <w:p w:rsidR="00247C93" w:rsidRDefault="00247C93">
            <w:pPr>
              <w:pStyle w:val="TableParagraph"/>
              <w:ind w:right="128"/>
            </w:pPr>
            <w:r>
              <w:t>As threshold, but including a reference to the relevant CEOS Missions, Instruments and Measurements Database</w:t>
            </w:r>
            <w:r>
              <w:rPr>
                <w:spacing w:val="-20"/>
              </w:rPr>
              <w:t xml:space="preserve"> </w:t>
            </w:r>
            <w:r>
              <w:t>record.</w:t>
            </w:r>
          </w:p>
        </w:tc>
        <w:tc>
          <w:tcPr>
            <w:tcW w:w="1418" w:type="dxa"/>
          </w:tcPr>
          <w:p w:rsidR="00247C93" w:rsidRDefault="00247C93">
            <w:pPr>
              <w:pStyle w:val="TableParagraph"/>
              <w:ind w:right="128"/>
            </w:pPr>
          </w:p>
        </w:tc>
      </w:tr>
      <w:tr w:rsidR="00247C93" w:rsidTr="00337113">
        <w:trPr>
          <w:trHeight w:hRule="exact" w:val="2177"/>
        </w:trPr>
        <w:tc>
          <w:tcPr>
            <w:tcW w:w="676" w:type="dxa"/>
            <w:shd w:val="clear" w:color="auto" w:fill="FFFF00"/>
          </w:tcPr>
          <w:p w:rsidR="00247C93" w:rsidRDefault="00247C93">
            <w:pPr>
              <w:pStyle w:val="TableParagraph"/>
              <w:rPr>
                <w:b/>
              </w:rPr>
            </w:pPr>
            <w:r>
              <w:rPr>
                <w:b/>
              </w:rPr>
              <w:t>1.10</w:t>
            </w:r>
          </w:p>
        </w:tc>
        <w:tc>
          <w:tcPr>
            <w:tcW w:w="1561" w:type="dxa"/>
            <w:shd w:val="clear" w:color="auto" w:fill="FFFF00"/>
          </w:tcPr>
          <w:p w:rsidR="00247C93" w:rsidRDefault="00247C93">
            <w:pPr>
              <w:pStyle w:val="TableParagraph"/>
              <w:ind w:right="380"/>
              <w:rPr>
                <w:b/>
              </w:rPr>
            </w:pPr>
            <w:r>
              <w:rPr>
                <w:b/>
              </w:rPr>
              <w:t>Acquisition parameters</w:t>
            </w:r>
          </w:p>
        </w:tc>
        <w:tc>
          <w:tcPr>
            <w:tcW w:w="2972" w:type="dxa"/>
            <w:shd w:val="clear" w:color="auto" w:fill="FFFF00"/>
          </w:tcPr>
          <w:p w:rsidR="00247C93" w:rsidRDefault="00247C93">
            <w:pPr>
              <w:pStyle w:val="TableParagraph"/>
              <w:ind w:right="769"/>
            </w:pPr>
            <w:r>
              <w:t>Acquisition parameters details:</w:t>
            </w:r>
          </w:p>
          <w:p w:rsidR="00247C93" w:rsidRDefault="00247C93">
            <w:pPr>
              <w:pStyle w:val="TableParagraph"/>
              <w:numPr>
                <w:ilvl w:val="0"/>
                <w:numId w:val="2"/>
              </w:numPr>
              <w:tabs>
                <w:tab w:val="left" w:pos="208"/>
              </w:tabs>
              <w:spacing w:before="1"/>
              <w:ind w:firstLine="0"/>
            </w:pPr>
            <w:r>
              <w:t>look direction (L,</w:t>
            </w:r>
            <w:r>
              <w:rPr>
                <w:spacing w:val="-9"/>
              </w:rPr>
              <w:t xml:space="preserve"> </w:t>
            </w:r>
            <w:r>
              <w:t>R)</w:t>
            </w:r>
          </w:p>
          <w:p w:rsidR="00247C93" w:rsidRDefault="00247C93">
            <w:pPr>
              <w:pStyle w:val="TableParagraph"/>
              <w:numPr>
                <w:ilvl w:val="0"/>
                <w:numId w:val="2"/>
              </w:numPr>
              <w:tabs>
                <w:tab w:val="left" w:pos="208"/>
              </w:tabs>
              <w:spacing w:before="1"/>
              <w:ind w:left="207" w:hanging="117"/>
            </w:pPr>
            <w:r>
              <w:t>polarizations</w:t>
            </w:r>
          </w:p>
          <w:p w:rsidR="00247C93" w:rsidRDefault="00247C93">
            <w:pPr>
              <w:pStyle w:val="TableParagraph"/>
              <w:numPr>
                <w:ilvl w:val="0"/>
                <w:numId w:val="2"/>
              </w:numPr>
              <w:tabs>
                <w:tab w:val="left" w:pos="208"/>
              </w:tabs>
              <w:spacing w:before="1"/>
              <w:ind w:left="207" w:hanging="117"/>
            </w:pPr>
            <w:r>
              <w:t>resolution (range x</w:t>
            </w:r>
            <w:r>
              <w:rPr>
                <w:spacing w:val="-15"/>
              </w:rPr>
              <w:t xml:space="preserve"> </w:t>
            </w:r>
            <w:r>
              <w:t>azimuth)</w:t>
            </w:r>
          </w:p>
          <w:p w:rsidR="00247C93" w:rsidRDefault="00247C93">
            <w:pPr>
              <w:pStyle w:val="TableParagraph"/>
              <w:numPr>
                <w:ilvl w:val="0"/>
                <w:numId w:val="2"/>
              </w:numPr>
              <w:tabs>
                <w:tab w:val="left" w:pos="208"/>
              </w:tabs>
              <w:spacing w:before="1"/>
              <w:ind w:right="326" w:firstLine="0"/>
            </w:pPr>
            <w:r>
              <w:t>orbit direction of data-take (ascending or</w:t>
            </w:r>
            <w:r>
              <w:rPr>
                <w:spacing w:val="-18"/>
              </w:rPr>
              <w:t xml:space="preserve"> </w:t>
            </w:r>
            <w:r>
              <w:t>descending)</w:t>
            </w:r>
          </w:p>
        </w:tc>
        <w:tc>
          <w:tcPr>
            <w:tcW w:w="3330" w:type="dxa"/>
          </w:tcPr>
          <w:p w:rsidR="00247C93" w:rsidRDefault="00247C93">
            <w:pPr>
              <w:pStyle w:val="TableParagraph"/>
            </w:pPr>
            <w:r>
              <w:t>As threshold.</w:t>
            </w:r>
          </w:p>
        </w:tc>
        <w:tc>
          <w:tcPr>
            <w:tcW w:w="1418" w:type="dxa"/>
          </w:tcPr>
          <w:p w:rsidR="00247C93" w:rsidRDefault="00337113">
            <w:pPr>
              <w:pStyle w:val="TableParagraph"/>
            </w:pPr>
            <w:r>
              <w:t>Partial (pol, resolution)</w:t>
            </w:r>
          </w:p>
        </w:tc>
      </w:tr>
      <w:tr w:rsidR="00247C93" w:rsidTr="001D404F">
        <w:trPr>
          <w:trHeight w:hRule="exact" w:val="1636"/>
        </w:trPr>
        <w:tc>
          <w:tcPr>
            <w:tcW w:w="676" w:type="dxa"/>
            <w:shd w:val="clear" w:color="auto" w:fill="FFFF00"/>
          </w:tcPr>
          <w:p w:rsidR="00247C93" w:rsidRDefault="00247C93">
            <w:pPr>
              <w:pStyle w:val="TableParagraph"/>
              <w:rPr>
                <w:b/>
              </w:rPr>
            </w:pPr>
            <w:r>
              <w:rPr>
                <w:b/>
              </w:rPr>
              <w:t>1.11</w:t>
            </w:r>
          </w:p>
        </w:tc>
        <w:tc>
          <w:tcPr>
            <w:tcW w:w="1561" w:type="dxa"/>
            <w:shd w:val="clear" w:color="auto" w:fill="FFFF00"/>
          </w:tcPr>
          <w:p w:rsidR="00247C93" w:rsidRDefault="00247C93">
            <w:pPr>
              <w:pStyle w:val="TableParagraph"/>
              <w:ind w:right="380"/>
              <w:rPr>
                <w:b/>
              </w:rPr>
            </w:pPr>
            <w:r>
              <w:rPr>
                <w:b/>
              </w:rPr>
              <w:t>Processing parameters</w:t>
            </w:r>
          </w:p>
        </w:tc>
        <w:tc>
          <w:tcPr>
            <w:tcW w:w="2972" w:type="dxa"/>
            <w:shd w:val="clear" w:color="auto" w:fill="FFFF00"/>
          </w:tcPr>
          <w:p w:rsidR="00247C93" w:rsidRDefault="00247C93">
            <w:pPr>
              <w:pStyle w:val="TableParagraph"/>
            </w:pPr>
            <w:r>
              <w:t>Processing parameters details:</w:t>
            </w:r>
          </w:p>
          <w:p w:rsidR="00247C93" w:rsidRDefault="00247C93">
            <w:pPr>
              <w:pStyle w:val="TableParagraph"/>
              <w:numPr>
                <w:ilvl w:val="0"/>
                <w:numId w:val="1"/>
              </w:numPr>
              <w:tabs>
                <w:tab w:val="left" w:pos="208"/>
              </w:tabs>
              <w:spacing w:before="1"/>
              <w:ind w:right="835" w:firstLine="0"/>
            </w:pPr>
            <w:r>
              <w:t>pixel spacing (range x azimuth)</w:t>
            </w:r>
          </w:p>
          <w:p w:rsidR="00247C93" w:rsidRDefault="00247C93">
            <w:pPr>
              <w:pStyle w:val="TableParagraph"/>
              <w:numPr>
                <w:ilvl w:val="0"/>
                <w:numId w:val="1"/>
              </w:numPr>
              <w:tabs>
                <w:tab w:val="left" w:pos="208"/>
              </w:tabs>
              <w:spacing w:before="1"/>
              <w:ind w:right="410" w:firstLine="0"/>
            </w:pPr>
            <w:r>
              <w:t>number of looks and equivalent number of</w:t>
            </w:r>
            <w:r>
              <w:rPr>
                <w:spacing w:val="-16"/>
              </w:rPr>
              <w:t xml:space="preserve"> </w:t>
            </w:r>
            <w:r>
              <w:t>looks</w:t>
            </w:r>
          </w:p>
        </w:tc>
        <w:tc>
          <w:tcPr>
            <w:tcW w:w="3330" w:type="dxa"/>
          </w:tcPr>
          <w:p w:rsidR="00247C93" w:rsidRDefault="00247C93">
            <w:pPr>
              <w:pStyle w:val="TableParagraph"/>
            </w:pPr>
            <w:r>
              <w:t>As threshold.</w:t>
            </w:r>
          </w:p>
        </w:tc>
        <w:tc>
          <w:tcPr>
            <w:tcW w:w="1418" w:type="dxa"/>
          </w:tcPr>
          <w:p w:rsidR="00247C93" w:rsidRDefault="001D404F" w:rsidP="00066ED7">
            <w:pPr>
              <w:pStyle w:val="TableParagraph"/>
            </w:pPr>
            <w:r>
              <w:t>P</w:t>
            </w:r>
            <w:r w:rsidR="00066ED7">
              <w:t>artial (p</w:t>
            </w:r>
            <w:r>
              <w:t>ixel spacing</w:t>
            </w:r>
            <w:r w:rsidR="00066ED7">
              <w:t>)</w:t>
            </w:r>
          </w:p>
        </w:tc>
      </w:tr>
      <w:tr w:rsidR="00247C93" w:rsidTr="00066ED7">
        <w:trPr>
          <w:trHeight w:hRule="exact" w:val="1366"/>
        </w:trPr>
        <w:tc>
          <w:tcPr>
            <w:tcW w:w="676" w:type="dxa"/>
            <w:shd w:val="clear" w:color="auto" w:fill="CCFFCC"/>
          </w:tcPr>
          <w:p w:rsidR="00247C93" w:rsidRDefault="00247C93">
            <w:pPr>
              <w:pStyle w:val="TableParagraph"/>
              <w:rPr>
                <w:b/>
              </w:rPr>
            </w:pPr>
            <w:r>
              <w:rPr>
                <w:b/>
              </w:rPr>
              <w:t>1.12</w:t>
            </w:r>
          </w:p>
        </w:tc>
        <w:tc>
          <w:tcPr>
            <w:tcW w:w="1561" w:type="dxa"/>
            <w:shd w:val="clear" w:color="auto" w:fill="CCFFCC"/>
          </w:tcPr>
          <w:p w:rsidR="00247C93" w:rsidRDefault="00247C93">
            <w:pPr>
              <w:pStyle w:val="TableParagraph"/>
              <w:ind w:right="456"/>
              <w:rPr>
                <w:b/>
              </w:rPr>
            </w:pPr>
            <w:r>
              <w:rPr>
                <w:b/>
              </w:rPr>
              <w:t>Sensor calibration</w:t>
            </w:r>
          </w:p>
        </w:tc>
        <w:tc>
          <w:tcPr>
            <w:tcW w:w="2972" w:type="dxa"/>
            <w:shd w:val="clear" w:color="auto" w:fill="CCFFCC"/>
          </w:tcPr>
          <w:p w:rsidR="00247C93" w:rsidRDefault="00247C93">
            <w:pPr>
              <w:pStyle w:val="TableParagraph"/>
              <w:ind w:right="155"/>
            </w:pPr>
            <w:r>
              <w:t>Sensor calibration details / list of scientific papers and articles websites describing the calibration approach/method used</w:t>
            </w:r>
          </w:p>
        </w:tc>
        <w:tc>
          <w:tcPr>
            <w:tcW w:w="3330" w:type="dxa"/>
            <w:shd w:val="clear" w:color="auto" w:fill="CCFFCC"/>
          </w:tcPr>
          <w:p w:rsidR="00247C93" w:rsidRDefault="00247C93">
            <w:pPr>
              <w:pStyle w:val="TableParagraph"/>
            </w:pPr>
            <w:r>
              <w:t>As threshold.</w:t>
            </w:r>
          </w:p>
        </w:tc>
        <w:tc>
          <w:tcPr>
            <w:tcW w:w="1418" w:type="dxa"/>
          </w:tcPr>
          <w:p w:rsidR="00247C93" w:rsidRDefault="00247C93">
            <w:pPr>
              <w:pStyle w:val="TableParagraph"/>
            </w:pPr>
          </w:p>
        </w:tc>
      </w:tr>
      <w:tr w:rsidR="00247C93" w:rsidTr="001D404F">
        <w:trPr>
          <w:trHeight w:hRule="exact" w:val="2988"/>
        </w:trPr>
        <w:tc>
          <w:tcPr>
            <w:tcW w:w="676" w:type="dxa"/>
            <w:shd w:val="clear" w:color="auto" w:fill="FFFF00"/>
          </w:tcPr>
          <w:p w:rsidR="00247C93" w:rsidRDefault="00247C93">
            <w:pPr>
              <w:pStyle w:val="TableParagraph"/>
              <w:rPr>
                <w:b/>
              </w:rPr>
            </w:pPr>
            <w:r>
              <w:rPr>
                <w:b/>
              </w:rPr>
              <w:t>1.13</w:t>
            </w:r>
          </w:p>
        </w:tc>
        <w:tc>
          <w:tcPr>
            <w:tcW w:w="1561" w:type="dxa"/>
            <w:shd w:val="clear" w:color="auto" w:fill="FFFF00"/>
          </w:tcPr>
          <w:p w:rsidR="00247C93" w:rsidRDefault="00247C93">
            <w:pPr>
              <w:pStyle w:val="TableParagraph"/>
              <w:ind w:right="323"/>
              <w:rPr>
                <w:b/>
              </w:rPr>
            </w:pPr>
            <w:r>
              <w:rPr>
                <w:b/>
              </w:rPr>
              <w:t>Radiometric accuracy</w:t>
            </w:r>
          </w:p>
        </w:tc>
        <w:tc>
          <w:tcPr>
            <w:tcW w:w="2972" w:type="dxa"/>
            <w:shd w:val="clear" w:color="auto" w:fill="FFFF00"/>
          </w:tcPr>
          <w:p w:rsidR="00247C93" w:rsidRDefault="00247C93">
            <w:pPr>
              <w:pStyle w:val="TableParagraph"/>
              <w:ind w:right="391"/>
            </w:pPr>
            <w:r>
              <w:t>Not required. The general metadata does not include specific information on the radiometric accuracy of the data.</w:t>
            </w:r>
          </w:p>
          <w:p w:rsidR="00247C93" w:rsidRDefault="00247C93">
            <w:pPr>
              <w:pStyle w:val="TableParagraph"/>
              <w:spacing w:before="1"/>
            </w:pPr>
            <w:r>
              <w:t>OR,</w:t>
            </w:r>
          </w:p>
          <w:p w:rsidR="00247C93" w:rsidRDefault="00247C93">
            <w:pPr>
              <w:pStyle w:val="TableParagraph"/>
              <w:spacing w:before="1"/>
              <w:ind w:right="216"/>
            </w:pPr>
            <w:r>
              <w:t>A global uncertainty estimate is provided</w:t>
            </w:r>
          </w:p>
        </w:tc>
        <w:tc>
          <w:tcPr>
            <w:tcW w:w="3330" w:type="dxa"/>
          </w:tcPr>
          <w:p w:rsidR="00247C93" w:rsidRDefault="00247C93">
            <w:pPr>
              <w:pStyle w:val="TableParagraph"/>
              <w:ind w:right="228"/>
            </w:pPr>
            <w:r>
              <w:t>The metadata includes metrics describing the assessed absolute radiometric accuracy of the data, expressed as absolute radiometric uncertainty relative to a known reference standard (e.g., pseudo-invariant calibration sites)</w:t>
            </w:r>
          </w:p>
          <w:p w:rsidR="00247C93" w:rsidRDefault="00247C93">
            <w:pPr>
              <w:pStyle w:val="TableParagraph"/>
              <w:spacing w:before="2"/>
              <w:ind w:left="0"/>
              <w:rPr>
                <w:i/>
              </w:rPr>
            </w:pPr>
          </w:p>
          <w:p w:rsidR="00247C93" w:rsidRDefault="00247C93">
            <w:pPr>
              <w:pStyle w:val="TableParagraph"/>
              <w:ind w:right="269"/>
              <w:rPr>
                <w:i/>
              </w:rPr>
            </w:pPr>
            <w:r>
              <w:rPr>
                <w:i/>
              </w:rPr>
              <w:t>Note 1: for example, this may come from comparison with rigorously collected in situ measurements</w:t>
            </w:r>
          </w:p>
        </w:tc>
        <w:tc>
          <w:tcPr>
            <w:tcW w:w="1418" w:type="dxa"/>
          </w:tcPr>
          <w:p w:rsidR="00066ED7" w:rsidRDefault="00066ED7" w:rsidP="00066ED7">
            <w:pPr>
              <w:pStyle w:val="TableParagraph"/>
              <w:ind w:right="223"/>
            </w:pPr>
            <w:r>
              <w:t>Partial info in dataset reference paper</w:t>
            </w:r>
          </w:p>
          <w:p w:rsidR="00247C93" w:rsidRDefault="00247C93">
            <w:pPr>
              <w:pStyle w:val="TableParagraph"/>
              <w:ind w:right="228"/>
            </w:pPr>
          </w:p>
        </w:tc>
      </w:tr>
      <w:tr w:rsidR="00247C93" w:rsidTr="00A86A44">
        <w:trPr>
          <w:trHeight w:hRule="exact" w:val="1096"/>
        </w:trPr>
        <w:tc>
          <w:tcPr>
            <w:tcW w:w="676" w:type="dxa"/>
            <w:shd w:val="clear" w:color="auto" w:fill="CCFFCC"/>
          </w:tcPr>
          <w:p w:rsidR="00247C93" w:rsidRDefault="00247C93">
            <w:pPr>
              <w:pStyle w:val="TableParagraph"/>
              <w:rPr>
                <w:b/>
              </w:rPr>
            </w:pPr>
            <w:r>
              <w:rPr>
                <w:b/>
              </w:rPr>
              <w:t>1.14</w:t>
            </w:r>
          </w:p>
        </w:tc>
        <w:tc>
          <w:tcPr>
            <w:tcW w:w="1561" w:type="dxa"/>
            <w:shd w:val="clear" w:color="auto" w:fill="CCFFCC"/>
          </w:tcPr>
          <w:p w:rsidR="00247C93" w:rsidRDefault="00247C93">
            <w:pPr>
              <w:pStyle w:val="TableParagraph"/>
              <w:rPr>
                <w:b/>
              </w:rPr>
            </w:pPr>
            <w:r>
              <w:rPr>
                <w:b/>
              </w:rPr>
              <w:t>Algorithms</w:t>
            </w:r>
          </w:p>
        </w:tc>
        <w:tc>
          <w:tcPr>
            <w:tcW w:w="2972" w:type="dxa"/>
            <w:shd w:val="clear" w:color="auto" w:fill="CCFFCC"/>
          </w:tcPr>
          <w:p w:rsidR="00247C93" w:rsidRDefault="00247C93">
            <w:pPr>
              <w:pStyle w:val="TableParagraph"/>
              <w:ind w:right="245"/>
            </w:pPr>
            <w:r>
              <w:t>All algorithms, and the sequence in which they were applied in the generation</w:t>
            </w:r>
          </w:p>
        </w:tc>
        <w:tc>
          <w:tcPr>
            <w:tcW w:w="3330" w:type="dxa"/>
            <w:shd w:val="clear" w:color="auto" w:fill="CCFFCC"/>
          </w:tcPr>
          <w:p w:rsidR="00247C93" w:rsidRDefault="00247C93">
            <w:pPr>
              <w:pStyle w:val="TableParagraph"/>
              <w:ind w:right="259"/>
              <w:rPr>
                <w:i/>
              </w:rPr>
            </w:pPr>
            <w:r>
              <w:t xml:space="preserve">As threshold, but only algorithms that have been published in a peer-reviewed journal </w:t>
            </w:r>
            <w:r>
              <w:rPr>
                <w:i/>
              </w:rPr>
              <w:t>Note: It is possible that high quality corrections are applied through</w:t>
            </w:r>
          </w:p>
        </w:tc>
        <w:tc>
          <w:tcPr>
            <w:tcW w:w="1418" w:type="dxa"/>
          </w:tcPr>
          <w:p w:rsidR="00066ED7" w:rsidRDefault="00066ED7" w:rsidP="00066ED7">
            <w:pPr>
              <w:pStyle w:val="TableParagraph"/>
              <w:ind w:right="223"/>
            </w:pPr>
            <w:r>
              <w:t>In dataset reference paper</w:t>
            </w:r>
          </w:p>
          <w:p w:rsidR="00247C93" w:rsidRDefault="00247C93" w:rsidP="00066ED7">
            <w:pPr>
              <w:pStyle w:val="TableParagraph"/>
              <w:ind w:left="0" w:right="259"/>
            </w:pPr>
          </w:p>
        </w:tc>
      </w:tr>
    </w:tbl>
    <w:p w:rsidR="00156396" w:rsidRDefault="00156396">
      <w:pPr>
        <w:sectPr w:rsidR="00156396">
          <w:pgSz w:w="11920" w:h="16860"/>
          <w:pgMar w:top="1440" w:right="1000" w:bottom="280" w:left="1220" w:header="720" w:footer="720" w:gutter="0"/>
          <w:cols w:space="720"/>
        </w:sectPr>
      </w:pPr>
    </w:p>
    <w:tbl>
      <w:tblPr>
        <w:tblW w:w="995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1610"/>
        <w:gridCol w:w="2923"/>
        <w:gridCol w:w="3330"/>
        <w:gridCol w:w="1418"/>
      </w:tblGrid>
      <w:tr w:rsidR="00247C93" w:rsidTr="00A86A44">
        <w:trPr>
          <w:trHeight w:hRule="exact" w:val="2177"/>
        </w:trPr>
        <w:tc>
          <w:tcPr>
            <w:tcW w:w="676" w:type="dxa"/>
            <w:shd w:val="clear" w:color="auto" w:fill="CCFFCC"/>
          </w:tcPr>
          <w:p w:rsidR="00247C93" w:rsidRDefault="00247C93"/>
        </w:tc>
        <w:tc>
          <w:tcPr>
            <w:tcW w:w="1610" w:type="dxa"/>
            <w:shd w:val="clear" w:color="auto" w:fill="CCFFCC"/>
          </w:tcPr>
          <w:p w:rsidR="00247C93" w:rsidRDefault="00247C93"/>
        </w:tc>
        <w:tc>
          <w:tcPr>
            <w:tcW w:w="2923" w:type="dxa"/>
            <w:shd w:val="clear" w:color="auto" w:fill="CCFFCC"/>
          </w:tcPr>
          <w:p w:rsidR="00247C93" w:rsidRDefault="00247C93">
            <w:pPr>
              <w:pStyle w:val="TableParagraph"/>
              <w:ind w:right="296"/>
            </w:pPr>
            <w:r>
              <w:t>process, are identified in the metadata.</w:t>
            </w:r>
          </w:p>
        </w:tc>
        <w:tc>
          <w:tcPr>
            <w:tcW w:w="3330" w:type="dxa"/>
            <w:shd w:val="clear" w:color="auto" w:fill="CCFFCC"/>
          </w:tcPr>
          <w:p w:rsidR="00247C93" w:rsidRDefault="00247C93">
            <w:pPr>
              <w:pStyle w:val="TableParagraph"/>
              <w:ind w:right="394"/>
              <w:rPr>
                <w:i/>
              </w:rPr>
            </w:pPr>
            <w:r>
              <w:rPr>
                <w:i/>
              </w:rPr>
              <w:t>non-disclosed processes</w:t>
            </w:r>
            <w:r>
              <w:t xml:space="preserve">. </w:t>
            </w:r>
            <w:r>
              <w:rPr>
                <w:i/>
              </w:rPr>
              <w:t>CARD4L does not per-se require full and open data and methods.</w:t>
            </w:r>
          </w:p>
          <w:p w:rsidR="00247C93" w:rsidRDefault="00247C93">
            <w:pPr>
              <w:pStyle w:val="TableParagraph"/>
              <w:spacing w:before="2"/>
              <w:ind w:left="0"/>
              <w:rPr>
                <w:i/>
              </w:rPr>
            </w:pPr>
          </w:p>
          <w:p w:rsidR="00247C93" w:rsidRDefault="00247C93">
            <w:pPr>
              <w:pStyle w:val="TableParagraph"/>
              <w:ind w:right="187"/>
            </w:pPr>
            <w:r>
              <w:t>DOIs for each algorithm are identified in the metadata. The versions of the algorithms are identified.</w:t>
            </w:r>
          </w:p>
        </w:tc>
        <w:tc>
          <w:tcPr>
            <w:tcW w:w="1418" w:type="dxa"/>
          </w:tcPr>
          <w:p w:rsidR="00247C93" w:rsidRDefault="00247C93">
            <w:pPr>
              <w:pStyle w:val="TableParagraph"/>
              <w:ind w:right="394"/>
              <w:rPr>
                <w:i/>
              </w:rPr>
            </w:pPr>
          </w:p>
        </w:tc>
      </w:tr>
      <w:tr w:rsidR="00247C93" w:rsidTr="00A86A44">
        <w:trPr>
          <w:trHeight w:hRule="exact" w:val="1907"/>
        </w:trPr>
        <w:tc>
          <w:tcPr>
            <w:tcW w:w="676" w:type="dxa"/>
            <w:shd w:val="clear" w:color="auto" w:fill="FFFF00"/>
          </w:tcPr>
          <w:p w:rsidR="00247C93" w:rsidRDefault="00247C93">
            <w:pPr>
              <w:pStyle w:val="TableParagraph"/>
              <w:rPr>
                <w:b/>
              </w:rPr>
            </w:pPr>
            <w:r>
              <w:rPr>
                <w:b/>
              </w:rPr>
              <w:t>1.15</w:t>
            </w:r>
          </w:p>
        </w:tc>
        <w:tc>
          <w:tcPr>
            <w:tcW w:w="1610" w:type="dxa"/>
            <w:shd w:val="clear" w:color="auto" w:fill="FFFF00"/>
          </w:tcPr>
          <w:p w:rsidR="00247C93" w:rsidRDefault="00247C93">
            <w:pPr>
              <w:pStyle w:val="TableParagraph"/>
              <w:rPr>
                <w:b/>
              </w:rPr>
            </w:pPr>
            <w:r>
              <w:rPr>
                <w:b/>
              </w:rPr>
              <w:t>Ancillary data</w:t>
            </w:r>
          </w:p>
        </w:tc>
        <w:tc>
          <w:tcPr>
            <w:tcW w:w="2923" w:type="dxa"/>
            <w:shd w:val="clear" w:color="auto" w:fill="FFFF00"/>
          </w:tcPr>
          <w:p w:rsidR="00247C93" w:rsidRDefault="00247C93">
            <w:pPr>
              <w:pStyle w:val="TableParagraph"/>
              <w:ind w:right="208"/>
            </w:pPr>
            <w:r>
              <w:t>The metadata identifies the sources of ancillary data used in the generation process, ideally expressed as DOIs.</w:t>
            </w:r>
          </w:p>
          <w:p w:rsidR="00247C93" w:rsidRDefault="00247C93">
            <w:pPr>
              <w:pStyle w:val="TableParagraph"/>
              <w:spacing w:before="2"/>
              <w:ind w:left="0"/>
              <w:rPr>
                <w:i/>
              </w:rPr>
            </w:pPr>
          </w:p>
          <w:p w:rsidR="00247C93" w:rsidRDefault="00247C93">
            <w:pPr>
              <w:pStyle w:val="TableParagraph"/>
              <w:ind w:right="153"/>
              <w:rPr>
                <w:i/>
              </w:rPr>
            </w:pPr>
            <w:r>
              <w:rPr>
                <w:i/>
              </w:rPr>
              <w:t>Note 1: ancillary data includes DEMs, etc. data sources</w:t>
            </w:r>
          </w:p>
        </w:tc>
        <w:tc>
          <w:tcPr>
            <w:tcW w:w="3330" w:type="dxa"/>
          </w:tcPr>
          <w:p w:rsidR="00247C93" w:rsidRDefault="00247C93">
            <w:pPr>
              <w:pStyle w:val="TableParagraph"/>
              <w:ind w:right="402"/>
            </w:pPr>
            <w:r>
              <w:t>As threshold, but the ancillary data is also available for free online download, contemporaneously with the product.</w:t>
            </w:r>
          </w:p>
        </w:tc>
        <w:tc>
          <w:tcPr>
            <w:tcW w:w="1418" w:type="dxa"/>
          </w:tcPr>
          <w:p w:rsidR="00247C93" w:rsidRDefault="00A86A44">
            <w:pPr>
              <w:pStyle w:val="TableParagraph"/>
              <w:ind w:right="402"/>
            </w:pPr>
            <w:r>
              <w:t>Partial?</w:t>
            </w:r>
          </w:p>
        </w:tc>
      </w:tr>
      <w:tr w:rsidR="00247C93" w:rsidTr="001D404F">
        <w:trPr>
          <w:trHeight w:hRule="exact" w:val="1366"/>
        </w:trPr>
        <w:tc>
          <w:tcPr>
            <w:tcW w:w="676" w:type="dxa"/>
            <w:shd w:val="clear" w:color="auto" w:fill="CCFFCC"/>
          </w:tcPr>
          <w:p w:rsidR="00247C93" w:rsidRDefault="00247C93">
            <w:pPr>
              <w:pStyle w:val="TableParagraph"/>
              <w:rPr>
                <w:b/>
              </w:rPr>
            </w:pPr>
            <w:r>
              <w:rPr>
                <w:b/>
              </w:rPr>
              <w:t>1.16</w:t>
            </w:r>
          </w:p>
        </w:tc>
        <w:tc>
          <w:tcPr>
            <w:tcW w:w="1610" w:type="dxa"/>
            <w:shd w:val="clear" w:color="auto" w:fill="CCFFCC"/>
          </w:tcPr>
          <w:p w:rsidR="00247C93" w:rsidRDefault="00247C93">
            <w:pPr>
              <w:pStyle w:val="TableParagraph"/>
              <w:ind w:right="359"/>
              <w:rPr>
                <w:b/>
              </w:rPr>
            </w:pPr>
            <w:r>
              <w:rPr>
                <w:b/>
              </w:rPr>
              <w:t>Processing chain provenance</w:t>
            </w:r>
          </w:p>
        </w:tc>
        <w:tc>
          <w:tcPr>
            <w:tcW w:w="2923" w:type="dxa"/>
            <w:shd w:val="clear" w:color="auto" w:fill="CCFFCC"/>
          </w:tcPr>
          <w:p w:rsidR="00247C93" w:rsidRDefault="00247C93">
            <w:pPr>
              <w:pStyle w:val="TableParagraph"/>
            </w:pPr>
            <w:r>
              <w:t>Not required.</w:t>
            </w:r>
          </w:p>
        </w:tc>
        <w:tc>
          <w:tcPr>
            <w:tcW w:w="3330" w:type="dxa"/>
          </w:tcPr>
          <w:p w:rsidR="00247C93" w:rsidRDefault="00247C93">
            <w:pPr>
              <w:pStyle w:val="TableParagraph"/>
              <w:ind w:right="302"/>
            </w:pPr>
            <w:r>
              <w:t>The metadata includes a description of the processing chain used to generate the product, including the versions of the software used.</w:t>
            </w:r>
          </w:p>
        </w:tc>
        <w:tc>
          <w:tcPr>
            <w:tcW w:w="1418" w:type="dxa"/>
          </w:tcPr>
          <w:p w:rsidR="00A86A44" w:rsidRDefault="00A86A44" w:rsidP="00A86A44">
            <w:pPr>
              <w:pStyle w:val="TableParagraph"/>
              <w:ind w:right="223"/>
            </w:pPr>
            <w:r>
              <w:t>In dataset reference paper</w:t>
            </w:r>
          </w:p>
          <w:p w:rsidR="00247C93" w:rsidRDefault="00247C93">
            <w:pPr>
              <w:pStyle w:val="TableParagraph"/>
              <w:ind w:right="302"/>
            </w:pPr>
          </w:p>
        </w:tc>
      </w:tr>
      <w:tr w:rsidR="00247C93" w:rsidTr="001D404F">
        <w:trPr>
          <w:trHeight w:hRule="exact" w:val="2717"/>
        </w:trPr>
        <w:tc>
          <w:tcPr>
            <w:tcW w:w="676" w:type="dxa"/>
            <w:shd w:val="clear" w:color="auto" w:fill="CCFFCC"/>
          </w:tcPr>
          <w:p w:rsidR="00247C93" w:rsidRDefault="00247C93">
            <w:pPr>
              <w:pStyle w:val="TableParagraph"/>
              <w:rPr>
                <w:b/>
              </w:rPr>
            </w:pPr>
            <w:r>
              <w:rPr>
                <w:b/>
              </w:rPr>
              <w:t>1.17</w:t>
            </w:r>
          </w:p>
        </w:tc>
        <w:tc>
          <w:tcPr>
            <w:tcW w:w="1610" w:type="dxa"/>
            <w:shd w:val="clear" w:color="auto" w:fill="CCFFCC"/>
          </w:tcPr>
          <w:p w:rsidR="00247C93" w:rsidRDefault="00247C93">
            <w:pPr>
              <w:pStyle w:val="TableParagraph"/>
              <w:rPr>
                <w:b/>
              </w:rPr>
            </w:pPr>
            <w:r>
              <w:rPr>
                <w:b/>
              </w:rPr>
              <w:t>Data access</w:t>
            </w:r>
          </w:p>
        </w:tc>
        <w:tc>
          <w:tcPr>
            <w:tcW w:w="2923" w:type="dxa"/>
            <w:shd w:val="clear" w:color="auto" w:fill="CCFFCC"/>
          </w:tcPr>
          <w:p w:rsidR="00247C93" w:rsidRDefault="00247C93">
            <w:pPr>
              <w:pStyle w:val="TableParagraph"/>
              <w:ind w:right="374"/>
            </w:pPr>
            <w:r>
              <w:t>The metadata identifies the location from where the product can be retrieved, expressed as a DOI.</w:t>
            </w:r>
          </w:p>
          <w:p w:rsidR="00247C93" w:rsidRDefault="00247C93">
            <w:pPr>
              <w:pStyle w:val="TableParagraph"/>
              <w:spacing w:before="2"/>
              <w:ind w:left="0"/>
              <w:rPr>
                <w:i/>
              </w:rPr>
            </w:pPr>
          </w:p>
          <w:p w:rsidR="00247C93" w:rsidRDefault="00247C93">
            <w:pPr>
              <w:pStyle w:val="TableParagraph"/>
              <w:ind w:right="218"/>
              <w:rPr>
                <w:i/>
              </w:rPr>
            </w:pPr>
            <w:r>
              <w:rPr>
                <w:i/>
              </w:rPr>
              <w:t>Note 1: Manual and offline interaction action (e.g. log in) may be required.</w:t>
            </w:r>
          </w:p>
        </w:tc>
        <w:tc>
          <w:tcPr>
            <w:tcW w:w="3330" w:type="dxa"/>
          </w:tcPr>
          <w:p w:rsidR="00247C93" w:rsidRDefault="00247C93">
            <w:pPr>
              <w:pStyle w:val="TableParagraph"/>
              <w:ind w:right="99"/>
            </w:pPr>
            <w:r>
              <w:t>The metadata identifies an online location from where the data (including any available new records) can be consistently and reliably retrieved by a computer algorithm without any manual intervention being required.</w:t>
            </w:r>
          </w:p>
          <w:p w:rsidR="00247C93" w:rsidRDefault="00247C93">
            <w:pPr>
              <w:pStyle w:val="TableParagraph"/>
              <w:spacing w:before="2"/>
              <w:ind w:left="0"/>
              <w:rPr>
                <w:i/>
              </w:rPr>
            </w:pPr>
          </w:p>
          <w:p w:rsidR="00247C93" w:rsidRDefault="00247C93">
            <w:pPr>
              <w:pStyle w:val="TableParagraph"/>
              <w:ind w:right="139"/>
              <w:rPr>
                <w:i/>
              </w:rPr>
            </w:pPr>
            <w:r>
              <w:rPr>
                <w:i/>
              </w:rPr>
              <w:t xml:space="preserve">Note 1: Some manual interaction action may be required </w:t>
            </w:r>
            <w:r>
              <w:rPr>
                <w:i/>
                <w:u w:val="single"/>
              </w:rPr>
              <w:t xml:space="preserve">in the first instance </w:t>
            </w:r>
            <w:r>
              <w:rPr>
                <w:i/>
              </w:rPr>
              <w:t>(‘one off’ basis) to establish ongoing access to the data.</w:t>
            </w:r>
          </w:p>
        </w:tc>
        <w:tc>
          <w:tcPr>
            <w:tcW w:w="1418" w:type="dxa"/>
          </w:tcPr>
          <w:p w:rsidR="00247C93" w:rsidRDefault="00247C93">
            <w:pPr>
              <w:pStyle w:val="TableParagraph"/>
              <w:ind w:right="99"/>
            </w:pPr>
          </w:p>
        </w:tc>
      </w:tr>
      <w:tr w:rsidR="00247C93" w:rsidTr="001D404F">
        <w:trPr>
          <w:trHeight w:hRule="exact" w:val="2177"/>
        </w:trPr>
        <w:tc>
          <w:tcPr>
            <w:tcW w:w="676" w:type="dxa"/>
            <w:shd w:val="clear" w:color="auto" w:fill="CCFFCC"/>
          </w:tcPr>
          <w:p w:rsidR="00247C93" w:rsidRDefault="00247C93">
            <w:pPr>
              <w:pStyle w:val="TableParagraph"/>
              <w:rPr>
                <w:b/>
              </w:rPr>
            </w:pPr>
            <w:r>
              <w:rPr>
                <w:b/>
              </w:rPr>
              <w:t>1.18</w:t>
            </w:r>
          </w:p>
        </w:tc>
        <w:tc>
          <w:tcPr>
            <w:tcW w:w="1610" w:type="dxa"/>
            <w:shd w:val="clear" w:color="auto" w:fill="CCFFCC"/>
          </w:tcPr>
          <w:p w:rsidR="00247C93" w:rsidRDefault="00247C93">
            <w:pPr>
              <w:pStyle w:val="TableParagraph"/>
              <w:ind w:right="316"/>
              <w:rPr>
                <w:b/>
              </w:rPr>
            </w:pPr>
            <w:r>
              <w:rPr>
                <w:b/>
              </w:rPr>
              <w:t>Overall data quality</w:t>
            </w:r>
          </w:p>
        </w:tc>
        <w:tc>
          <w:tcPr>
            <w:tcW w:w="2923" w:type="dxa"/>
            <w:shd w:val="clear" w:color="auto" w:fill="CCFFCC"/>
          </w:tcPr>
          <w:p w:rsidR="00247C93" w:rsidRDefault="00247C93">
            <w:pPr>
              <w:pStyle w:val="TableParagraph"/>
            </w:pPr>
            <w:r>
              <w:t>Not applicable</w:t>
            </w:r>
          </w:p>
        </w:tc>
        <w:tc>
          <w:tcPr>
            <w:tcW w:w="3330" w:type="dxa"/>
          </w:tcPr>
          <w:p w:rsidR="00247C93" w:rsidRDefault="00247C93">
            <w:pPr>
              <w:pStyle w:val="TableParagraph"/>
              <w:ind w:right="265"/>
            </w:pPr>
            <w:r>
              <w:t>TBD. There is a perceived need for machine-readable metrics describing the overall quality of the data, however the specifications for these are yet to be determined.  If there is not a clear case and</w:t>
            </w:r>
          </w:p>
          <w:p w:rsidR="00247C93" w:rsidRDefault="00247C93">
            <w:pPr>
              <w:pStyle w:val="TableParagraph"/>
              <w:spacing w:before="1"/>
              <w:ind w:right="223"/>
            </w:pPr>
            <w:r>
              <w:t>clear specifications for such metadata, then “Overall data quality” will be removed.</w:t>
            </w:r>
          </w:p>
        </w:tc>
        <w:tc>
          <w:tcPr>
            <w:tcW w:w="1418" w:type="dxa"/>
          </w:tcPr>
          <w:p w:rsidR="00247C93" w:rsidRDefault="00247C93">
            <w:pPr>
              <w:pStyle w:val="TableParagraph"/>
              <w:ind w:right="265"/>
            </w:pPr>
          </w:p>
        </w:tc>
      </w:tr>
      <w:tr w:rsidR="00247C93" w:rsidTr="00A86A44">
        <w:trPr>
          <w:trHeight w:hRule="exact" w:val="2177"/>
        </w:trPr>
        <w:tc>
          <w:tcPr>
            <w:tcW w:w="676" w:type="dxa"/>
            <w:shd w:val="clear" w:color="auto" w:fill="CCFFCC"/>
          </w:tcPr>
          <w:p w:rsidR="00247C93" w:rsidRDefault="00247C93">
            <w:pPr>
              <w:pStyle w:val="TableParagraph"/>
              <w:rPr>
                <w:b/>
              </w:rPr>
            </w:pPr>
            <w:r>
              <w:rPr>
                <w:b/>
              </w:rPr>
              <w:t>1.19</w:t>
            </w:r>
          </w:p>
        </w:tc>
        <w:tc>
          <w:tcPr>
            <w:tcW w:w="1610" w:type="dxa"/>
            <w:shd w:val="clear" w:color="auto" w:fill="CCFFCC"/>
          </w:tcPr>
          <w:p w:rsidR="00247C93" w:rsidRDefault="00247C93">
            <w:pPr>
              <w:pStyle w:val="TableParagraph"/>
              <w:ind w:right="316"/>
              <w:rPr>
                <w:b/>
              </w:rPr>
            </w:pPr>
            <w:r>
              <w:rPr>
                <w:b/>
              </w:rPr>
              <w:t>Performance Indicators</w:t>
            </w:r>
          </w:p>
        </w:tc>
        <w:tc>
          <w:tcPr>
            <w:tcW w:w="2923" w:type="dxa"/>
            <w:shd w:val="clear" w:color="auto" w:fill="CCFFCC"/>
          </w:tcPr>
          <w:p w:rsidR="00247C93" w:rsidRDefault="00247C93">
            <w:pPr>
              <w:pStyle w:val="TableParagraph"/>
            </w:pPr>
            <w:r>
              <w:t>Provide performance indicators on resolution, SLR, NESZ. Those are not to be estimated on each product, but estimated once and annotated on all products</w:t>
            </w:r>
          </w:p>
        </w:tc>
        <w:tc>
          <w:tcPr>
            <w:tcW w:w="3330" w:type="dxa"/>
            <w:shd w:val="clear" w:color="auto" w:fill="CCFFCC"/>
          </w:tcPr>
          <w:p w:rsidR="00247C93" w:rsidRDefault="00247C93">
            <w:pPr>
              <w:pStyle w:val="TableParagraph"/>
              <w:ind w:right="265"/>
            </w:pPr>
            <w:r>
              <w:t>As threshold.</w:t>
            </w:r>
          </w:p>
        </w:tc>
        <w:tc>
          <w:tcPr>
            <w:tcW w:w="1418" w:type="dxa"/>
          </w:tcPr>
          <w:p w:rsidR="00A86A44" w:rsidRDefault="00A86A44" w:rsidP="00A86A44">
            <w:pPr>
              <w:pStyle w:val="TableParagraph"/>
              <w:ind w:right="223"/>
            </w:pPr>
            <w:r>
              <w:t>In dataset reference paper</w:t>
            </w:r>
          </w:p>
          <w:p w:rsidR="00247C93" w:rsidRDefault="00247C93">
            <w:pPr>
              <w:pStyle w:val="TableParagraph"/>
              <w:ind w:right="265"/>
            </w:pPr>
          </w:p>
        </w:tc>
      </w:tr>
    </w:tbl>
    <w:p w:rsidR="00247C93" w:rsidRDefault="00247C93">
      <w:pPr>
        <w:pStyle w:val="BodyText"/>
        <w:spacing w:before="5"/>
        <w:rPr>
          <w:i/>
          <w:sz w:val="15"/>
        </w:rPr>
      </w:pPr>
    </w:p>
    <w:p w:rsidR="00156396" w:rsidRDefault="005505DF">
      <w:pPr>
        <w:pStyle w:val="Heading3"/>
        <w:numPr>
          <w:ilvl w:val="0"/>
          <w:numId w:val="3"/>
        </w:numPr>
        <w:tabs>
          <w:tab w:val="left" w:pos="582"/>
        </w:tabs>
        <w:spacing w:before="52"/>
        <w:ind w:hanging="360"/>
      </w:pPr>
      <w:r>
        <w:rPr>
          <w:color w:val="365F91"/>
        </w:rPr>
        <w:t>Per-pixel</w:t>
      </w:r>
      <w:r>
        <w:rPr>
          <w:color w:val="365F91"/>
          <w:spacing w:val="-13"/>
        </w:rPr>
        <w:t xml:space="preserve"> </w:t>
      </w:r>
      <w:r>
        <w:rPr>
          <w:color w:val="365F91"/>
        </w:rPr>
        <w:t>metadata</w:t>
      </w:r>
    </w:p>
    <w:tbl>
      <w:tblPr>
        <w:tblW w:w="995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1756"/>
        <w:gridCol w:w="3333"/>
        <w:gridCol w:w="2774"/>
        <w:gridCol w:w="1418"/>
      </w:tblGrid>
      <w:tr w:rsidR="00247C93" w:rsidTr="00247C93">
        <w:trPr>
          <w:trHeight w:hRule="exact" w:val="555"/>
        </w:trPr>
        <w:tc>
          <w:tcPr>
            <w:tcW w:w="676" w:type="dxa"/>
          </w:tcPr>
          <w:p w:rsidR="00247C93" w:rsidRDefault="00247C93">
            <w:r>
              <w:rPr>
                <w:i/>
              </w:rPr>
              <w:t xml:space="preserve">The following minimum metadata specifications apply to each pixel. Whether the metadata are provided in a single record relevant to all pixels, or separately for each pixel, is at the discretion of the data provider. Per-pixel metadata should allow users to </w:t>
            </w:r>
            <w:r>
              <w:rPr>
                <w:i/>
                <w:u w:val="single"/>
              </w:rPr>
              <w:t xml:space="preserve">discriminate between </w:t>
            </w:r>
            <w:r>
              <w:rPr>
                <w:i/>
              </w:rPr>
              <w:t>(choose) observations on the basis of their individual suitability for application.</w:t>
            </w:r>
          </w:p>
        </w:tc>
        <w:tc>
          <w:tcPr>
            <w:tcW w:w="1756" w:type="dxa"/>
          </w:tcPr>
          <w:p w:rsidR="00247C93" w:rsidRDefault="00247C93">
            <w:pPr>
              <w:pStyle w:val="TableParagraph"/>
              <w:rPr>
                <w:b/>
              </w:rPr>
            </w:pPr>
            <w:r>
              <w:rPr>
                <w:b/>
              </w:rPr>
              <w:t>Item</w:t>
            </w:r>
          </w:p>
        </w:tc>
        <w:tc>
          <w:tcPr>
            <w:tcW w:w="3333" w:type="dxa"/>
          </w:tcPr>
          <w:p w:rsidR="00247C93" w:rsidRDefault="00247C93">
            <w:pPr>
              <w:pStyle w:val="TableParagraph"/>
              <w:ind w:right="1227"/>
              <w:rPr>
                <w:b/>
              </w:rPr>
            </w:pPr>
            <w:r>
              <w:rPr>
                <w:b/>
              </w:rPr>
              <w:t>Threshold (minimum) requirements</w:t>
            </w:r>
          </w:p>
        </w:tc>
        <w:tc>
          <w:tcPr>
            <w:tcW w:w="2774" w:type="dxa"/>
          </w:tcPr>
          <w:p w:rsidR="00247C93" w:rsidRDefault="00247C93">
            <w:pPr>
              <w:pStyle w:val="TableParagraph"/>
              <w:rPr>
                <w:b/>
              </w:rPr>
            </w:pPr>
            <w:r>
              <w:rPr>
                <w:b/>
              </w:rPr>
              <w:t>Target (desired) requirements</w:t>
            </w:r>
          </w:p>
        </w:tc>
        <w:tc>
          <w:tcPr>
            <w:tcW w:w="1418" w:type="dxa"/>
          </w:tcPr>
          <w:p w:rsidR="00247C93" w:rsidRDefault="00247C93">
            <w:pPr>
              <w:pStyle w:val="TableParagraph"/>
              <w:rPr>
                <w:b/>
              </w:rPr>
            </w:pPr>
          </w:p>
        </w:tc>
      </w:tr>
    </w:tbl>
    <w:p w:rsidR="00156396" w:rsidRDefault="00156396">
      <w:pPr>
        <w:sectPr w:rsidR="00156396">
          <w:pgSz w:w="11920" w:h="16860"/>
          <w:pgMar w:top="1440" w:right="1000" w:bottom="280" w:left="1220" w:header="720" w:footer="720" w:gutter="0"/>
          <w:cols w:space="720"/>
        </w:sectPr>
      </w:pPr>
    </w:p>
    <w:tbl>
      <w:tblPr>
        <w:tblW w:w="995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1756"/>
        <w:gridCol w:w="3333"/>
        <w:gridCol w:w="2774"/>
        <w:gridCol w:w="1418"/>
      </w:tblGrid>
      <w:tr w:rsidR="00247C93" w:rsidTr="00AB676C">
        <w:trPr>
          <w:trHeight w:hRule="exact" w:val="1907"/>
        </w:trPr>
        <w:tc>
          <w:tcPr>
            <w:tcW w:w="676" w:type="dxa"/>
            <w:shd w:val="clear" w:color="auto" w:fill="FFFF00"/>
          </w:tcPr>
          <w:p w:rsidR="00247C93" w:rsidRDefault="00247C93">
            <w:pPr>
              <w:pStyle w:val="TableParagraph"/>
              <w:rPr>
                <w:b/>
              </w:rPr>
            </w:pPr>
            <w:r>
              <w:rPr>
                <w:b/>
              </w:rPr>
              <w:t>2.1</w:t>
            </w:r>
          </w:p>
        </w:tc>
        <w:tc>
          <w:tcPr>
            <w:tcW w:w="1756" w:type="dxa"/>
            <w:shd w:val="clear" w:color="auto" w:fill="FFFF00"/>
          </w:tcPr>
          <w:p w:rsidR="00247C93" w:rsidRDefault="00247C93">
            <w:pPr>
              <w:pStyle w:val="TableParagraph"/>
              <w:ind w:right="646"/>
              <w:rPr>
                <w:b/>
              </w:rPr>
            </w:pPr>
            <w:r>
              <w:rPr>
                <w:b/>
              </w:rPr>
              <w:t>Metadata machine readability</w:t>
            </w:r>
          </w:p>
        </w:tc>
        <w:tc>
          <w:tcPr>
            <w:tcW w:w="3333" w:type="dxa"/>
            <w:shd w:val="clear" w:color="auto" w:fill="FFFF00"/>
          </w:tcPr>
          <w:p w:rsidR="00247C93" w:rsidRDefault="00247C93">
            <w:pPr>
              <w:pStyle w:val="TableParagraph"/>
              <w:ind w:right="146"/>
            </w:pPr>
            <w:r>
              <w:t>Metadata is provided in a structure that enables a computer algorithm to be used to consistently and automatically identify and extract each component part for further use.</w:t>
            </w:r>
          </w:p>
        </w:tc>
        <w:tc>
          <w:tcPr>
            <w:tcW w:w="2774" w:type="dxa"/>
          </w:tcPr>
          <w:p w:rsidR="00247C93" w:rsidRDefault="00247C93">
            <w:pPr>
              <w:pStyle w:val="TableParagraph"/>
              <w:ind w:right="198"/>
            </w:pPr>
            <w:r>
              <w:t>As threshold, but metadata is formatted in accordance with relevant international standards (ISO 19115-2).</w:t>
            </w:r>
          </w:p>
        </w:tc>
        <w:tc>
          <w:tcPr>
            <w:tcW w:w="1418" w:type="dxa"/>
          </w:tcPr>
          <w:p w:rsidR="00247C93" w:rsidRDefault="00A86A44" w:rsidP="009610BA">
            <w:pPr>
              <w:pStyle w:val="TableParagraph"/>
              <w:ind w:right="198"/>
            </w:pPr>
            <w:r>
              <w:t xml:space="preserve">ISO standard </w:t>
            </w:r>
            <w:r w:rsidR="009610BA">
              <w:t>TBC</w:t>
            </w:r>
          </w:p>
        </w:tc>
      </w:tr>
      <w:tr w:rsidR="00247C93" w:rsidTr="00247C93">
        <w:trPr>
          <w:trHeight w:hRule="exact" w:val="948"/>
        </w:trPr>
        <w:tc>
          <w:tcPr>
            <w:tcW w:w="676" w:type="dxa"/>
            <w:shd w:val="clear" w:color="auto" w:fill="CCFFCC"/>
          </w:tcPr>
          <w:p w:rsidR="00247C93" w:rsidRDefault="00247C93">
            <w:pPr>
              <w:pStyle w:val="TableParagraph"/>
              <w:rPr>
                <w:b/>
              </w:rPr>
            </w:pPr>
            <w:r>
              <w:rPr>
                <w:b/>
              </w:rPr>
              <w:t>2.2</w:t>
            </w:r>
          </w:p>
        </w:tc>
        <w:tc>
          <w:tcPr>
            <w:tcW w:w="1756" w:type="dxa"/>
            <w:shd w:val="clear" w:color="auto" w:fill="CCFFCC"/>
          </w:tcPr>
          <w:p w:rsidR="00247C93" w:rsidRDefault="00247C93">
            <w:pPr>
              <w:pStyle w:val="TableParagraph"/>
              <w:rPr>
                <w:b/>
              </w:rPr>
            </w:pPr>
            <w:r>
              <w:rPr>
                <w:b/>
              </w:rPr>
              <w:t>No data</w:t>
            </w:r>
          </w:p>
        </w:tc>
        <w:tc>
          <w:tcPr>
            <w:tcW w:w="3333" w:type="dxa"/>
            <w:shd w:val="clear" w:color="auto" w:fill="CCFFCC"/>
          </w:tcPr>
          <w:p w:rsidR="00247C93" w:rsidRDefault="00247C93">
            <w:pPr>
              <w:pStyle w:val="TableParagraph"/>
              <w:ind w:right="152"/>
            </w:pPr>
            <w:r>
              <w:t>Pixels or grid cells that do not correspond to an observation (‘empty pixels’) are clearly flagged</w:t>
            </w:r>
          </w:p>
        </w:tc>
        <w:tc>
          <w:tcPr>
            <w:tcW w:w="2774" w:type="dxa"/>
            <w:shd w:val="clear" w:color="auto" w:fill="CCFFCC"/>
          </w:tcPr>
          <w:p w:rsidR="00247C93" w:rsidRDefault="00247C93">
            <w:pPr>
              <w:pStyle w:val="TableParagraph"/>
            </w:pPr>
            <w:r>
              <w:t>As threshold.</w:t>
            </w:r>
          </w:p>
        </w:tc>
        <w:tc>
          <w:tcPr>
            <w:tcW w:w="1418" w:type="dxa"/>
          </w:tcPr>
          <w:p w:rsidR="00247C93" w:rsidRDefault="00247C93">
            <w:pPr>
              <w:pStyle w:val="TableParagraph"/>
            </w:pPr>
          </w:p>
        </w:tc>
      </w:tr>
      <w:tr w:rsidR="00247C93" w:rsidTr="00247C93">
        <w:trPr>
          <w:trHeight w:hRule="exact" w:val="285"/>
        </w:trPr>
        <w:tc>
          <w:tcPr>
            <w:tcW w:w="676" w:type="dxa"/>
            <w:shd w:val="clear" w:color="auto" w:fill="CCFFCC"/>
          </w:tcPr>
          <w:p w:rsidR="00247C93" w:rsidRDefault="00247C93" w:rsidP="003F6E0A">
            <w:pPr>
              <w:pStyle w:val="TableParagraph"/>
              <w:rPr>
                <w:b/>
              </w:rPr>
            </w:pPr>
            <w:r>
              <w:rPr>
                <w:b/>
              </w:rPr>
              <w:t>2.3</w:t>
            </w:r>
          </w:p>
        </w:tc>
        <w:tc>
          <w:tcPr>
            <w:tcW w:w="1756" w:type="dxa"/>
            <w:shd w:val="clear" w:color="auto" w:fill="CCFFCC"/>
          </w:tcPr>
          <w:p w:rsidR="00247C93" w:rsidRPr="00DD08E5" w:rsidRDefault="00247C93" w:rsidP="003F6E0A">
            <w:pPr>
              <w:pStyle w:val="TableParagraph"/>
              <w:rPr>
                <w:b/>
              </w:rPr>
            </w:pPr>
            <w:r w:rsidRPr="00DD08E5">
              <w:rPr>
                <w:b/>
              </w:rPr>
              <w:t>Layover</w:t>
            </w:r>
          </w:p>
        </w:tc>
        <w:tc>
          <w:tcPr>
            <w:tcW w:w="3333" w:type="dxa"/>
            <w:shd w:val="clear" w:color="auto" w:fill="CCFFCC"/>
          </w:tcPr>
          <w:p w:rsidR="00247C93" w:rsidRPr="00DD08E5" w:rsidRDefault="00247C93" w:rsidP="003F6E0A">
            <w:pPr>
              <w:pStyle w:val="TableParagraph"/>
            </w:pPr>
            <w:r w:rsidRPr="00DD08E5">
              <w:t>Layover flags or mask is provided</w:t>
            </w:r>
          </w:p>
        </w:tc>
        <w:tc>
          <w:tcPr>
            <w:tcW w:w="2774" w:type="dxa"/>
            <w:shd w:val="clear" w:color="auto" w:fill="CCFFCC"/>
          </w:tcPr>
          <w:p w:rsidR="00247C93" w:rsidRPr="00DD08E5" w:rsidRDefault="00247C93" w:rsidP="003F6E0A">
            <w:r w:rsidRPr="00DD08E5">
              <w:t>As threshold.</w:t>
            </w:r>
          </w:p>
        </w:tc>
        <w:tc>
          <w:tcPr>
            <w:tcW w:w="1418" w:type="dxa"/>
          </w:tcPr>
          <w:p w:rsidR="00247C93" w:rsidRPr="00DD08E5" w:rsidRDefault="00247C93" w:rsidP="003F6E0A"/>
        </w:tc>
      </w:tr>
      <w:tr w:rsidR="00247C93" w:rsidTr="00247C93">
        <w:trPr>
          <w:trHeight w:hRule="exact" w:val="285"/>
        </w:trPr>
        <w:tc>
          <w:tcPr>
            <w:tcW w:w="676" w:type="dxa"/>
            <w:shd w:val="clear" w:color="auto" w:fill="CCFFCC"/>
          </w:tcPr>
          <w:p w:rsidR="00247C93" w:rsidRDefault="00247C93" w:rsidP="003F6E0A">
            <w:pPr>
              <w:pStyle w:val="TableParagraph"/>
              <w:rPr>
                <w:b/>
              </w:rPr>
            </w:pPr>
            <w:r>
              <w:rPr>
                <w:b/>
              </w:rPr>
              <w:t>2.4</w:t>
            </w:r>
          </w:p>
        </w:tc>
        <w:tc>
          <w:tcPr>
            <w:tcW w:w="1756" w:type="dxa"/>
            <w:shd w:val="clear" w:color="auto" w:fill="CCFFCC"/>
          </w:tcPr>
          <w:p w:rsidR="00247C93" w:rsidRPr="00DD08E5" w:rsidRDefault="00247C93" w:rsidP="003F6E0A">
            <w:pPr>
              <w:pStyle w:val="TableParagraph"/>
              <w:rPr>
                <w:b/>
              </w:rPr>
            </w:pPr>
            <w:r w:rsidRPr="00DD08E5">
              <w:rPr>
                <w:b/>
              </w:rPr>
              <w:t>Shadow</w:t>
            </w:r>
          </w:p>
        </w:tc>
        <w:tc>
          <w:tcPr>
            <w:tcW w:w="3333" w:type="dxa"/>
            <w:shd w:val="clear" w:color="auto" w:fill="CCFFCC"/>
          </w:tcPr>
          <w:p w:rsidR="00247C93" w:rsidRPr="00DD08E5" w:rsidRDefault="00247C93" w:rsidP="003F6E0A">
            <w:pPr>
              <w:pStyle w:val="TableParagraph"/>
            </w:pPr>
            <w:r w:rsidRPr="00DD08E5">
              <w:t>Shadow flags or mask is provided</w:t>
            </w:r>
          </w:p>
        </w:tc>
        <w:tc>
          <w:tcPr>
            <w:tcW w:w="2774" w:type="dxa"/>
            <w:shd w:val="clear" w:color="auto" w:fill="CCFFCC"/>
          </w:tcPr>
          <w:p w:rsidR="00247C93" w:rsidRPr="00DD08E5" w:rsidRDefault="00247C93" w:rsidP="003F6E0A">
            <w:r w:rsidRPr="00DD08E5">
              <w:t>As threshold.</w:t>
            </w:r>
          </w:p>
        </w:tc>
        <w:tc>
          <w:tcPr>
            <w:tcW w:w="1418" w:type="dxa"/>
          </w:tcPr>
          <w:p w:rsidR="00247C93" w:rsidRPr="00DD08E5" w:rsidRDefault="00247C93" w:rsidP="003F6E0A"/>
        </w:tc>
      </w:tr>
      <w:tr w:rsidR="00247C93" w:rsidTr="00247C93">
        <w:trPr>
          <w:trHeight w:hRule="exact" w:val="555"/>
        </w:trPr>
        <w:tc>
          <w:tcPr>
            <w:tcW w:w="676" w:type="dxa"/>
            <w:shd w:val="clear" w:color="auto" w:fill="CCFFCC"/>
          </w:tcPr>
          <w:p w:rsidR="00247C93" w:rsidRDefault="00247C93" w:rsidP="003F6E0A">
            <w:pPr>
              <w:pStyle w:val="TableParagraph"/>
              <w:rPr>
                <w:b/>
              </w:rPr>
            </w:pPr>
            <w:r>
              <w:rPr>
                <w:b/>
              </w:rPr>
              <w:t>2.5</w:t>
            </w:r>
          </w:p>
        </w:tc>
        <w:tc>
          <w:tcPr>
            <w:tcW w:w="1756" w:type="dxa"/>
            <w:shd w:val="clear" w:color="auto" w:fill="CCFFCC"/>
          </w:tcPr>
          <w:p w:rsidR="00247C93" w:rsidRPr="00DD08E5" w:rsidRDefault="00247C93" w:rsidP="003F6E0A">
            <w:pPr>
              <w:pStyle w:val="TableParagraph"/>
              <w:ind w:right="243"/>
              <w:rPr>
                <w:b/>
              </w:rPr>
            </w:pPr>
            <w:r w:rsidRPr="00DD08E5">
              <w:rPr>
                <w:b/>
              </w:rPr>
              <w:t>Local Incidence Angle</w:t>
            </w:r>
          </w:p>
        </w:tc>
        <w:tc>
          <w:tcPr>
            <w:tcW w:w="3333" w:type="dxa"/>
            <w:shd w:val="clear" w:color="auto" w:fill="CCFFCC"/>
          </w:tcPr>
          <w:p w:rsidR="00247C93" w:rsidRPr="00DD08E5" w:rsidRDefault="00247C93" w:rsidP="003F6E0A">
            <w:pPr>
              <w:pStyle w:val="TableParagraph"/>
              <w:ind w:right="798"/>
            </w:pPr>
            <w:r w:rsidRPr="00DD08E5">
              <w:t>Local Incidence angle image is provided</w:t>
            </w:r>
          </w:p>
        </w:tc>
        <w:tc>
          <w:tcPr>
            <w:tcW w:w="2774" w:type="dxa"/>
            <w:shd w:val="clear" w:color="auto" w:fill="CCFFCC"/>
          </w:tcPr>
          <w:p w:rsidR="00247C93" w:rsidRPr="00DD08E5" w:rsidRDefault="00247C93" w:rsidP="003F6E0A">
            <w:r w:rsidRPr="00DD08E5">
              <w:t>As threshold.</w:t>
            </w:r>
          </w:p>
        </w:tc>
        <w:tc>
          <w:tcPr>
            <w:tcW w:w="1418" w:type="dxa"/>
          </w:tcPr>
          <w:p w:rsidR="00247C93" w:rsidRPr="00DD08E5" w:rsidRDefault="00247C93" w:rsidP="003F6E0A"/>
        </w:tc>
      </w:tr>
      <w:tr w:rsidR="00247C93" w:rsidTr="00AB676C">
        <w:trPr>
          <w:trHeight w:hRule="exact" w:val="555"/>
        </w:trPr>
        <w:tc>
          <w:tcPr>
            <w:tcW w:w="676" w:type="dxa"/>
            <w:shd w:val="clear" w:color="auto" w:fill="D99594" w:themeFill="accent2" w:themeFillTint="99"/>
          </w:tcPr>
          <w:p w:rsidR="00247C93" w:rsidRDefault="00247C93" w:rsidP="003F6E0A">
            <w:pPr>
              <w:pStyle w:val="TableParagraph"/>
              <w:rPr>
                <w:b/>
              </w:rPr>
            </w:pPr>
            <w:r>
              <w:rPr>
                <w:b/>
              </w:rPr>
              <w:t>2.6</w:t>
            </w:r>
          </w:p>
        </w:tc>
        <w:tc>
          <w:tcPr>
            <w:tcW w:w="1756" w:type="dxa"/>
            <w:shd w:val="clear" w:color="auto" w:fill="D99594" w:themeFill="accent2" w:themeFillTint="99"/>
          </w:tcPr>
          <w:p w:rsidR="00247C93" w:rsidRPr="00DD08E5" w:rsidRDefault="00247C93" w:rsidP="003F6E0A">
            <w:pPr>
              <w:pStyle w:val="TableParagraph"/>
              <w:ind w:right="116"/>
              <w:rPr>
                <w:b/>
              </w:rPr>
            </w:pPr>
            <w:r w:rsidRPr="00DD08E5">
              <w:rPr>
                <w:b/>
              </w:rPr>
              <w:t>Global Incidence Angle</w:t>
            </w:r>
          </w:p>
        </w:tc>
        <w:tc>
          <w:tcPr>
            <w:tcW w:w="3333" w:type="dxa"/>
          </w:tcPr>
          <w:p w:rsidR="00247C93" w:rsidRPr="00DD08E5" w:rsidRDefault="00247C93" w:rsidP="003F6E0A">
            <w:pPr>
              <w:pStyle w:val="TableParagraph"/>
            </w:pPr>
            <w:r w:rsidRPr="00DD08E5">
              <w:t>Global incidence angle is provided</w:t>
            </w:r>
          </w:p>
        </w:tc>
        <w:tc>
          <w:tcPr>
            <w:tcW w:w="2774" w:type="dxa"/>
          </w:tcPr>
          <w:p w:rsidR="00247C93" w:rsidRPr="00DD08E5" w:rsidRDefault="00247C93" w:rsidP="003F6E0A">
            <w:r w:rsidRPr="00DD08E5">
              <w:t>As threshold.</w:t>
            </w:r>
          </w:p>
        </w:tc>
        <w:tc>
          <w:tcPr>
            <w:tcW w:w="1418" w:type="dxa"/>
          </w:tcPr>
          <w:p w:rsidR="00247C93" w:rsidRPr="00DD08E5" w:rsidRDefault="00247C93" w:rsidP="003F6E0A"/>
        </w:tc>
      </w:tr>
      <w:tr w:rsidR="00247C93" w:rsidTr="00AB676C">
        <w:trPr>
          <w:trHeight w:hRule="exact" w:val="555"/>
        </w:trPr>
        <w:tc>
          <w:tcPr>
            <w:tcW w:w="676" w:type="dxa"/>
            <w:shd w:val="clear" w:color="auto" w:fill="CCFFCC"/>
          </w:tcPr>
          <w:p w:rsidR="00247C93" w:rsidRDefault="00247C93" w:rsidP="003F6E0A">
            <w:pPr>
              <w:pStyle w:val="TableParagraph"/>
              <w:rPr>
                <w:b/>
              </w:rPr>
            </w:pPr>
            <w:r>
              <w:rPr>
                <w:b/>
              </w:rPr>
              <w:t>2.7</w:t>
            </w:r>
          </w:p>
        </w:tc>
        <w:tc>
          <w:tcPr>
            <w:tcW w:w="1756" w:type="dxa"/>
            <w:shd w:val="clear" w:color="auto" w:fill="CCFFCC"/>
          </w:tcPr>
          <w:p w:rsidR="00247C93" w:rsidRPr="00DD08E5" w:rsidRDefault="00247C93" w:rsidP="003F6E0A">
            <w:pPr>
              <w:pStyle w:val="TableParagraph"/>
              <w:ind w:right="116"/>
              <w:rPr>
                <w:b/>
              </w:rPr>
            </w:pPr>
            <w:r w:rsidRPr="00DD08E5">
              <w:rPr>
                <w:b/>
              </w:rPr>
              <w:t>Digital Elevation Model</w:t>
            </w:r>
          </w:p>
        </w:tc>
        <w:tc>
          <w:tcPr>
            <w:tcW w:w="3333" w:type="dxa"/>
            <w:shd w:val="clear" w:color="auto" w:fill="CCFFCC"/>
          </w:tcPr>
          <w:p w:rsidR="00247C93" w:rsidRPr="00DD08E5" w:rsidRDefault="00247C93" w:rsidP="003F6E0A">
            <w:pPr>
              <w:pStyle w:val="TableParagraph"/>
            </w:pPr>
            <w:r w:rsidRPr="00DD08E5">
              <w:t>Digital Elevation Model used for Radiometric Terrain Correction</w:t>
            </w:r>
          </w:p>
        </w:tc>
        <w:tc>
          <w:tcPr>
            <w:tcW w:w="2774" w:type="dxa"/>
            <w:shd w:val="clear" w:color="auto" w:fill="CCFFCC"/>
          </w:tcPr>
          <w:p w:rsidR="00247C93" w:rsidRPr="00DD08E5" w:rsidRDefault="00247C93" w:rsidP="003F6E0A">
            <w:r w:rsidRPr="00DD08E5">
              <w:t>As threshold.</w:t>
            </w:r>
          </w:p>
        </w:tc>
        <w:tc>
          <w:tcPr>
            <w:tcW w:w="1418" w:type="dxa"/>
          </w:tcPr>
          <w:p w:rsidR="00247C93" w:rsidRPr="00DD08E5" w:rsidRDefault="00247C93" w:rsidP="003F6E0A"/>
        </w:tc>
      </w:tr>
      <w:tr w:rsidR="00247C93" w:rsidTr="00A86A44">
        <w:trPr>
          <w:trHeight w:hRule="exact" w:val="555"/>
        </w:trPr>
        <w:tc>
          <w:tcPr>
            <w:tcW w:w="676" w:type="dxa"/>
            <w:shd w:val="clear" w:color="auto" w:fill="auto"/>
          </w:tcPr>
          <w:p w:rsidR="00247C93" w:rsidRDefault="00247C93" w:rsidP="003F6E0A">
            <w:pPr>
              <w:pStyle w:val="TableParagraph"/>
              <w:rPr>
                <w:b/>
              </w:rPr>
            </w:pPr>
            <w:r>
              <w:rPr>
                <w:b/>
              </w:rPr>
              <w:t>2.8</w:t>
            </w:r>
          </w:p>
        </w:tc>
        <w:tc>
          <w:tcPr>
            <w:tcW w:w="1756" w:type="dxa"/>
            <w:shd w:val="clear" w:color="auto" w:fill="auto"/>
          </w:tcPr>
          <w:p w:rsidR="00247C93" w:rsidRPr="00DD08E5" w:rsidRDefault="00247C93" w:rsidP="003F6E0A">
            <w:pPr>
              <w:pStyle w:val="TableParagraph"/>
              <w:ind w:right="116"/>
              <w:rPr>
                <w:b/>
              </w:rPr>
            </w:pPr>
            <w:r w:rsidRPr="00DD08E5">
              <w:rPr>
                <w:b/>
              </w:rPr>
              <w:t>Noise Equivalent Sigma0</w:t>
            </w:r>
          </w:p>
        </w:tc>
        <w:tc>
          <w:tcPr>
            <w:tcW w:w="3333" w:type="dxa"/>
          </w:tcPr>
          <w:p w:rsidR="00247C93" w:rsidRPr="00DD08E5" w:rsidRDefault="00247C93" w:rsidP="003F6E0A">
            <w:pPr>
              <w:pStyle w:val="TableParagraph"/>
            </w:pPr>
            <w:r w:rsidRPr="00DD08E5">
              <w:t xml:space="preserve">Noise equivalent </w:t>
            </w:r>
            <w:r w:rsidRPr="00DD08E5">
              <w:rPr>
                <w:rFonts w:ascii="Symbol" w:hAnsi="Symbol"/>
              </w:rPr>
              <w:t></w:t>
            </w:r>
            <w:r w:rsidRPr="00DD08E5">
              <w:rPr>
                <w:vertAlign w:val="superscript"/>
              </w:rPr>
              <w:t>o</w:t>
            </w:r>
            <w:r w:rsidRPr="00DD08E5">
              <w:t xml:space="preserve"> used for Noise Removal, if applied</w:t>
            </w:r>
          </w:p>
        </w:tc>
        <w:tc>
          <w:tcPr>
            <w:tcW w:w="2774" w:type="dxa"/>
          </w:tcPr>
          <w:p w:rsidR="00247C93" w:rsidRPr="00DD08E5" w:rsidRDefault="00247C93" w:rsidP="003F6E0A">
            <w:r w:rsidRPr="00DD08E5">
              <w:t xml:space="preserve">Noise equivalent </w:t>
            </w:r>
            <w:r w:rsidRPr="00DD08E5">
              <w:rPr>
                <w:rFonts w:ascii="Symbol" w:hAnsi="Symbol"/>
              </w:rPr>
              <w:t></w:t>
            </w:r>
            <w:r w:rsidRPr="00DD08E5">
              <w:rPr>
                <w:vertAlign w:val="superscript"/>
              </w:rPr>
              <w:t>o</w:t>
            </w:r>
          </w:p>
        </w:tc>
        <w:tc>
          <w:tcPr>
            <w:tcW w:w="1418" w:type="dxa"/>
          </w:tcPr>
          <w:p w:rsidR="00247C93" w:rsidRPr="00DD08E5" w:rsidRDefault="00A86A44" w:rsidP="003F6E0A">
            <w:r>
              <w:t>N/A</w:t>
            </w:r>
          </w:p>
        </w:tc>
      </w:tr>
      <w:tr w:rsidR="00247C93" w:rsidTr="00AB676C">
        <w:trPr>
          <w:trHeight w:hRule="exact" w:val="555"/>
        </w:trPr>
        <w:tc>
          <w:tcPr>
            <w:tcW w:w="676" w:type="dxa"/>
            <w:shd w:val="clear" w:color="auto" w:fill="D99594" w:themeFill="accent2" w:themeFillTint="99"/>
          </w:tcPr>
          <w:p w:rsidR="00247C93" w:rsidRDefault="00247C93" w:rsidP="003F6E0A">
            <w:pPr>
              <w:pStyle w:val="TableParagraph"/>
              <w:rPr>
                <w:b/>
              </w:rPr>
            </w:pPr>
            <w:r>
              <w:rPr>
                <w:b/>
              </w:rPr>
              <w:t>2.9</w:t>
            </w:r>
          </w:p>
        </w:tc>
        <w:tc>
          <w:tcPr>
            <w:tcW w:w="1756" w:type="dxa"/>
            <w:shd w:val="clear" w:color="auto" w:fill="D99594" w:themeFill="accent2" w:themeFillTint="99"/>
          </w:tcPr>
          <w:p w:rsidR="00247C93" w:rsidRPr="00DD08E5" w:rsidRDefault="00247C93" w:rsidP="003F6E0A">
            <w:pPr>
              <w:pStyle w:val="TableParagraph"/>
              <w:ind w:right="116"/>
              <w:rPr>
                <w:b/>
              </w:rPr>
            </w:pPr>
            <w:r w:rsidRPr="00DD08E5">
              <w:rPr>
                <w:b/>
              </w:rPr>
              <w:t>Number of Looks</w:t>
            </w:r>
          </w:p>
        </w:tc>
        <w:tc>
          <w:tcPr>
            <w:tcW w:w="3333" w:type="dxa"/>
            <w:shd w:val="clear" w:color="auto" w:fill="auto"/>
          </w:tcPr>
          <w:p w:rsidR="00247C93" w:rsidRPr="00DD08E5" w:rsidRDefault="00247C93" w:rsidP="003F6E0A">
            <w:pPr>
              <w:pStyle w:val="TableParagraph"/>
            </w:pPr>
            <w:r w:rsidRPr="00DD08E5">
              <w:t>Number of looks for each pixel provided for multi-look products</w:t>
            </w:r>
          </w:p>
        </w:tc>
        <w:tc>
          <w:tcPr>
            <w:tcW w:w="2774" w:type="dxa"/>
            <w:shd w:val="clear" w:color="auto" w:fill="auto"/>
          </w:tcPr>
          <w:p w:rsidR="00247C93" w:rsidRPr="00DD08E5" w:rsidRDefault="00247C93" w:rsidP="003F6E0A">
            <w:r w:rsidRPr="00DD08E5">
              <w:t>As threshold.</w:t>
            </w:r>
          </w:p>
        </w:tc>
        <w:tc>
          <w:tcPr>
            <w:tcW w:w="1418" w:type="dxa"/>
          </w:tcPr>
          <w:p w:rsidR="00247C93" w:rsidRPr="00DD08E5" w:rsidRDefault="009610BA" w:rsidP="003F6E0A">
            <w:r>
              <w:t>TBC</w:t>
            </w:r>
          </w:p>
        </w:tc>
      </w:tr>
    </w:tbl>
    <w:p w:rsidR="00156396" w:rsidRDefault="00156396">
      <w:pPr>
        <w:pStyle w:val="BodyText"/>
        <w:spacing w:before="5"/>
        <w:rPr>
          <w:i/>
          <w:sz w:val="15"/>
        </w:rPr>
      </w:pPr>
    </w:p>
    <w:p w:rsidR="00156396" w:rsidRDefault="005505DF">
      <w:pPr>
        <w:pStyle w:val="Heading3"/>
        <w:numPr>
          <w:ilvl w:val="0"/>
          <w:numId w:val="3"/>
        </w:numPr>
        <w:tabs>
          <w:tab w:val="left" w:pos="582"/>
        </w:tabs>
        <w:spacing w:before="52"/>
        <w:ind w:hanging="360"/>
      </w:pPr>
      <w:r>
        <w:rPr>
          <w:color w:val="365F91"/>
        </w:rPr>
        <w:t>Radiometric</w:t>
      </w:r>
      <w:r>
        <w:rPr>
          <w:color w:val="365F91"/>
          <w:spacing w:val="-17"/>
        </w:rPr>
        <w:t xml:space="preserve"> </w:t>
      </w:r>
      <w:r>
        <w:rPr>
          <w:color w:val="365F91"/>
        </w:rPr>
        <w:t>corrections</w:t>
      </w:r>
    </w:p>
    <w:p w:rsidR="00156396" w:rsidRDefault="005505DF">
      <w:pPr>
        <w:spacing w:before="58" w:line="268" w:lineRule="auto"/>
        <w:ind w:left="221" w:right="602"/>
        <w:rPr>
          <w:i/>
        </w:rPr>
      </w:pPr>
      <w:r>
        <w:rPr>
          <w:i/>
        </w:rPr>
        <w:t>The following requirements must be met for all pixels in a collection. The requirements indicate the necessary outcomes and to some degree the minimum steps necessary to be deemed to have achieved those outcomes. Radiometric corrections must lead to normalised measurement(s) of backscatter intensity.</w:t>
      </w:r>
    </w:p>
    <w:p w:rsidR="00156396" w:rsidRDefault="00156396">
      <w:pPr>
        <w:pStyle w:val="BodyText"/>
        <w:spacing w:before="1"/>
        <w:rPr>
          <w:i/>
          <w:sz w:val="17"/>
        </w:rPr>
      </w:pPr>
    </w:p>
    <w:tbl>
      <w:tblPr>
        <w:tblW w:w="995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1982"/>
        <w:gridCol w:w="3408"/>
        <w:gridCol w:w="2609"/>
        <w:gridCol w:w="1418"/>
      </w:tblGrid>
      <w:tr w:rsidR="00AB676C" w:rsidTr="00AB676C">
        <w:trPr>
          <w:trHeight w:hRule="exact" w:val="555"/>
        </w:trPr>
        <w:tc>
          <w:tcPr>
            <w:tcW w:w="540" w:type="dxa"/>
          </w:tcPr>
          <w:p w:rsidR="00AB676C" w:rsidRDefault="00AB676C"/>
        </w:tc>
        <w:tc>
          <w:tcPr>
            <w:tcW w:w="1982" w:type="dxa"/>
          </w:tcPr>
          <w:p w:rsidR="00AB676C" w:rsidRDefault="00AB676C">
            <w:pPr>
              <w:pStyle w:val="TableParagraph"/>
              <w:rPr>
                <w:b/>
              </w:rPr>
            </w:pPr>
            <w:r>
              <w:rPr>
                <w:b/>
              </w:rPr>
              <w:t>Item</w:t>
            </w:r>
          </w:p>
        </w:tc>
        <w:tc>
          <w:tcPr>
            <w:tcW w:w="3408" w:type="dxa"/>
          </w:tcPr>
          <w:p w:rsidR="00AB676C" w:rsidRDefault="00AB676C">
            <w:pPr>
              <w:pStyle w:val="TableParagraph"/>
              <w:ind w:right="1302"/>
              <w:rPr>
                <w:b/>
              </w:rPr>
            </w:pPr>
            <w:r>
              <w:rPr>
                <w:b/>
              </w:rPr>
              <w:t>Threshold (minimum) requirements</w:t>
            </w:r>
          </w:p>
        </w:tc>
        <w:tc>
          <w:tcPr>
            <w:tcW w:w="2609" w:type="dxa"/>
          </w:tcPr>
          <w:p w:rsidR="00AB676C" w:rsidRDefault="00AB676C">
            <w:pPr>
              <w:pStyle w:val="TableParagraph"/>
              <w:rPr>
                <w:b/>
              </w:rPr>
            </w:pPr>
            <w:r>
              <w:rPr>
                <w:b/>
              </w:rPr>
              <w:t>Target (desired) requirements</w:t>
            </w:r>
          </w:p>
        </w:tc>
        <w:tc>
          <w:tcPr>
            <w:tcW w:w="1418" w:type="dxa"/>
          </w:tcPr>
          <w:p w:rsidR="00AB676C" w:rsidRDefault="00AB676C">
            <w:pPr>
              <w:pStyle w:val="TableParagraph"/>
              <w:rPr>
                <w:b/>
              </w:rPr>
            </w:pPr>
          </w:p>
        </w:tc>
      </w:tr>
      <w:tr w:rsidR="00AB676C" w:rsidTr="00025CF5">
        <w:trPr>
          <w:trHeight w:hRule="exact" w:val="2717"/>
        </w:trPr>
        <w:tc>
          <w:tcPr>
            <w:tcW w:w="540" w:type="dxa"/>
            <w:shd w:val="clear" w:color="auto" w:fill="CCFFCC"/>
          </w:tcPr>
          <w:p w:rsidR="00AB676C" w:rsidRDefault="00AB676C">
            <w:pPr>
              <w:pStyle w:val="TableParagraph"/>
              <w:rPr>
                <w:b/>
              </w:rPr>
            </w:pPr>
            <w:r>
              <w:rPr>
                <w:b/>
              </w:rPr>
              <w:t>3.1</w:t>
            </w:r>
          </w:p>
        </w:tc>
        <w:tc>
          <w:tcPr>
            <w:tcW w:w="1982" w:type="dxa"/>
            <w:shd w:val="clear" w:color="auto" w:fill="CCFFCC"/>
          </w:tcPr>
          <w:p w:rsidR="00AB676C" w:rsidRDefault="00AB676C">
            <w:pPr>
              <w:pStyle w:val="TableParagraph"/>
              <w:rPr>
                <w:b/>
              </w:rPr>
            </w:pPr>
            <w:r>
              <w:rPr>
                <w:b/>
              </w:rPr>
              <w:t>Measurements</w:t>
            </w:r>
          </w:p>
        </w:tc>
        <w:tc>
          <w:tcPr>
            <w:tcW w:w="3408" w:type="dxa"/>
            <w:shd w:val="clear" w:color="auto" w:fill="CCFFCC"/>
          </w:tcPr>
          <w:p w:rsidR="00AB676C" w:rsidRDefault="00AB676C">
            <w:pPr>
              <w:pStyle w:val="TableParagraph"/>
              <w:spacing w:before="5" w:line="235" w:lineRule="auto"/>
              <w:ind w:right="283"/>
            </w:pPr>
            <w:r>
              <w:t>Gamma-0 (</w:t>
            </w:r>
            <w:r>
              <w:rPr>
                <w:i/>
                <w:w w:val="127"/>
              </w:rPr>
              <w:t>ϒ</w:t>
            </w:r>
            <w:r>
              <w:rPr>
                <w:i/>
                <w:w w:val="98"/>
                <w:position w:val="-4"/>
                <w:sz w:val="10"/>
                <w:szCs w:val="10"/>
              </w:rPr>
              <w:t>0</w:t>
            </w:r>
            <w:r>
              <w:t>) backscatter coefficient is provided for each polarisation (e.g. HH, HV, VV, VH)</w:t>
            </w:r>
          </w:p>
          <w:p w:rsidR="00AB676C" w:rsidRDefault="00AB676C">
            <w:pPr>
              <w:pStyle w:val="TableParagraph"/>
              <w:spacing w:before="4"/>
              <w:ind w:left="0"/>
              <w:rPr>
                <w:i/>
              </w:rPr>
            </w:pPr>
          </w:p>
          <w:p w:rsidR="00AB676C" w:rsidRDefault="00AB676C">
            <w:pPr>
              <w:pStyle w:val="TableParagraph"/>
              <w:ind w:right="142"/>
            </w:pPr>
            <w:r>
              <w:t>Note: transformation to the logarithm decibel scale is not required or desired as this step can be easily completed by the user if necessary.</w:t>
            </w:r>
          </w:p>
        </w:tc>
        <w:tc>
          <w:tcPr>
            <w:tcW w:w="2609" w:type="dxa"/>
            <w:shd w:val="clear" w:color="auto" w:fill="CCFFCC"/>
          </w:tcPr>
          <w:p w:rsidR="00AB676C" w:rsidRDefault="00AB676C">
            <w:pPr>
              <w:pStyle w:val="TableParagraph"/>
            </w:pPr>
            <w:r>
              <w:t>As threshold.</w:t>
            </w:r>
          </w:p>
        </w:tc>
        <w:tc>
          <w:tcPr>
            <w:tcW w:w="1418" w:type="dxa"/>
            <w:shd w:val="clear" w:color="auto" w:fill="auto"/>
          </w:tcPr>
          <w:p w:rsidR="00AB676C" w:rsidRDefault="00AB676C">
            <w:pPr>
              <w:pStyle w:val="TableParagraph"/>
            </w:pPr>
          </w:p>
        </w:tc>
      </w:tr>
      <w:tr w:rsidR="00AB676C" w:rsidTr="00025CF5">
        <w:trPr>
          <w:trHeight w:hRule="exact" w:val="1366"/>
        </w:trPr>
        <w:tc>
          <w:tcPr>
            <w:tcW w:w="540" w:type="dxa"/>
            <w:shd w:val="clear" w:color="auto" w:fill="CCFFCC"/>
          </w:tcPr>
          <w:p w:rsidR="00AB676C" w:rsidRDefault="00AB676C">
            <w:pPr>
              <w:pStyle w:val="TableParagraph"/>
              <w:rPr>
                <w:b/>
              </w:rPr>
            </w:pPr>
            <w:r>
              <w:rPr>
                <w:b/>
              </w:rPr>
              <w:t>3.2</w:t>
            </w:r>
          </w:p>
        </w:tc>
        <w:tc>
          <w:tcPr>
            <w:tcW w:w="1982" w:type="dxa"/>
            <w:shd w:val="clear" w:color="auto" w:fill="CCFFCC"/>
          </w:tcPr>
          <w:p w:rsidR="00AB676C" w:rsidRDefault="00AB676C">
            <w:pPr>
              <w:pStyle w:val="TableParagraph"/>
              <w:rPr>
                <w:b/>
              </w:rPr>
            </w:pPr>
            <w:r>
              <w:rPr>
                <w:b/>
              </w:rPr>
              <w:t>Noise removal</w:t>
            </w:r>
          </w:p>
        </w:tc>
        <w:tc>
          <w:tcPr>
            <w:tcW w:w="3408" w:type="dxa"/>
            <w:shd w:val="clear" w:color="auto" w:fill="CCFFCC"/>
          </w:tcPr>
          <w:p w:rsidR="00AB676C" w:rsidRDefault="00AB676C">
            <w:pPr>
              <w:pStyle w:val="TableParagraph"/>
            </w:pPr>
            <w:r>
              <w:t>Optional</w:t>
            </w:r>
          </w:p>
        </w:tc>
        <w:tc>
          <w:tcPr>
            <w:tcW w:w="2609" w:type="dxa"/>
          </w:tcPr>
          <w:p w:rsidR="00AB676C" w:rsidRDefault="00AB676C">
            <w:pPr>
              <w:pStyle w:val="TableParagraph"/>
              <w:ind w:right="107"/>
            </w:pPr>
            <w:r>
              <w:t>Thermal noise removal and image border noise removal (when applicable) to remove overall scene noise and scene edge artefacts, respectively.</w:t>
            </w:r>
          </w:p>
        </w:tc>
        <w:tc>
          <w:tcPr>
            <w:tcW w:w="1418" w:type="dxa"/>
          </w:tcPr>
          <w:p w:rsidR="00AB676C" w:rsidRDefault="00AB676C">
            <w:pPr>
              <w:pStyle w:val="TableParagraph"/>
              <w:ind w:right="107"/>
            </w:pPr>
            <w:r>
              <w:t>N/A</w:t>
            </w:r>
          </w:p>
        </w:tc>
      </w:tr>
      <w:tr w:rsidR="00AB676C" w:rsidTr="00AB676C">
        <w:trPr>
          <w:trHeight w:hRule="exact" w:val="7485"/>
        </w:trPr>
        <w:tc>
          <w:tcPr>
            <w:tcW w:w="540" w:type="dxa"/>
            <w:shd w:val="clear" w:color="auto" w:fill="CCFFCC"/>
          </w:tcPr>
          <w:p w:rsidR="00AB676C" w:rsidRDefault="00AB676C">
            <w:pPr>
              <w:pStyle w:val="TableParagraph"/>
              <w:rPr>
                <w:b/>
              </w:rPr>
            </w:pPr>
            <w:r>
              <w:rPr>
                <w:b/>
              </w:rPr>
              <w:t>3.3</w:t>
            </w:r>
          </w:p>
        </w:tc>
        <w:tc>
          <w:tcPr>
            <w:tcW w:w="1982" w:type="dxa"/>
            <w:shd w:val="clear" w:color="auto" w:fill="CCFFCC"/>
          </w:tcPr>
          <w:p w:rsidR="00AB676C" w:rsidRDefault="00AB676C">
            <w:pPr>
              <w:pStyle w:val="TableParagraph"/>
              <w:rPr>
                <w:b/>
              </w:rPr>
            </w:pPr>
            <w:r>
              <w:rPr>
                <w:b/>
              </w:rPr>
              <w:t>Terrain Corrections</w:t>
            </w:r>
          </w:p>
        </w:tc>
        <w:tc>
          <w:tcPr>
            <w:tcW w:w="3408" w:type="dxa"/>
            <w:shd w:val="clear" w:color="auto" w:fill="CCFFCC"/>
          </w:tcPr>
          <w:p w:rsidR="00AB676C" w:rsidRPr="00B21C87" w:rsidRDefault="00AB676C" w:rsidP="00F4279A">
            <w:pPr>
              <w:pStyle w:val="TableParagraph"/>
              <w:ind w:right="155"/>
            </w:pPr>
            <w:r w:rsidRPr="00B21C87">
              <w:t xml:space="preserve">Adjustments are made for terrain by modelling the local illuminated reference area using the preferred choice of peer reviewed models to produce a radiometrically terrain corrected (RTC) ϒ0.  </w:t>
            </w:r>
          </w:p>
          <w:p w:rsidR="00AB676C" w:rsidRPr="00B21C87" w:rsidRDefault="00AB676C" w:rsidP="00F4279A">
            <w:pPr>
              <w:pStyle w:val="TableParagraph"/>
              <w:ind w:right="155"/>
            </w:pPr>
          </w:p>
          <w:p w:rsidR="00AB676C" w:rsidRPr="00B21C87" w:rsidRDefault="00AB676C" w:rsidP="00F4279A">
            <w:pPr>
              <w:pStyle w:val="TableParagraph"/>
              <w:ind w:right="155"/>
            </w:pPr>
            <w:r w:rsidRPr="00B21C87">
              <w:t>Metadata references:</w:t>
            </w:r>
          </w:p>
          <w:p w:rsidR="00AB676C" w:rsidRPr="00B21C87" w:rsidRDefault="00AB676C" w:rsidP="00F4279A">
            <w:pPr>
              <w:pStyle w:val="TableParagraph"/>
              <w:ind w:right="155"/>
            </w:pPr>
            <w:r w:rsidRPr="00B21C87">
              <w:t xml:space="preserve">● a citable peer-reviewed algorithm, </w:t>
            </w:r>
          </w:p>
          <w:p w:rsidR="00AB676C" w:rsidRPr="00B21C87" w:rsidRDefault="00AB676C" w:rsidP="00F4279A">
            <w:pPr>
              <w:pStyle w:val="TableParagraph"/>
              <w:ind w:right="155"/>
            </w:pPr>
            <w:r w:rsidRPr="00B21C87">
              <w:t xml:space="preserve">● technical documentation </w:t>
            </w:r>
          </w:p>
          <w:p w:rsidR="00AB676C" w:rsidRPr="00B21C87" w:rsidRDefault="00AB676C" w:rsidP="00F4279A">
            <w:pPr>
              <w:pStyle w:val="TableParagraph"/>
              <w:ind w:right="155"/>
            </w:pPr>
            <w:r w:rsidRPr="00B21C87">
              <w:t xml:space="preserve">regarding the implementation </w:t>
            </w:r>
          </w:p>
          <w:p w:rsidR="00AB676C" w:rsidRPr="00B21C87" w:rsidRDefault="00AB676C" w:rsidP="00F4279A">
            <w:pPr>
              <w:pStyle w:val="TableParagraph"/>
              <w:ind w:right="155"/>
            </w:pPr>
            <w:r w:rsidRPr="00B21C87">
              <w:t xml:space="preserve">of that algorithm expressed as </w:t>
            </w:r>
          </w:p>
          <w:p w:rsidR="00AB676C" w:rsidRPr="00B21C87" w:rsidRDefault="00AB676C" w:rsidP="00F4279A">
            <w:pPr>
              <w:pStyle w:val="TableParagraph"/>
              <w:ind w:right="155"/>
            </w:pPr>
            <w:r w:rsidRPr="00B21C87">
              <w:t>DOIs</w:t>
            </w:r>
          </w:p>
          <w:p w:rsidR="00AB676C" w:rsidRPr="00B21C87" w:rsidRDefault="00AB676C" w:rsidP="00F4279A">
            <w:pPr>
              <w:pStyle w:val="TableParagraph"/>
              <w:ind w:right="155"/>
            </w:pPr>
            <w:r w:rsidRPr="00B21C87">
              <w:t xml:space="preserve">● the sources of ancillary data </w:t>
            </w:r>
          </w:p>
          <w:p w:rsidR="00AB676C" w:rsidRPr="00B21C87" w:rsidRDefault="00AB676C" w:rsidP="00F4279A">
            <w:pPr>
              <w:pStyle w:val="TableParagraph"/>
              <w:ind w:right="155"/>
            </w:pPr>
            <w:r w:rsidRPr="00B21C87">
              <w:t>used to make corrections.</w:t>
            </w:r>
          </w:p>
          <w:p w:rsidR="00AB676C" w:rsidRPr="00B21C87" w:rsidRDefault="00AB676C">
            <w:pPr>
              <w:pStyle w:val="TableParagraph"/>
              <w:spacing w:before="2" w:line="237" w:lineRule="auto"/>
              <w:ind w:right="287"/>
            </w:pPr>
          </w:p>
          <w:p w:rsidR="00AB676C" w:rsidRPr="00B21C87" w:rsidRDefault="00AB676C" w:rsidP="00F4279A">
            <w:r w:rsidRPr="00B21C87">
              <w:t xml:space="preserve">Note 1: examples of technical </w:t>
            </w:r>
          </w:p>
          <w:p w:rsidR="00AB676C" w:rsidRPr="00B21C87" w:rsidRDefault="00AB676C" w:rsidP="00F4279A">
            <w:r w:rsidRPr="00B21C87">
              <w:t xml:space="preserve">documentation include an Algorithm </w:t>
            </w:r>
          </w:p>
          <w:p w:rsidR="00AB676C" w:rsidRPr="00B21C87" w:rsidRDefault="00AB676C" w:rsidP="00F4279A">
            <w:r w:rsidRPr="00B21C87">
              <w:t>Theoretical Basis Document, product user guide, etc.</w:t>
            </w:r>
          </w:p>
          <w:p w:rsidR="00AB676C" w:rsidRPr="00B21C87" w:rsidRDefault="00AB676C" w:rsidP="00F4279A"/>
          <w:p w:rsidR="00AB676C" w:rsidRPr="00B21C87" w:rsidRDefault="00AB676C" w:rsidP="00F4279A">
            <w:r w:rsidRPr="00B21C87">
              <w:t>Note 2: requirement for metadata are better placed in 1.13 and 1.14 (Radiometric accuracy and Algorithms).</w:t>
            </w:r>
          </w:p>
          <w:p w:rsidR="00AB676C" w:rsidRPr="00B21C87" w:rsidRDefault="00AB676C">
            <w:pPr>
              <w:pStyle w:val="TableParagraph"/>
              <w:spacing w:before="2" w:line="237" w:lineRule="auto"/>
              <w:ind w:right="287"/>
            </w:pPr>
          </w:p>
        </w:tc>
        <w:tc>
          <w:tcPr>
            <w:tcW w:w="2609" w:type="dxa"/>
          </w:tcPr>
          <w:p w:rsidR="00AB676C" w:rsidRPr="00B21C87" w:rsidRDefault="00AB676C">
            <w:pPr>
              <w:pStyle w:val="TableParagraph"/>
              <w:ind w:right="155"/>
            </w:pPr>
            <w:r w:rsidRPr="00B21C87">
              <w:t xml:space="preserve">Require resolution of DEM no worse than (TBD) the SAR backscatter resolution when applying terrain corrections.  </w:t>
            </w:r>
          </w:p>
          <w:p w:rsidR="00AB676C" w:rsidRPr="00B21C87" w:rsidRDefault="00AB676C">
            <w:pPr>
              <w:pStyle w:val="TableParagraph"/>
              <w:ind w:right="155"/>
            </w:pPr>
          </w:p>
          <w:p w:rsidR="00AB676C" w:rsidRPr="00B21C87" w:rsidRDefault="00AB676C">
            <w:pPr>
              <w:pStyle w:val="TableParagraph"/>
              <w:ind w:right="155"/>
            </w:pPr>
            <w:r w:rsidRPr="00B21C87">
              <w:t>Require validation that any change in DEM or landcover between the date of the DEM determination and the date of the SAR backscatter acquisition does result in violating the radiometric or geometric accuracy.</w:t>
            </w:r>
          </w:p>
        </w:tc>
        <w:tc>
          <w:tcPr>
            <w:tcW w:w="1418" w:type="dxa"/>
          </w:tcPr>
          <w:p w:rsidR="00AB676C" w:rsidRPr="00B21C87" w:rsidRDefault="00AB676C">
            <w:pPr>
              <w:pStyle w:val="TableParagraph"/>
              <w:ind w:right="155"/>
            </w:pPr>
          </w:p>
        </w:tc>
      </w:tr>
      <w:tr w:rsidR="00AB676C" w:rsidTr="00AB676C">
        <w:trPr>
          <w:trHeight w:hRule="exact" w:val="1095"/>
        </w:trPr>
        <w:tc>
          <w:tcPr>
            <w:tcW w:w="540" w:type="dxa"/>
            <w:shd w:val="clear" w:color="auto" w:fill="D99594" w:themeFill="accent2" w:themeFillTint="99"/>
          </w:tcPr>
          <w:p w:rsidR="00AB676C" w:rsidRDefault="00AB676C">
            <w:r>
              <w:rPr>
                <w:b/>
              </w:rPr>
              <w:t>3.4</w:t>
            </w:r>
          </w:p>
        </w:tc>
        <w:tc>
          <w:tcPr>
            <w:tcW w:w="1982" w:type="dxa"/>
            <w:shd w:val="clear" w:color="auto" w:fill="D99594" w:themeFill="accent2" w:themeFillTint="99"/>
          </w:tcPr>
          <w:p w:rsidR="00AB676C" w:rsidRDefault="00AB676C">
            <w:r>
              <w:rPr>
                <w:b/>
              </w:rPr>
              <w:t>Accuracy</w:t>
            </w:r>
          </w:p>
        </w:tc>
        <w:tc>
          <w:tcPr>
            <w:tcW w:w="3408" w:type="dxa"/>
          </w:tcPr>
          <w:p w:rsidR="00AB676C" w:rsidRDefault="00AB676C">
            <w:r>
              <w:t xml:space="preserve">Uncertainty (e.g., bounds on </w:t>
            </w:r>
            <w:r>
              <w:rPr>
                <w:i/>
                <w:w w:val="127"/>
              </w:rPr>
              <w:t>ϒ</w:t>
            </w:r>
            <w:r>
              <w:rPr>
                <w:i/>
                <w:w w:val="98"/>
                <w:position w:val="-4"/>
                <w:sz w:val="10"/>
                <w:szCs w:val="10"/>
              </w:rPr>
              <w:t>0</w:t>
            </w:r>
            <w:r>
              <w:t>) information is provided. SI traceability is achieved</w:t>
            </w:r>
          </w:p>
        </w:tc>
        <w:tc>
          <w:tcPr>
            <w:tcW w:w="2609" w:type="dxa"/>
          </w:tcPr>
          <w:p w:rsidR="00AB676C" w:rsidRDefault="00AB676C">
            <w:pPr>
              <w:pStyle w:val="TableParagraph"/>
              <w:ind w:right="638"/>
            </w:pPr>
            <w:r>
              <w:t>As threshold.</w:t>
            </w:r>
          </w:p>
        </w:tc>
        <w:tc>
          <w:tcPr>
            <w:tcW w:w="1418" w:type="dxa"/>
          </w:tcPr>
          <w:p w:rsidR="00AB676C" w:rsidRDefault="00025CF5">
            <w:pPr>
              <w:pStyle w:val="TableParagraph"/>
              <w:ind w:right="638"/>
            </w:pPr>
            <w:r>
              <w:t>TBC</w:t>
            </w:r>
          </w:p>
        </w:tc>
      </w:tr>
    </w:tbl>
    <w:p w:rsidR="00156396" w:rsidRDefault="005505DF">
      <w:pPr>
        <w:spacing w:line="268" w:lineRule="auto"/>
        <w:ind w:left="221" w:right="572"/>
        <w:rPr>
          <w:i/>
        </w:rPr>
      </w:pPr>
      <w:r>
        <w:rPr>
          <w:i/>
        </w:rPr>
        <w:t>Note: Speckle filtering is not addressed here, as this process removes noise but alters the original backscatter values. Some users may desire this processing step, but it is not accepted as a common product for the majority of applications.</w:t>
      </w:r>
    </w:p>
    <w:p w:rsidR="00156396" w:rsidRDefault="00156396">
      <w:pPr>
        <w:pStyle w:val="BodyText"/>
        <w:rPr>
          <w:i/>
        </w:rPr>
      </w:pPr>
    </w:p>
    <w:p w:rsidR="00156396" w:rsidRDefault="00156396">
      <w:pPr>
        <w:pStyle w:val="BodyText"/>
        <w:spacing w:before="9"/>
        <w:rPr>
          <w:i/>
          <w:sz w:val="18"/>
        </w:rPr>
      </w:pPr>
    </w:p>
    <w:p w:rsidR="00156396" w:rsidRDefault="005505DF">
      <w:pPr>
        <w:pStyle w:val="Heading3"/>
        <w:numPr>
          <w:ilvl w:val="0"/>
          <w:numId w:val="3"/>
        </w:numPr>
        <w:tabs>
          <w:tab w:val="left" w:pos="582"/>
        </w:tabs>
        <w:ind w:hanging="360"/>
      </w:pPr>
      <w:r>
        <w:rPr>
          <w:color w:val="365F91"/>
        </w:rPr>
        <w:t>Geometric</w:t>
      </w:r>
      <w:r>
        <w:rPr>
          <w:color w:val="365F91"/>
          <w:spacing w:val="-16"/>
        </w:rPr>
        <w:t xml:space="preserve"> </w:t>
      </w:r>
      <w:r>
        <w:rPr>
          <w:color w:val="365F91"/>
        </w:rPr>
        <w:t>corrections</w:t>
      </w:r>
    </w:p>
    <w:p w:rsidR="00156396" w:rsidRDefault="005505DF">
      <w:pPr>
        <w:spacing w:before="43" w:line="268" w:lineRule="auto"/>
        <w:ind w:left="221" w:right="618"/>
        <w:rPr>
          <w:i/>
        </w:rPr>
      </w:pPr>
      <w:r>
        <w:rPr>
          <w:i/>
        </w:rPr>
        <w:t>Geometric corrections must place the measurement accurately on the surface of the Earth (that is, geolocate the measurement) allowing measurements taken through time to be compared.</w:t>
      </w:r>
    </w:p>
    <w:p w:rsidR="00156396" w:rsidRDefault="00156396">
      <w:pPr>
        <w:pStyle w:val="BodyText"/>
        <w:spacing w:before="1"/>
        <w:rPr>
          <w:i/>
          <w:sz w:val="17"/>
        </w:rPr>
      </w:pPr>
    </w:p>
    <w:tbl>
      <w:tblPr>
        <w:tblW w:w="995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1426"/>
        <w:gridCol w:w="3586"/>
        <w:gridCol w:w="2851"/>
        <w:gridCol w:w="1418"/>
      </w:tblGrid>
      <w:tr w:rsidR="00A86A44" w:rsidTr="00CB1649">
        <w:trPr>
          <w:trHeight w:hRule="exact" w:val="555"/>
        </w:trPr>
        <w:tc>
          <w:tcPr>
            <w:tcW w:w="676" w:type="dxa"/>
          </w:tcPr>
          <w:p w:rsidR="00A86A44" w:rsidRDefault="00A86A44"/>
        </w:tc>
        <w:tc>
          <w:tcPr>
            <w:tcW w:w="1426" w:type="dxa"/>
          </w:tcPr>
          <w:p w:rsidR="00A86A44" w:rsidRDefault="00A86A44">
            <w:pPr>
              <w:pStyle w:val="TableParagraph"/>
              <w:rPr>
                <w:b/>
              </w:rPr>
            </w:pPr>
            <w:r>
              <w:rPr>
                <w:b/>
              </w:rPr>
              <w:t>Item</w:t>
            </w:r>
          </w:p>
        </w:tc>
        <w:tc>
          <w:tcPr>
            <w:tcW w:w="3586" w:type="dxa"/>
          </w:tcPr>
          <w:p w:rsidR="00A86A44" w:rsidRDefault="00A86A44">
            <w:pPr>
              <w:pStyle w:val="TableParagraph"/>
              <w:rPr>
                <w:b/>
              </w:rPr>
            </w:pPr>
            <w:r>
              <w:rPr>
                <w:b/>
              </w:rPr>
              <w:t>Threshold (minimum) requirements</w:t>
            </w:r>
          </w:p>
        </w:tc>
        <w:tc>
          <w:tcPr>
            <w:tcW w:w="2851" w:type="dxa"/>
          </w:tcPr>
          <w:p w:rsidR="00A86A44" w:rsidRDefault="00A86A44" w:rsidP="00492425">
            <w:pPr>
              <w:pStyle w:val="TableParagraph"/>
              <w:ind w:right="1215"/>
              <w:rPr>
                <w:b/>
              </w:rPr>
            </w:pPr>
            <w:r>
              <w:rPr>
                <w:b/>
              </w:rPr>
              <w:t>Target (desired) requirements</w:t>
            </w:r>
          </w:p>
        </w:tc>
        <w:tc>
          <w:tcPr>
            <w:tcW w:w="1418" w:type="dxa"/>
            <w:tcBorders>
              <w:bottom w:val="single" w:sz="4" w:space="0" w:color="auto"/>
            </w:tcBorders>
          </w:tcPr>
          <w:p w:rsidR="00A86A44" w:rsidRDefault="00A86A44" w:rsidP="00492425">
            <w:pPr>
              <w:pStyle w:val="TableParagraph"/>
              <w:ind w:right="1215"/>
              <w:rPr>
                <w:b/>
              </w:rPr>
            </w:pPr>
          </w:p>
        </w:tc>
      </w:tr>
      <w:tr w:rsidR="00A86A44" w:rsidTr="00CB1649">
        <w:trPr>
          <w:trHeight w:hRule="exact" w:val="298"/>
        </w:trPr>
        <w:tc>
          <w:tcPr>
            <w:tcW w:w="676" w:type="dxa"/>
            <w:tcBorders>
              <w:bottom w:val="nil"/>
            </w:tcBorders>
          </w:tcPr>
          <w:p w:rsidR="00A86A44" w:rsidRDefault="00A86A44" w:rsidP="00D425F0">
            <w:pPr>
              <w:pStyle w:val="TableParagraph"/>
              <w:rPr>
                <w:b/>
              </w:rPr>
            </w:pPr>
            <w:r>
              <w:rPr>
                <w:b/>
              </w:rPr>
              <w:t>4.1</w:t>
            </w:r>
          </w:p>
        </w:tc>
        <w:tc>
          <w:tcPr>
            <w:tcW w:w="1426" w:type="dxa"/>
            <w:tcBorders>
              <w:bottom w:val="nil"/>
            </w:tcBorders>
          </w:tcPr>
          <w:p w:rsidR="00A86A44" w:rsidRDefault="00A86A44" w:rsidP="00D425F0">
            <w:pPr>
              <w:pStyle w:val="TableParagraph"/>
              <w:rPr>
                <w:b/>
              </w:rPr>
            </w:pPr>
            <w:r>
              <w:rPr>
                <w:b/>
              </w:rPr>
              <w:t>Accuracy</w:t>
            </w:r>
          </w:p>
        </w:tc>
        <w:tc>
          <w:tcPr>
            <w:tcW w:w="3586" w:type="dxa"/>
            <w:vMerge w:val="restart"/>
          </w:tcPr>
          <w:p w:rsidR="00A86A44" w:rsidRPr="00CB1649" w:rsidRDefault="00A86A44" w:rsidP="00CB1649">
            <w:pPr>
              <w:pStyle w:val="TableParagraph"/>
              <w:numPr>
                <w:ilvl w:val="0"/>
                <w:numId w:val="6"/>
              </w:numPr>
              <w:pBdr>
                <w:bottom w:val="single" w:sz="4" w:space="1" w:color="auto"/>
              </w:pBdr>
              <w:spacing w:line="249" w:lineRule="exact"/>
              <w:rPr>
                <w:color w:val="000000" w:themeColor="text1"/>
                <w:highlight w:val="yellow"/>
              </w:rPr>
            </w:pPr>
            <w:r w:rsidRPr="00CB1649">
              <w:rPr>
                <w:color w:val="000000" w:themeColor="text1"/>
                <w:highlight w:val="yellow"/>
              </w:rPr>
              <w:t>Sub-pixel accuracy is taken to be less than or equal to 0.2-pixel radial root mean square error (rRMSE) or equivalent in Circular Error Probability (CEP) relative to a defined reference.</w:t>
            </w:r>
          </w:p>
          <w:p w:rsidR="00CB1649" w:rsidRPr="002B21A4" w:rsidRDefault="00CB1649" w:rsidP="00CB1649">
            <w:pPr>
              <w:pStyle w:val="TableParagraph"/>
              <w:pBdr>
                <w:bottom w:val="single" w:sz="4" w:space="1" w:color="auto"/>
              </w:pBdr>
              <w:spacing w:line="249" w:lineRule="exact"/>
              <w:rPr>
                <w:color w:val="000000" w:themeColor="text1"/>
              </w:rPr>
            </w:pPr>
          </w:p>
          <w:p w:rsidR="00A86A44" w:rsidRPr="002B21A4" w:rsidRDefault="00A86A44" w:rsidP="00D425F0">
            <w:pPr>
              <w:pStyle w:val="TableParagraph"/>
              <w:spacing w:line="249" w:lineRule="exact"/>
              <w:rPr>
                <w:color w:val="000000" w:themeColor="text1"/>
              </w:rPr>
            </w:pPr>
          </w:p>
          <w:p w:rsidR="00A86A44" w:rsidRDefault="00A86A44" w:rsidP="00CB1649">
            <w:pPr>
              <w:pStyle w:val="TableParagraph"/>
              <w:numPr>
                <w:ilvl w:val="0"/>
                <w:numId w:val="6"/>
              </w:numPr>
              <w:pBdr>
                <w:bottom w:val="single" w:sz="4" w:space="1" w:color="auto"/>
              </w:pBdr>
              <w:shd w:val="clear" w:color="auto" w:fill="CCFFCC"/>
              <w:spacing w:line="249" w:lineRule="exact"/>
              <w:rPr>
                <w:color w:val="000000" w:themeColor="text1"/>
              </w:rPr>
            </w:pPr>
            <w:r w:rsidRPr="002B21A4">
              <w:rPr>
                <w:color w:val="000000" w:themeColor="text1"/>
              </w:rPr>
              <w:t>A given data provider shall use the same DEM (DEM of their choice) to ensure consistency of the data stack.</w:t>
            </w:r>
          </w:p>
          <w:p w:rsidR="00CB1649" w:rsidRDefault="00CB1649" w:rsidP="00CB1649">
            <w:pPr>
              <w:pStyle w:val="TableParagraph"/>
              <w:pBdr>
                <w:bottom w:val="single" w:sz="4" w:space="1" w:color="auto"/>
              </w:pBdr>
              <w:shd w:val="clear" w:color="auto" w:fill="CCFFCC"/>
              <w:spacing w:line="249" w:lineRule="exact"/>
              <w:rPr>
                <w:color w:val="000000" w:themeColor="text1"/>
              </w:rPr>
            </w:pPr>
          </w:p>
          <w:p w:rsidR="00CB1649" w:rsidRPr="002B21A4" w:rsidRDefault="00CB1649" w:rsidP="00CB1649">
            <w:pPr>
              <w:pStyle w:val="TableParagraph"/>
              <w:pBdr>
                <w:bottom w:val="single" w:sz="4" w:space="1" w:color="auto"/>
              </w:pBdr>
              <w:shd w:val="clear" w:color="auto" w:fill="CCFFCC"/>
              <w:spacing w:line="249" w:lineRule="exact"/>
              <w:rPr>
                <w:color w:val="000000" w:themeColor="text1"/>
              </w:rPr>
            </w:pPr>
          </w:p>
          <w:p w:rsidR="00A86A44" w:rsidRPr="002B21A4" w:rsidRDefault="00A86A44" w:rsidP="00D425F0">
            <w:pPr>
              <w:rPr>
                <w:color w:val="000000" w:themeColor="text1"/>
              </w:rPr>
            </w:pPr>
          </w:p>
          <w:p w:rsidR="00A86A44" w:rsidRPr="002B21A4" w:rsidRDefault="00A86A44" w:rsidP="00CB1649">
            <w:pPr>
              <w:pStyle w:val="TableParagraph"/>
              <w:numPr>
                <w:ilvl w:val="0"/>
                <w:numId w:val="6"/>
              </w:numPr>
              <w:shd w:val="clear" w:color="auto" w:fill="CCFFCC"/>
              <w:spacing w:line="249" w:lineRule="exact"/>
              <w:rPr>
                <w:color w:val="000000" w:themeColor="text1"/>
              </w:rPr>
            </w:pPr>
            <w:r w:rsidRPr="002B21A4">
              <w:rPr>
                <w:color w:val="000000" w:themeColor="text1"/>
              </w:rPr>
              <w:t xml:space="preserve">A consistent gridding / sampling frame is used, including common cell size, origin, and nominal sample point  location within the cell (centre,  ll, ur) </w:t>
            </w:r>
          </w:p>
          <w:p w:rsidR="00A86A44" w:rsidRPr="002B21A4" w:rsidRDefault="00A86A44" w:rsidP="00D425F0">
            <w:pPr>
              <w:pStyle w:val="TableParagraph"/>
              <w:spacing w:line="249" w:lineRule="exact"/>
              <w:rPr>
                <w:color w:val="000000" w:themeColor="text1"/>
              </w:rPr>
            </w:pPr>
          </w:p>
          <w:p w:rsidR="00A86A44" w:rsidRPr="002B21A4" w:rsidRDefault="00A86A44" w:rsidP="004877E5">
            <w:pPr>
              <w:pStyle w:val="TableParagraph"/>
              <w:spacing w:line="249" w:lineRule="exact"/>
              <w:rPr>
                <w:i/>
                <w:color w:val="000000" w:themeColor="text1"/>
              </w:rPr>
            </w:pPr>
            <w:r w:rsidRPr="002B21A4">
              <w:rPr>
                <w:i/>
                <w:color w:val="000000" w:themeColor="text1"/>
              </w:rPr>
              <w:t>Note 1. Relevant metadata must be provided under 1.7 and 1.8 (Geometric correction and Geometric accuracy)</w:t>
            </w:r>
          </w:p>
          <w:p w:rsidR="00A86A44" w:rsidRPr="002B21A4" w:rsidRDefault="00A86A44" w:rsidP="004877E5">
            <w:pPr>
              <w:pStyle w:val="TableParagraph"/>
              <w:spacing w:line="249" w:lineRule="exact"/>
              <w:rPr>
                <w:i/>
                <w:color w:val="000000" w:themeColor="text1"/>
              </w:rPr>
            </w:pPr>
          </w:p>
          <w:p w:rsidR="00A86A44" w:rsidRPr="002B21A4" w:rsidRDefault="00A86A44" w:rsidP="004877E5">
            <w:pPr>
              <w:pStyle w:val="TableParagraph"/>
              <w:spacing w:line="249" w:lineRule="exact"/>
              <w:rPr>
                <w:i/>
                <w:color w:val="000000" w:themeColor="text1"/>
              </w:rPr>
            </w:pPr>
            <w:r w:rsidRPr="002B21A4">
              <w:rPr>
                <w:i/>
                <w:color w:val="000000" w:themeColor="text1"/>
              </w:rPr>
              <w:t>Note 2. Accurate geolocation is a prerequisite to radar processing to correct for terrain. To enable interoperability between radar sensors absolute accuracy is required. Orbit ephemeris updates (precise ephemeris) are required prior to any orthorectification steps to ensure accuracy.</w:t>
            </w:r>
          </w:p>
          <w:p w:rsidR="00A86A44" w:rsidRPr="002B21A4" w:rsidRDefault="00A86A44" w:rsidP="004877E5">
            <w:pPr>
              <w:pStyle w:val="TableParagraph"/>
              <w:spacing w:line="249" w:lineRule="exact"/>
              <w:rPr>
                <w:i/>
                <w:color w:val="000000" w:themeColor="text1"/>
              </w:rPr>
            </w:pPr>
          </w:p>
          <w:p w:rsidR="00A86A44" w:rsidRPr="002B21A4" w:rsidRDefault="00A86A44" w:rsidP="00D425F0">
            <w:pPr>
              <w:pStyle w:val="TableParagraph"/>
              <w:spacing w:line="249" w:lineRule="exact"/>
              <w:rPr>
                <w:color w:val="000000" w:themeColor="text1"/>
              </w:rPr>
            </w:pPr>
          </w:p>
        </w:tc>
        <w:tc>
          <w:tcPr>
            <w:tcW w:w="2851" w:type="dxa"/>
            <w:vMerge w:val="restart"/>
            <w:tcBorders>
              <w:right w:val="single" w:sz="4" w:space="0" w:color="auto"/>
            </w:tcBorders>
          </w:tcPr>
          <w:p w:rsidR="00A86A44" w:rsidRPr="002B21A4" w:rsidRDefault="00A86A44" w:rsidP="00492425">
            <w:pPr>
              <w:pStyle w:val="TableParagraph"/>
              <w:numPr>
                <w:ilvl w:val="0"/>
                <w:numId w:val="5"/>
              </w:numPr>
              <w:rPr>
                <w:color w:val="000000" w:themeColor="text1"/>
              </w:rPr>
            </w:pPr>
            <w:r w:rsidRPr="002B21A4">
              <w:rPr>
                <w:color w:val="000000" w:themeColor="text1"/>
              </w:rPr>
              <w:t>Sub-pixel accuracy is achieved relative to an identified absolute independent terrestrial referencing system (such as a national map grid).</w:t>
            </w:r>
          </w:p>
          <w:p w:rsidR="00A86A44" w:rsidRDefault="00A86A44" w:rsidP="00D425F0">
            <w:pPr>
              <w:pStyle w:val="TableParagraph"/>
              <w:spacing w:line="249" w:lineRule="exact"/>
              <w:rPr>
                <w:color w:val="000000" w:themeColor="text1"/>
              </w:rPr>
            </w:pPr>
          </w:p>
          <w:p w:rsidR="00CB1649" w:rsidRPr="002B21A4" w:rsidRDefault="00CB1649" w:rsidP="00D425F0">
            <w:pPr>
              <w:pStyle w:val="TableParagraph"/>
              <w:spacing w:line="249" w:lineRule="exact"/>
              <w:rPr>
                <w:color w:val="000000" w:themeColor="text1"/>
              </w:rPr>
            </w:pPr>
          </w:p>
          <w:p w:rsidR="00A86A44" w:rsidRPr="002B21A4" w:rsidRDefault="00A86A44" w:rsidP="00492425">
            <w:pPr>
              <w:pStyle w:val="TableParagraph"/>
              <w:numPr>
                <w:ilvl w:val="0"/>
                <w:numId w:val="5"/>
              </w:numPr>
              <w:spacing w:line="249" w:lineRule="exact"/>
              <w:rPr>
                <w:color w:val="000000" w:themeColor="text1"/>
              </w:rPr>
            </w:pPr>
            <w:r w:rsidRPr="002B21A4">
              <w:rPr>
                <w:color w:val="000000" w:themeColor="text1"/>
              </w:rPr>
              <w:t>A DEM with comparable or better resolution to the resolution of the output ARD imagery shall be used.</w:t>
            </w:r>
          </w:p>
          <w:p w:rsidR="00A86A44" w:rsidRPr="002B21A4" w:rsidRDefault="00A86A44" w:rsidP="00D425F0">
            <w:pPr>
              <w:pStyle w:val="TableParagraph"/>
              <w:spacing w:line="249" w:lineRule="exact"/>
              <w:rPr>
                <w:color w:val="000000" w:themeColor="text1"/>
              </w:rPr>
            </w:pPr>
          </w:p>
          <w:p w:rsidR="00A86A44" w:rsidRDefault="00A86A44" w:rsidP="00CB1649">
            <w:pPr>
              <w:pStyle w:val="TableParagraph"/>
              <w:numPr>
                <w:ilvl w:val="0"/>
                <w:numId w:val="5"/>
              </w:numPr>
              <w:pBdr>
                <w:top w:val="single" w:sz="4" w:space="1" w:color="auto"/>
                <w:left w:val="single" w:sz="4" w:space="4" w:color="auto"/>
                <w:bottom w:val="single" w:sz="4" w:space="1" w:color="auto"/>
                <w:right w:val="single" w:sz="4" w:space="4" w:color="auto"/>
              </w:pBdr>
              <w:spacing w:line="249" w:lineRule="exact"/>
              <w:rPr>
                <w:color w:val="000000" w:themeColor="text1"/>
              </w:rPr>
            </w:pPr>
            <w:r w:rsidRPr="002B21A4">
              <w:rPr>
                <w:color w:val="000000" w:themeColor="text1"/>
              </w:rPr>
              <w:t>A consistent gridding / sampling frame is necessary to meet this requirement.</w:t>
            </w:r>
          </w:p>
          <w:p w:rsidR="00CB1649" w:rsidRDefault="00CB1649" w:rsidP="00CB1649">
            <w:pPr>
              <w:pStyle w:val="TableParagraph"/>
              <w:pBdr>
                <w:top w:val="single" w:sz="4" w:space="1" w:color="auto"/>
                <w:left w:val="single" w:sz="4" w:space="4" w:color="auto"/>
                <w:bottom w:val="single" w:sz="4" w:space="1" w:color="auto"/>
                <w:right w:val="single" w:sz="4" w:space="4" w:color="auto"/>
              </w:pBdr>
              <w:spacing w:line="249" w:lineRule="exact"/>
              <w:rPr>
                <w:color w:val="000000" w:themeColor="text1"/>
              </w:rPr>
            </w:pPr>
          </w:p>
          <w:p w:rsidR="00CB1649" w:rsidRPr="002B21A4" w:rsidRDefault="00CB1649" w:rsidP="00CB1649">
            <w:pPr>
              <w:pStyle w:val="TableParagraph"/>
              <w:pBdr>
                <w:top w:val="single" w:sz="4" w:space="1" w:color="auto"/>
                <w:left w:val="single" w:sz="4" w:space="4" w:color="auto"/>
                <w:bottom w:val="single" w:sz="4" w:space="1" w:color="auto"/>
                <w:right w:val="single" w:sz="4" w:space="4" w:color="auto"/>
              </w:pBdr>
              <w:spacing w:line="249" w:lineRule="exact"/>
              <w:rPr>
                <w:color w:val="000000" w:themeColor="text1"/>
              </w:rPr>
            </w:pPr>
          </w:p>
          <w:p w:rsidR="00A86A44" w:rsidRPr="002B21A4" w:rsidRDefault="00A86A44" w:rsidP="00D425F0">
            <w:pPr>
              <w:pStyle w:val="TableParagraph"/>
              <w:spacing w:line="249" w:lineRule="exact"/>
              <w:rPr>
                <w:color w:val="000000" w:themeColor="text1"/>
              </w:rPr>
            </w:pPr>
          </w:p>
          <w:p w:rsidR="00A86A44" w:rsidRPr="002B21A4" w:rsidRDefault="00A86A44" w:rsidP="00492425">
            <w:pPr>
              <w:pStyle w:val="TableParagraph"/>
              <w:spacing w:line="249" w:lineRule="exact"/>
              <w:rPr>
                <w:i/>
                <w:color w:val="000000" w:themeColor="text1"/>
              </w:rPr>
            </w:pPr>
            <w:r w:rsidRPr="002B21A4">
              <w:rPr>
                <w:i/>
                <w:color w:val="000000" w:themeColor="text1"/>
              </w:rPr>
              <w:t>Note 3.Relevant metadata must be provided under 1.7 and 1.8 (Geometric correction and Geometric accuracy)</w:t>
            </w:r>
          </w:p>
          <w:p w:rsidR="00A86A44" w:rsidRPr="002B21A4" w:rsidRDefault="00A86A44" w:rsidP="00D425F0">
            <w:pPr>
              <w:pStyle w:val="TableParagraph"/>
              <w:spacing w:line="249" w:lineRule="exact"/>
              <w:rPr>
                <w:color w:val="000000" w:themeColor="text1"/>
              </w:rPr>
            </w:pPr>
          </w:p>
        </w:tc>
        <w:tc>
          <w:tcPr>
            <w:tcW w:w="1418" w:type="dxa"/>
            <w:tcBorders>
              <w:top w:val="single" w:sz="4" w:space="0" w:color="auto"/>
              <w:left w:val="single" w:sz="4" w:space="0" w:color="auto"/>
              <w:bottom w:val="nil"/>
              <w:right w:val="single" w:sz="4" w:space="0" w:color="auto"/>
            </w:tcBorders>
            <w:shd w:val="clear" w:color="auto" w:fill="FFFFFF" w:themeFill="background1"/>
          </w:tcPr>
          <w:p w:rsidR="00A86A44" w:rsidRPr="00CB1649" w:rsidRDefault="00CB1649" w:rsidP="00CB1649">
            <w:pPr>
              <w:pStyle w:val="TableParagraph"/>
            </w:pPr>
            <w:r>
              <w:t>TBC</w:t>
            </w: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Pr="00CB1649" w:rsidRDefault="00A86A44" w:rsidP="00D425F0">
            <w:pPr>
              <w:pStyle w:val="TableParagraph"/>
              <w:spacing w:line="249" w:lineRule="exact"/>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Pr="00CB1649" w:rsidRDefault="00A86A44" w:rsidP="00D425F0">
            <w:pPr>
              <w:pStyle w:val="TableParagraph"/>
              <w:spacing w:line="249" w:lineRule="exact"/>
            </w:pPr>
          </w:p>
        </w:tc>
      </w:tr>
      <w:tr w:rsidR="00A86A44" w:rsidTr="00CB1649">
        <w:trPr>
          <w:trHeight w:hRule="exact" w:val="724"/>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3087"/>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405"/>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405"/>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rPr>
                <w:i/>
              </w:rPr>
            </w:pPr>
          </w:p>
        </w:tc>
        <w:tc>
          <w:tcPr>
            <w:tcW w:w="2851" w:type="dxa"/>
            <w:vMerge/>
            <w:tcBorders>
              <w:right w:val="single" w:sz="4" w:space="0" w:color="auto"/>
            </w:tcBorders>
          </w:tcPr>
          <w:p w:rsidR="00A86A44" w:rsidRDefault="00A86A44" w:rsidP="00D425F0">
            <w:pPr>
              <w:pStyle w:val="TableParagraph"/>
              <w:spacing w:line="249" w:lineRule="exact"/>
            </w:pPr>
          </w:p>
        </w:tc>
        <w:tc>
          <w:tcPr>
            <w:tcW w:w="1418" w:type="dxa"/>
            <w:tcBorders>
              <w:top w:val="nil"/>
              <w:left w:val="single" w:sz="4" w:space="0" w:color="auto"/>
              <w:bottom w:val="nil"/>
              <w:right w:val="single" w:sz="4" w:space="0" w:color="auto"/>
            </w:tcBorders>
            <w:shd w:val="clear" w:color="auto" w:fill="FFFFFF" w:themeFill="background1"/>
          </w:tcPr>
          <w:p w:rsidR="00A86A44" w:rsidRDefault="00A86A44" w:rsidP="00D425F0">
            <w:pPr>
              <w:pStyle w:val="TableParagraph"/>
              <w:spacing w:line="249" w:lineRule="exact"/>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rPr>
                <w:i/>
              </w:rPr>
            </w:pPr>
          </w:p>
        </w:tc>
        <w:tc>
          <w:tcPr>
            <w:tcW w:w="2851" w:type="dxa"/>
            <w:vMerge/>
            <w:tcBorders>
              <w:right w:val="single" w:sz="4" w:space="0" w:color="auto"/>
            </w:tcBorders>
          </w:tcPr>
          <w:p w:rsidR="00A86A44" w:rsidRPr="007A1476" w:rsidRDefault="00A86A44" w:rsidP="00D425F0">
            <w:pPr>
              <w:pStyle w:val="TableParagraph"/>
              <w:spacing w:line="249" w:lineRule="exact"/>
              <w:rPr>
                <w:i/>
                <w:strike/>
                <w:highlight w:val="yellow"/>
              </w:rPr>
            </w:pPr>
          </w:p>
        </w:tc>
        <w:tc>
          <w:tcPr>
            <w:tcW w:w="1418" w:type="dxa"/>
            <w:tcBorders>
              <w:top w:val="nil"/>
              <w:left w:val="single" w:sz="4" w:space="0" w:color="auto"/>
              <w:bottom w:val="nil"/>
              <w:right w:val="single" w:sz="4" w:space="0" w:color="auto"/>
            </w:tcBorders>
            <w:shd w:val="clear" w:color="auto" w:fill="FFFFFF" w:themeFill="background1"/>
          </w:tcPr>
          <w:p w:rsidR="00A86A44" w:rsidRPr="007A1476" w:rsidRDefault="00A86A44" w:rsidP="00D425F0">
            <w:pPr>
              <w:pStyle w:val="TableParagraph"/>
              <w:spacing w:line="249" w:lineRule="exact"/>
              <w:rPr>
                <w:i/>
                <w:strike/>
                <w:highlight w:val="yellow"/>
              </w:rPr>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rPr>
                <w:i/>
              </w:rPr>
            </w:pPr>
          </w:p>
        </w:tc>
        <w:tc>
          <w:tcPr>
            <w:tcW w:w="2851" w:type="dxa"/>
            <w:vMerge/>
            <w:tcBorders>
              <w:right w:val="single" w:sz="4" w:space="0" w:color="auto"/>
            </w:tcBorders>
          </w:tcPr>
          <w:p w:rsidR="00A86A44" w:rsidRPr="007A1476" w:rsidRDefault="00A86A44" w:rsidP="00D425F0">
            <w:pPr>
              <w:pStyle w:val="TableParagraph"/>
              <w:spacing w:line="249" w:lineRule="exact"/>
              <w:rPr>
                <w:i/>
                <w:strike/>
                <w:highlight w:val="yellow"/>
              </w:rPr>
            </w:pPr>
          </w:p>
        </w:tc>
        <w:tc>
          <w:tcPr>
            <w:tcW w:w="1418" w:type="dxa"/>
            <w:tcBorders>
              <w:top w:val="nil"/>
              <w:left w:val="single" w:sz="4" w:space="0" w:color="auto"/>
              <w:bottom w:val="nil"/>
              <w:right w:val="single" w:sz="4" w:space="0" w:color="auto"/>
            </w:tcBorders>
            <w:shd w:val="clear" w:color="auto" w:fill="FFFFFF" w:themeFill="background1"/>
          </w:tcPr>
          <w:p w:rsidR="00A86A44" w:rsidRPr="007A1476" w:rsidRDefault="00A86A44" w:rsidP="00D425F0">
            <w:pPr>
              <w:pStyle w:val="TableParagraph"/>
              <w:spacing w:line="249" w:lineRule="exact"/>
              <w:rPr>
                <w:i/>
                <w:strike/>
                <w:highlight w:val="yellow"/>
              </w:rPr>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rPr>
                <w:i/>
              </w:rPr>
            </w:pPr>
          </w:p>
        </w:tc>
        <w:tc>
          <w:tcPr>
            <w:tcW w:w="2851" w:type="dxa"/>
            <w:vMerge/>
            <w:tcBorders>
              <w:right w:val="single" w:sz="4" w:space="0" w:color="auto"/>
            </w:tcBorders>
          </w:tcPr>
          <w:p w:rsidR="00A86A44" w:rsidRPr="007A1476" w:rsidRDefault="00A86A44" w:rsidP="00D425F0">
            <w:pPr>
              <w:pStyle w:val="TableParagraph"/>
              <w:spacing w:line="249" w:lineRule="exact"/>
              <w:rPr>
                <w:i/>
                <w:strike/>
                <w:highlight w:val="yellow"/>
              </w:rPr>
            </w:pPr>
          </w:p>
        </w:tc>
        <w:tc>
          <w:tcPr>
            <w:tcW w:w="1418" w:type="dxa"/>
            <w:tcBorders>
              <w:top w:val="nil"/>
              <w:left w:val="single" w:sz="4" w:space="0" w:color="auto"/>
              <w:bottom w:val="nil"/>
              <w:right w:val="single" w:sz="4" w:space="0" w:color="auto"/>
            </w:tcBorders>
            <w:shd w:val="clear" w:color="auto" w:fill="FFFFFF" w:themeFill="background1"/>
          </w:tcPr>
          <w:p w:rsidR="00A86A44" w:rsidRPr="007A1476" w:rsidRDefault="00A86A44" w:rsidP="00D425F0">
            <w:pPr>
              <w:pStyle w:val="TableParagraph"/>
              <w:spacing w:line="249" w:lineRule="exact"/>
              <w:rPr>
                <w:i/>
                <w:strike/>
                <w:highlight w:val="yellow"/>
              </w:rPr>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rPr>
                <w:i/>
              </w:rPr>
            </w:pPr>
          </w:p>
        </w:tc>
        <w:tc>
          <w:tcPr>
            <w:tcW w:w="2851" w:type="dxa"/>
            <w:vMerge/>
            <w:tcBorders>
              <w:right w:val="single" w:sz="4" w:space="0" w:color="auto"/>
            </w:tcBorders>
          </w:tcPr>
          <w:p w:rsidR="00A86A44" w:rsidRPr="007A1476" w:rsidRDefault="00A86A44" w:rsidP="00D425F0">
            <w:pPr>
              <w:pStyle w:val="TableParagraph"/>
              <w:spacing w:line="249" w:lineRule="exact"/>
              <w:rPr>
                <w:i/>
                <w:strike/>
                <w:highlight w:val="yellow"/>
              </w:rPr>
            </w:pPr>
          </w:p>
        </w:tc>
        <w:tc>
          <w:tcPr>
            <w:tcW w:w="1418" w:type="dxa"/>
            <w:tcBorders>
              <w:top w:val="nil"/>
              <w:left w:val="single" w:sz="4" w:space="0" w:color="auto"/>
              <w:bottom w:val="nil"/>
              <w:right w:val="single" w:sz="4" w:space="0" w:color="auto"/>
            </w:tcBorders>
            <w:shd w:val="clear" w:color="auto" w:fill="FFFFFF" w:themeFill="background1"/>
          </w:tcPr>
          <w:p w:rsidR="00A86A44" w:rsidRPr="007A1476" w:rsidRDefault="00A86A44" w:rsidP="00D425F0">
            <w:pPr>
              <w:pStyle w:val="TableParagraph"/>
              <w:spacing w:line="249" w:lineRule="exact"/>
              <w:rPr>
                <w:i/>
                <w:strike/>
                <w:highlight w:val="yellow"/>
              </w:rPr>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Pr>
          <w:p w:rsidR="00A86A44" w:rsidRDefault="00A86A44" w:rsidP="00D425F0">
            <w:pPr>
              <w:pStyle w:val="TableParagraph"/>
              <w:spacing w:line="249" w:lineRule="exact"/>
              <w:rPr>
                <w:i/>
              </w:rPr>
            </w:pPr>
          </w:p>
        </w:tc>
        <w:tc>
          <w:tcPr>
            <w:tcW w:w="2851" w:type="dxa"/>
            <w:vMerge/>
            <w:tcBorders>
              <w:right w:val="single" w:sz="4" w:space="0" w:color="auto"/>
            </w:tcBorders>
          </w:tcPr>
          <w:p w:rsidR="00A86A44" w:rsidRPr="007A1476" w:rsidRDefault="00A86A44" w:rsidP="00D425F0">
            <w:pPr>
              <w:pStyle w:val="TableParagraph"/>
              <w:spacing w:line="249" w:lineRule="exact"/>
              <w:rPr>
                <w:i/>
                <w:strike/>
                <w:highlight w:val="yellow"/>
              </w:rPr>
            </w:pPr>
          </w:p>
        </w:tc>
        <w:tc>
          <w:tcPr>
            <w:tcW w:w="1418" w:type="dxa"/>
            <w:tcBorders>
              <w:top w:val="nil"/>
              <w:left w:val="single" w:sz="4" w:space="0" w:color="auto"/>
              <w:bottom w:val="nil"/>
              <w:right w:val="single" w:sz="4" w:space="0" w:color="auto"/>
            </w:tcBorders>
            <w:shd w:val="clear" w:color="auto" w:fill="FFFFFF" w:themeFill="background1"/>
          </w:tcPr>
          <w:p w:rsidR="00A86A44" w:rsidRPr="007A1476" w:rsidRDefault="00A86A44" w:rsidP="00D425F0">
            <w:pPr>
              <w:pStyle w:val="TableParagraph"/>
              <w:spacing w:line="249" w:lineRule="exact"/>
              <w:rPr>
                <w:i/>
                <w:strike/>
                <w:highlight w:val="yellow"/>
              </w:rPr>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vMerge/>
            <w:tcBorders>
              <w:bottom w:val="nil"/>
            </w:tcBorders>
          </w:tcPr>
          <w:p w:rsidR="00A86A44" w:rsidRDefault="00A86A44" w:rsidP="00D425F0">
            <w:pPr>
              <w:pStyle w:val="TableParagraph"/>
              <w:spacing w:line="249" w:lineRule="exact"/>
              <w:rPr>
                <w:i/>
              </w:rPr>
            </w:pPr>
          </w:p>
        </w:tc>
        <w:tc>
          <w:tcPr>
            <w:tcW w:w="2851" w:type="dxa"/>
            <w:vMerge/>
            <w:tcBorders>
              <w:right w:val="single" w:sz="4" w:space="0" w:color="auto"/>
            </w:tcBorders>
          </w:tcPr>
          <w:p w:rsidR="00A86A44" w:rsidRPr="007A1476" w:rsidRDefault="00A86A44" w:rsidP="00D425F0">
            <w:pPr>
              <w:pStyle w:val="TableParagraph"/>
              <w:spacing w:line="249" w:lineRule="exact"/>
              <w:rPr>
                <w:i/>
                <w:strike/>
                <w:highlight w:val="yellow"/>
              </w:rPr>
            </w:pPr>
          </w:p>
        </w:tc>
        <w:tc>
          <w:tcPr>
            <w:tcW w:w="1418" w:type="dxa"/>
            <w:tcBorders>
              <w:top w:val="nil"/>
              <w:left w:val="single" w:sz="4" w:space="0" w:color="auto"/>
              <w:bottom w:val="nil"/>
              <w:right w:val="single" w:sz="4" w:space="0" w:color="auto"/>
            </w:tcBorders>
            <w:shd w:val="clear" w:color="auto" w:fill="FFFFFF" w:themeFill="background1"/>
          </w:tcPr>
          <w:p w:rsidR="00A86A44" w:rsidRPr="007A1476" w:rsidRDefault="00A86A44" w:rsidP="00D425F0">
            <w:pPr>
              <w:pStyle w:val="TableParagraph"/>
              <w:spacing w:line="249" w:lineRule="exact"/>
              <w:rPr>
                <w:i/>
                <w:strike/>
                <w:highlight w:val="yellow"/>
              </w:rPr>
            </w:pPr>
          </w:p>
        </w:tc>
      </w:tr>
      <w:tr w:rsidR="00A86A44" w:rsidTr="00CB1649">
        <w:trPr>
          <w:trHeight w:hRule="exact" w:val="270"/>
        </w:trPr>
        <w:tc>
          <w:tcPr>
            <w:tcW w:w="676" w:type="dxa"/>
            <w:tcBorders>
              <w:top w:val="nil"/>
              <w:bottom w:val="nil"/>
            </w:tcBorders>
          </w:tcPr>
          <w:p w:rsidR="00A86A44" w:rsidRDefault="00A86A44" w:rsidP="00D425F0"/>
        </w:tc>
        <w:tc>
          <w:tcPr>
            <w:tcW w:w="1426" w:type="dxa"/>
            <w:tcBorders>
              <w:top w:val="nil"/>
              <w:bottom w:val="nil"/>
            </w:tcBorders>
          </w:tcPr>
          <w:p w:rsidR="00A86A44" w:rsidRDefault="00A86A44" w:rsidP="00D425F0"/>
        </w:tc>
        <w:tc>
          <w:tcPr>
            <w:tcW w:w="3586" w:type="dxa"/>
            <w:tcBorders>
              <w:top w:val="nil"/>
              <w:bottom w:val="nil"/>
            </w:tcBorders>
          </w:tcPr>
          <w:p w:rsidR="00A86A44" w:rsidRDefault="00A86A44" w:rsidP="00D425F0"/>
        </w:tc>
        <w:tc>
          <w:tcPr>
            <w:tcW w:w="2851" w:type="dxa"/>
            <w:vMerge/>
            <w:tcBorders>
              <w:right w:val="single" w:sz="4" w:space="0" w:color="auto"/>
            </w:tcBorders>
          </w:tcPr>
          <w:p w:rsidR="00A86A44" w:rsidRPr="007A1476" w:rsidRDefault="00A86A44" w:rsidP="00D425F0">
            <w:pPr>
              <w:pStyle w:val="TableParagraph"/>
              <w:spacing w:line="249" w:lineRule="exact"/>
              <w:rPr>
                <w:i/>
                <w:strike/>
                <w:highlight w:val="yellow"/>
              </w:rPr>
            </w:pPr>
          </w:p>
        </w:tc>
        <w:tc>
          <w:tcPr>
            <w:tcW w:w="1418" w:type="dxa"/>
            <w:tcBorders>
              <w:top w:val="nil"/>
              <w:left w:val="single" w:sz="4" w:space="0" w:color="auto"/>
              <w:bottom w:val="nil"/>
              <w:right w:val="single" w:sz="4" w:space="0" w:color="auto"/>
            </w:tcBorders>
            <w:shd w:val="clear" w:color="auto" w:fill="FFFFFF" w:themeFill="background1"/>
          </w:tcPr>
          <w:p w:rsidR="00A86A44" w:rsidRPr="007A1476" w:rsidRDefault="00A86A44" w:rsidP="00D425F0">
            <w:pPr>
              <w:pStyle w:val="TableParagraph"/>
              <w:spacing w:line="249" w:lineRule="exact"/>
              <w:rPr>
                <w:i/>
                <w:strike/>
                <w:highlight w:val="yellow"/>
              </w:rPr>
            </w:pPr>
          </w:p>
        </w:tc>
      </w:tr>
      <w:tr w:rsidR="00A86A44" w:rsidTr="00CB1649">
        <w:trPr>
          <w:trHeight w:hRule="exact" w:val="528"/>
        </w:trPr>
        <w:tc>
          <w:tcPr>
            <w:tcW w:w="676" w:type="dxa"/>
            <w:tcBorders>
              <w:top w:val="nil"/>
            </w:tcBorders>
          </w:tcPr>
          <w:p w:rsidR="00A86A44" w:rsidRDefault="00A86A44" w:rsidP="00D425F0"/>
        </w:tc>
        <w:tc>
          <w:tcPr>
            <w:tcW w:w="1426" w:type="dxa"/>
            <w:tcBorders>
              <w:top w:val="nil"/>
            </w:tcBorders>
          </w:tcPr>
          <w:p w:rsidR="00A86A44" w:rsidRDefault="00A86A44" w:rsidP="00D425F0"/>
        </w:tc>
        <w:tc>
          <w:tcPr>
            <w:tcW w:w="3586" w:type="dxa"/>
            <w:tcBorders>
              <w:top w:val="nil"/>
            </w:tcBorders>
          </w:tcPr>
          <w:p w:rsidR="00A86A44" w:rsidRDefault="00A86A44" w:rsidP="00D425F0"/>
        </w:tc>
        <w:tc>
          <w:tcPr>
            <w:tcW w:w="2851" w:type="dxa"/>
            <w:vMerge/>
            <w:tcBorders>
              <w:right w:val="single" w:sz="4" w:space="0" w:color="auto"/>
            </w:tcBorders>
          </w:tcPr>
          <w:p w:rsidR="00A86A44" w:rsidRPr="007A1476" w:rsidRDefault="00A86A44" w:rsidP="00D425F0">
            <w:pPr>
              <w:pStyle w:val="TableParagraph"/>
              <w:spacing w:line="249" w:lineRule="exact"/>
              <w:rPr>
                <w:i/>
                <w:strike/>
                <w:highlight w:val="yellow"/>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rsidR="00A86A44" w:rsidRPr="007A1476" w:rsidRDefault="00A86A44" w:rsidP="00D425F0">
            <w:pPr>
              <w:pStyle w:val="TableParagraph"/>
              <w:spacing w:line="249" w:lineRule="exact"/>
              <w:rPr>
                <w:i/>
                <w:strike/>
                <w:highlight w:val="yellow"/>
              </w:rPr>
            </w:pPr>
          </w:p>
        </w:tc>
      </w:tr>
    </w:tbl>
    <w:p w:rsidR="00156396" w:rsidRDefault="00156396">
      <w:pPr>
        <w:spacing w:line="249" w:lineRule="exact"/>
        <w:sectPr w:rsidR="00156396">
          <w:pgSz w:w="11920" w:h="16860"/>
          <w:pgMar w:top="1440" w:right="1100" w:bottom="280" w:left="1220" w:header="720" w:footer="720" w:gutter="0"/>
          <w:cols w:space="720"/>
        </w:sectPr>
      </w:pPr>
    </w:p>
    <w:p w:rsidR="00156396" w:rsidRDefault="005505DF">
      <w:pPr>
        <w:pStyle w:val="Heading1"/>
        <w:spacing w:before="3"/>
      </w:pPr>
      <w:r>
        <w:t>Guidance</w:t>
      </w:r>
    </w:p>
    <w:p w:rsidR="00156396" w:rsidRDefault="005505DF">
      <w:pPr>
        <w:pStyle w:val="BodyText"/>
        <w:spacing w:before="248" w:line="268" w:lineRule="auto"/>
        <w:ind w:left="101" w:right="96"/>
      </w:pPr>
      <w:r>
        <w:t>This section aims to provide background and specific information on the processing steps that can be used to achieve analysis ready data. This Guidance material does not replace or over-ride the specifications.</w:t>
      </w:r>
    </w:p>
    <w:p w:rsidR="00156396" w:rsidRDefault="00156396">
      <w:pPr>
        <w:pStyle w:val="BodyText"/>
        <w:spacing w:before="3"/>
        <w:rPr>
          <w:sz w:val="17"/>
        </w:rPr>
      </w:pPr>
    </w:p>
    <w:p w:rsidR="00156396" w:rsidRDefault="005505DF">
      <w:pPr>
        <w:pStyle w:val="Heading1"/>
      </w:pPr>
      <w:r>
        <w:t>Introduction to CARD4L</w:t>
      </w:r>
    </w:p>
    <w:p w:rsidR="00156396" w:rsidRDefault="005505DF">
      <w:pPr>
        <w:pStyle w:val="Heading4"/>
        <w:spacing w:before="249"/>
      </w:pPr>
      <w:r>
        <w:t>What is CEOS Analysis Ready Data for Land (CARD4L) products?</w:t>
      </w:r>
    </w:p>
    <w:p w:rsidR="00156396" w:rsidRDefault="00156396">
      <w:pPr>
        <w:pStyle w:val="BodyText"/>
        <w:spacing w:before="9"/>
        <w:rPr>
          <w:b/>
          <w:sz w:val="19"/>
        </w:rPr>
      </w:pPr>
    </w:p>
    <w:p w:rsidR="00156396" w:rsidRDefault="005505DF">
      <w:pPr>
        <w:pStyle w:val="BodyText"/>
        <w:spacing w:before="1" w:line="268" w:lineRule="auto"/>
        <w:ind w:left="101" w:right="155"/>
      </w:pPr>
      <w:r>
        <w:t>CARD4L products have been processed to a minimum set of requirements and organized into a form that allows immediate analysis with a minimum of additional user effort. These products would be resampled onto a common geometric grid (for a given product) and would provide baseline data for further interoperability both through time and with other datasets.</w:t>
      </w:r>
    </w:p>
    <w:p w:rsidR="00156396" w:rsidRDefault="00156396">
      <w:pPr>
        <w:pStyle w:val="BodyText"/>
        <w:spacing w:before="2"/>
        <w:rPr>
          <w:sz w:val="17"/>
        </w:rPr>
      </w:pPr>
    </w:p>
    <w:p w:rsidR="00156396" w:rsidRDefault="005505DF">
      <w:pPr>
        <w:pStyle w:val="BodyText"/>
        <w:spacing w:line="268" w:lineRule="auto"/>
        <w:ind w:left="101" w:right="322"/>
      </w:pPr>
      <w:r>
        <w:t>CARD4L products are intended to be flexible and accessible products suitable for a wide range of users for a wide variety of applications, including particularly time series analysis and multi-sensor application development. They are also intended to support rapid ingestion and exploitation via high-performance computing, cloud computing and other future data architectures. They may not be suitable for all purposes, and are not intended as a ‘replacement’ for other types of satellite products.</w:t>
      </w:r>
    </w:p>
    <w:p w:rsidR="00156396" w:rsidRDefault="00156396">
      <w:pPr>
        <w:pStyle w:val="BodyText"/>
        <w:spacing w:before="1"/>
        <w:rPr>
          <w:sz w:val="17"/>
        </w:rPr>
      </w:pPr>
    </w:p>
    <w:p w:rsidR="00156396" w:rsidRDefault="005505DF">
      <w:pPr>
        <w:pStyle w:val="Heading4"/>
        <w:spacing w:before="1"/>
      </w:pPr>
      <w:r>
        <w:t>When can a product be called CARD4L?</w:t>
      </w:r>
    </w:p>
    <w:p w:rsidR="00156396" w:rsidRDefault="00156396">
      <w:pPr>
        <w:pStyle w:val="BodyText"/>
        <w:spacing w:before="9"/>
        <w:rPr>
          <w:b/>
          <w:sz w:val="19"/>
        </w:rPr>
      </w:pPr>
    </w:p>
    <w:p w:rsidR="00156396" w:rsidRDefault="005505DF">
      <w:pPr>
        <w:pStyle w:val="BodyText"/>
        <w:spacing w:before="1"/>
        <w:ind w:left="101"/>
      </w:pPr>
      <w:r>
        <w:t>The CARD4L branding is applied to a particular product once:</w:t>
      </w:r>
    </w:p>
    <w:p w:rsidR="00156396" w:rsidRDefault="00156396">
      <w:pPr>
        <w:pStyle w:val="BodyText"/>
        <w:spacing w:before="9"/>
        <w:rPr>
          <w:sz w:val="19"/>
        </w:rPr>
      </w:pPr>
    </w:p>
    <w:p w:rsidR="00156396" w:rsidRDefault="005505DF">
      <w:pPr>
        <w:pStyle w:val="ListParagraph"/>
        <w:numPr>
          <w:ilvl w:val="1"/>
          <w:numId w:val="3"/>
        </w:numPr>
        <w:tabs>
          <w:tab w:val="left" w:pos="866"/>
          <w:tab w:val="left" w:pos="867"/>
        </w:tabs>
        <w:spacing w:before="1" w:line="268" w:lineRule="auto"/>
        <w:ind w:right="138" w:hanging="360"/>
      </w:pPr>
      <w:r>
        <w:t>that product has been assessed as meeting CARD4L requirements by the agency responsible for production and distribution of the</w:t>
      </w:r>
      <w:r>
        <w:rPr>
          <w:spacing w:val="-25"/>
        </w:rPr>
        <w:t xml:space="preserve"> </w:t>
      </w:r>
      <w:r>
        <w:t>product.</w:t>
      </w:r>
    </w:p>
    <w:p w:rsidR="00156396" w:rsidRDefault="005505DF">
      <w:pPr>
        <w:pStyle w:val="ListParagraph"/>
        <w:numPr>
          <w:ilvl w:val="1"/>
          <w:numId w:val="3"/>
        </w:numPr>
        <w:tabs>
          <w:tab w:val="left" w:pos="866"/>
          <w:tab w:val="left" w:pos="867"/>
        </w:tabs>
        <w:spacing w:line="268" w:lineRule="auto"/>
        <w:ind w:right="368" w:hanging="360"/>
      </w:pPr>
      <w:r>
        <w:t>that assessment has been peer reviewed by the CEOS Land Surface Imaging Virtual Constellation</w:t>
      </w:r>
      <w:r>
        <w:rPr>
          <w:spacing w:val="-5"/>
        </w:rPr>
        <w:t xml:space="preserve"> </w:t>
      </w:r>
      <w:r>
        <w:t>in</w:t>
      </w:r>
      <w:r>
        <w:rPr>
          <w:spacing w:val="-5"/>
        </w:rPr>
        <w:t xml:space="preserve"> </w:t>
      </w:r>
      <w:r>
        <w:t>consultation</w:t>
      </w:r>
      <w:r>
        <w:rPr>
          <w:spacing w:val="-5"/>
        </w:rPr>
        <w:t xml:space="preserve"> </w:t>
      </w:r>
      <w:r>
        <w:t>with</w:t>
      </w:r>
      <w:r>
        <w:rPr>
          <w:spacing w:val="-5"/>
        </w:rPr>
        <w:t xml:space="preserve"> </w:t>
      </w:r>
      <w:r>
        <w:t>the</w:t>
      </w:r>
      <w:r>
        <w:rPr>
          <w:spacing w:val="-5"/>
        </w:rPr>
        <w:t xml:space="preserve"> </w:t>
      </w:r>
      <w:r>
        <w:t>CEOS</w:t>
      </w:r>
      <w:r>
        <w:rPr>
          <w:spacing w:val="-4"/>
        </w:rPr>
        <w:t xml:space="preserve"> </w:t>
      </w:r>
      <w:r>
        <w:t>Working</w:t>
      </w:r>
      <w:r>
        <w:rPr>
          <w:spacing w:val="-5"/>
        </w:rPr>
        <w:t xml:space="preserve"> </w:t>
      </w:r>
      <w:r>
        <w:t>Group</w:t>
      </w:r>
      <w:r>
        <w:rPr>
          <w:spacing w:val="-5"/>
        </w:rPr>
        <w:t xml:space="preserve"> </w:t>
      </w:r>
      <w:r>
        <w:t>on</w:t>
      </w:r>
      <w:r>
        <w:rPr>
          <w:spacing w:val="-5"/>
        </w:rPr>
        <w:t xml:space="preserve"> </w:t>
      </w:r>
      <w:r>
        <w:t>Calibration</w:t>
      </w:r>
      <w:r>
        <w:rPr>
          <w:spacing w:val="-5"/>
        </w:rPr>
        <w:t xml:space="preserve"> </w:t>
      </w:r>
      <w:r>
        <w:t>and</w:t>
      </w:r>
      <w:r>
        <w:rPr>
          <w:spacing w:val="-5"/>
        </w:rPr>
        <w:t xml:space="preserve"> </w:t>
      </w:r>
      <w:r>
        <w:t>Validation.</w:t>
      </w:r>
    </w:p>
    <w:p w:rsidR="00156396" w:rsidRDefault="00156396">
      <w:pPr>
        <w:pStyle w:val="BodyText"/>
        <w:spacing w:before="2"/>
        <w:rPr>
          <w:sz w:val="17"/>
        </w:rPr>
      </w:pPr>
    </w:p>
    <w:p w:rsidR="00156396" w:rsidRDefault="005505DF">
      <w:pPr>
        <w:pStyle w:val="BodyText"/>
        <w:spacing w:line="268" w:lineRule="auto"/>
        <w:ind w:left="101" w:right="820"/>
      </w:pPr>
      <w:r>
        <w:t>Agencies or other entities considering undertaking an assessment process should contact the co-leads of the Land Surface Imaging Virtual Constellation (hyperlink).</w:t>
      </w:r>
    </w:p>
    <w:p w:rsidR="00156396" w:rsidRDefault="00156396">
      <w:pPr>
        <w:pStyle w:val="BodyText"/>
        <w:spacing w:before="1"/>
        <w:rPr>
          <w:sz w:val="17"/>
        </w:rPr>
      </w:pPr>
    </w:p>
    <w:p w:rsidR="00156396" w:rsidRDefault="005505DF">
      <w:pPr>
        <w:pStyle w:val="BodyText"/>
        <w:spacing w:line="268" w:lineRule="auto"/>
        <w:ind w:left="101" w:right="468"/>
      </w:pPr>
      <w:r>
        <w:t>A product can continue to use CARD4L branding as long as its generation and distribution remain consistent with the peer-reviewed assessment.</w:t>
      </w:r>
    </w:p>
    <w:p w:rsidR="00156396" w:rsidRDefault="00156396">
      <w:pPr>
        <w:pStyle w:val="BodyText"/>
        <w:spacing w:before="1"/>
        <w:rPr>
          <w:sz w:val="17"/>
        </w:rPr>
      </w:pPr>
    </w:p>
    <w:p w:rsidR="00156396" w:rsidRDefault="005505DF">
      <w:pPr>
        <w:pStyle w:val="Heading4"/>
      </w:pPr>
      <w:r>
        <w:t>What is the difference between Threshold and Target?</w:t>
      </w:r>
    </w:p>
    <w:p w:rsidR="00156396" w:rsidRDefault="00156396">
      <w:pPr>
        <w:pStyle w:val="BodyText"/>
        <w:spacing w:before="9"/>
        <w:rPr>
          <w:b/>
          <w:sz w:val="19"/>
        </w:rPr>
      </w:pPr>
    </w:p>
    <w:p w:rsidR="00156396" w:rsidRDefault="005505DF">
      <w:pPr>
        <w:pStyle w:val="BodyText"/>
        <w:spacing w:line="268" w:lineRule="auto"/>
        <w:ind w:left="101" w:right="156"/>
      </w:pPr>
      <w:r>
        <w:t>Products that meet all threshold requirements should be immediately useful for scientific analysis or decision-making.</w:t>
      </w:r>
    </w:p>
    <w:p w:rsidR="00156396" w:rsidRDefault="00156396">
      <w:pPr>
        <w:pStyle w:val="BodyText"/>
        <w:spacing w:before="1"/>
        <w:rPr>
          <w:sz w:val="17"/>
        </w:rPr>
      </w:pPr>
    </w:p>
    <w:p w:rsidR="00156396" w:rsidRDefault="005505DF">
      <w:pPr>
        <w:pStyle w:val="BodyText"/>
        <w:spacing w:before="1" w:line="268" w:lineRule="auto"/>
        <w:ind w:left="101" w:right="337"/>
      </w:pPr>
      <w:r>
        <w:t xml:space="preserve">Products that meet target requirements will reduce the overall product uncertainties and enhance broad-scale applications. For example, the products may enhance interoperability or provide increased accuracy through additional corrections that are not reasonable at the </w:t>
      </w:r>
      <w:r>
        <w:rPr>
          <w:i/>
        </w:rPr>
        <w:t xml:space="preserve">threshold </w:t>
      </w:r>
      <w:r>
        <w:t>level.</w:t>
      </w:r>
    </w:p>
    <w:p w:rsidR="00156396" w:rsidRDefault="00156396">
      <w:pPr>
        <w:spacing w:line="268" w:lineRule="auto"/>
        <w:sectPr w:rsidR="00156396">
          <w:pgSz w:w="11920" w:h="16860"/>
          <w:pgMar w:top="1440" w:right="1340" w:bottom="280" w:left="1340" w:header="720" w:footer="720" w:gutter="0"/>
          <w:cols w:space="720"/>
        </w:sectPr>
      </w:pPr>
    </w:p>
    <w:p w:rsidR="00156396" w:rsidRDefault="005505DF">
      <w:pPr>
        <w:pStyle w:val="BodyText"/>
        <w:spacing w:before="42" w:line="268" w:lineRule="auto"/>
        <w:ind w:left="101" w:right="365"/>
      </w:pPr>
      <w:r>
        <w:t xml:space="preserve">Target requirements anticipate continuous improvement of methods and evolution of community expectations which are both normal and inevitable in a developing field. Over time, </w:t>
      </w:r>
      <w:r>
        <w:rPr>
          <w:i/>
        </w:rPr>
        <w:t xml:space="preserve">target </w:t>
      </w:r>
      <w:r>
        <w:t xml:space="preserve">specifications may (and subject to due process) become accepted as </w:t>
      </w:r>
      <w:r>
        <w:rPr>
          <w:i/>
        </w:rPr>
        <w:t xml:space="preserve">threshold </w:t>
      </w:r>
      <w:r>
        <w:t>requirements.</w:t>
      </w:r>
    </w:p>
    <w:p w:rsidR="00156396" w:rsidRDefault="00156396">
      <w:pPr>
        <w:pStyle w:val="BodyText"/>
        <w:spacing w:before="4"/>
        <w:rPr>
          <w:sz w:val="17"/>
        </w:rPr>
      </w:pPr>
    </w:p>
    <w:p w:rsidR="00156396" w:rsidRDefault="005505DF">
      <w:pPr>
        <w:pStyle w:val="Heading1"/>
      </w:pPr>
      <w:r>
        <w:t>Procedural examples</w:t>
      </w:r>
    </w:p>
    <w:p w:rsidR="00156396" w:rsidRDefault="005505DF">
      <w:pPr>
        <w:pStyle w:val="Heading4"/>
        <w:spacing w:before="249"/>
      </w:pPr>
      <w:r>
        <w:t>Processes to produce Threshold Normalised Radar Backscatter CARD4L-Radar</w:t>
      </w:r>
    </w:p>
    <w:p w:rsidR="00156396" w:rsidRDefault="00156396">
      <w:pPr>
        <w:pStyle w:val="BodyText"/>
        <w:spacing w:before="9"/>
        <w:rPr>
          <w:b/>
          <w:sz w:val="19"/>
        </w:rPr>
      </w:pPr>
    </w:p>
    <w:p w:rsidR="00156396" w:rsidRDefault="005505DF">
      <w:pPr>
        <w:pStyle w:val="BodyText"/>
        <w:ind w:left="101"/>
      </w:pPr>
      <w:r>
        <w:t>The following general process would typically be applied to produce CARD4L-Radar Threshold.</w:t>
      </w:r>
    </w:p>
    <w:p w:rsidR="00156396" w:rsidRDefault="00156396">
      <w:pPr>
        <w:pStyle w:val="BodyText"/>
        <w:spacing w:before="9"/>
        <w:rPr>
          <w:sz w:val="19"/>
        </w:rPr>
      </w:pPr>
    </w:p>
    <w:p w:rsidR="00156396" w:rsidRDefault="005505DF">
      <w:pPr>
        <w:pStyle w:val="ListParagraph"/>
        <w:numPr>
          <w:ilvl w:val="1"/>
          <w:numId w:val="3"/>
        </w:numPr>
        <w:tabs>
          <w:tab w:val="left" w:pos="821"/>
          <w:tab w:val="left" w:pos="822"/>
        </w:tabs>
        <w:spacing w:line="268" w:lineRule="auto"/>
        <w:ind w:left="821" w:right="285" w:hanging="360"/>
      </w:pPr>
      <w:r>
        <w:t>Apply the best possible orbit parameters to give the most accurate product possible. These will have been projected to an ellipsoidal model such as WGS84. In order to achieve the threshold levels of geometric accuracy required of CARD4L it is generally considered that precise orbit determination will be</w:t>
      </w:r>
      <w:r>
        <w:rPr>
          <w:spacing w:val="-24"/>
        </w:rPr>
        <w:t xml:space="preserve"> </w:t>
      </w:r>
      <w:r>
        <w:t>required.</w:t>
      </w:r>
    </w:p>
    <w:p w:rsidR="00156396" w:rsidRDefault="005505DF">
      <w:pPr>
        <w:pStyle w:val="ListParagraph"/>
        <w:numPr>
          <w:ilvl w:val="1"/>
          <w:numId w:val="3"/>
        </w:numPr>
        <w:tabs>
          <w:tab w:val="left" w:pos="821"/>
          <w:tab w:val="left" w:pos="822"/>
        </w:tabs>
        <w:spacing w:line="268" w:lineRule="exact"/>
        <w:ind w:left="821" w:hanging="360"/>
      </w:pPr>
      <w:r>
        <w:t>Apply</w:t>
      </w:r>
      <w:r>
        <w:rPr>
          <w:spacing w:val="-6"/>
        </w:rPr>
        <w:t xml:space="preserve"> </w:t>
      </w:r>
      <w:r>
        <w:t>instrument</w:t>
      </w:r>
      <w:r>
        <w:rPr>
          <w:spacing w:val="-6"/>
        </w:rPr>
        <w:t xml:space="preserve"> </w:t>
      </w:r>
      <w:r>
        <w:t>calibrations</w:t>
      </w:r>
      <w:r>
        <w:rPr>
          <w:spacing w:val="-6"/>
        </w:rPr>
        <w:t xml:space="preserve"> </w:t>
      </w:r>
      <w:r>
        <w:t>to</w:t>
      </w:r>
      <w:r>
        <w:rPr>
          <w:spacing w:val="-7"/>
        </w:rPr>
        <w:t xml:space="preserve"> </w:t>
      </w:r>
      <w:r>
        <w:t>produce</w:t>
      </w:r>
      <w:r>
        <w:rPr>
          <w:spacing w:val="-7"/>
        </w:rPr>
        <w:t xml:space="preserve"> </w:t>
      </w:r>
      <w:r>
        <w:t>Beta-naught</w:t>
      </w:r>
      <w:r>
        <w:rPr>
          <w:spacing w:val="-6"/>
        </w:rPr>
        <w:t xml:space="preserve"> </w:t>
      </w:r>
      <w:r>
        <w:t>values</w:t>
      </w:r>
    </w:p>
    <w:p w:rsidR="00156396" w:rsidRDefault="005505DF">
      <w:pPr>
        <w:pStyle w:val="ListParagraph"/>
        <w:numPr>
          <w:ilvl w:val="1"/>
          <w:numId w:val="3"/>
        </w:numPr>
        <w:tabs>
          <w:tab w:val="left" w:pos="821"/>
          <w:tab w:val="left" w:pos="822"/>
        </w:tabs>
        <w:spacing w:line="268" w:lineRule="exact"/>
        <w:ind w:left="821" w:hanging="360"/>
      </w:pPr>
      <w:r>
        <w:t>Apply geometric terrain corrections</w:t>
      </w:r>
      <w:r>
        <w:rPr>
          <w:spacing w:val="-25"/>
        </w:rPr>
        <w:t xml:space="preserve"> </w:t>
      </w:r>
      <w:r>
        <w:t>(ortho-rectify)</w:t>
      </w:r>
    </w:p>
    <w:p w:rsidR="00156396" w:rsidRDefault="00156396">
      <w:pPr>
        <w:pStyle w:val="BodyText"/>
        <w:spacing w:before="10"/>
        <w:rPr>
          <w:sz w:val="19"/>
        </w:rPr>
      </w:pPr>
    </w:p>
    <w:p w:rsidR="00156396" w:rsidRDefault="005505DF">
      <w:pPr>
        <w:pStyle w:val="BodyText"/>
        <w:spacing w:before="1" w:line="268" w:lineRule="auto"/>
        <w:ind w:left="521" w:right="797" w:hanging="421"/>
      </w:pPr>
      <w:r>
        <w:t>Note that the geometric and radiometric corrections should be undertaken in a single step to minimise the number of resampling steps.</w:t>
      </w:r>
    </w:p>
    <w:p w:rsidR="00156396" w:rsidRDefault="00156396">
      <w:pPr>
        <w:pStyle w:val="BodyText"/>
        <w:spacing w:before="2"/>
        <w:rPr>
          <w:sz w:val="17"/>
        </w:rPr>
      </w:pPr>
    </w:p>
    <w:p w:rsidR="00156396" w:rsidRDefault="005505DF">
      <w:pPr>
        <w:pStyle w:val="BodyText"/>
        <w:spacing w:line="268" w:lineRule="auto"/>
        <w:ind w:left="461" w:right="131" w:hanging="361"/>
      </w:pPr>
      <w:r>
        <w:t xml:space="preserve">These steps have been applied, for example, in global ALOS PALSAR products as described by Shimada </w:t>
      </w:r>
      <w:r>
        <w:rPr>
          <w:i/>
        </w:rPr>
        <w:t xml:space="preserve">et. al </w:t>
      </w:r>
      <w:r>
        <w:t>(2014) and Small (2011). Through the use of a rigorous terrain-based model of the geometry of illumination and backscatter improved terrain flattening is achieved and issues of lay-over and foreshortening are addressed. The resulting data are more highly comparable through time, across viewing geometries (ascending / descending) and between sensors. Note that these steps alone do not produce, for example, the meta-data expected of a CARD4L product.</w:t>
      </w:r>
    </w:p>
    <w:p w:rsidR="00156396" w:rsidRDefault="00156396">
      <w:pPr>
        <w:pStyle w:val="BodyText"/>
        <w:spacing w:before="3"/>
        <w:rPr>
          <w:sz w:val="17"/>
        </w:rPr>
      </w:pPr>
    </w:p>
    <w:p w:rsidR="00156396" w:rsidRDefault="005505DF">
      <w:pPr>
        <w:pStyle w:val="Heading1"/>
      </w:pPr>
      <w:r>
        <w:t>Specific examples</w:t>
      </w:r>
    </w:p>
    <w:p w:rsidR="00156396" w:rsidRDefault="005505DF">
      <w:pPr>
        <w:pStyle w:val="BodyText"/>
        <w:spacing w:before="248" w:line="268" w:lineRule="auto"/>
        <w:ind w:left="101" w:right="183"/>
      </w:pPr>
      <w:r>
        <w:t>The following examples are included to illustrate how corrections may be made for some datasets. They are not intended to be comprehensive or exclusive. Additional examples may be added in time where data providers or processors are able to offer them.</w:t>
      </w:r>
    </w:p>
    <w:p w:rsidR="00156396" w:rsidRDefault="00156396">
      <w:pPr>
        <w:pStyle w:val="BodyText"/>
        <w:spacing w:before="1"/>
        <w:rPr>
          <w:sz w:val="17"/>
        </w:rPr>
      </w:pPr>
    </w:p>
    <w:p w:rsidR="00156396" w:rsidRDefault="005505DF">
      <w:pPr>
        <w:pStyle w:val="Heading4"/>
      </w:pPr>
      <w:r>
        <w:t>Processes to produce Threshold Radar Backscatter CARD4L-Radar for Sentinel-1</w:t>
      </w:r>
    </w:p>
    <w:p w:rsidR="00156396" w:rsidRDefault="00156396">
      <w:pPr>
        <w:pStyle w:val="BodyText"/>
        <w:spacing w:before="9"/>
        <w:rPr>
          <w:b/>
          <w:sz w:val="19"/>
        </w:rPr>
      </w:pPr>
    </w:p>
    <w:p w:rsidR="00156396" w:rsidRDefault="005505DF">
      <w:pPr>
        <w:pStyle w:val="BodyText"/>
        <w:spacing w:line="268" w:lineRule="auto"/>
        <w:ind w:left="101" w:right="266"/>
      </w:pPr>
      <w:r>
        <w:t>These are based on ‘typical’ processing of Sentinel-1 data, and can be completed using the Sentinel Tool Box provided by ESA (courtesy Brian Killough, SEO and others listed in the graphic).</w:t>
      </w:r>
    </w:p>
    <w:p w:rsidR="00156396" w:rsidRDefault="00156396">
      <w:pPr>
        <w:pStyle w:val="BodyText"/>
        <w:spacing w:before="1"/>
        <w:rPr>
          <w:sz w:val="17"/>
        </w:rPr>
      </w:pPr>
    </w:p>
    <w:p w:rsidR="00156396" w:rsidRDefault="005505DF">
      <w:pPr>
        <w:pStyle w:val="ListParagraph"/>
        <w:numPr>
          <w:ilvl w:val="1"/>
          <w:numId w:val="3"/>
        </w:numPr>
        <w:tabs>
          <w:tab w:val="left" w:pos="821"/>
          <w:tab w:val="left" w:pos="822"/>
        </w:tabs>
        <w:ind w:left="821" w:hanging="360"/>
      </w:pPr>
      <w:r>
        <w:t>Orbit</w:t>
      </w:r>
      <w:r>
        <w:rPr>
          <w:spacing w:val="-4"/>
        </w:rPr>
        <w:t xml:space="preserve"> </w:t>
      </w:r>
      <w:r>
        <w:t>Updates</w:t>
      </w:r>
      <w:r>
        <w:rPr>
          <w:spacing w:val="-4"/>
        </w:rPr>
        <w:t xml:space="preserve"> </w:t>
      </w:r>
      <w:r>
        <w:t>applied</w:t>
      </w:r>
      <w:r>
        <w:rPr>
          <w:spacing w:val="-5"/>
        </w:rPr>
        <w:t xml:space="preserve"> </w:t>
      </w:r>
      <w:r>
        <w:t>to</w:t>
      </w:r>
      <w:r>
        <w:rPr>
          <w:spacing w:val="-5"/>
        </w:rPr>
        <w:t xml:space="preserve"> </w:t>
      </w:r>
      <w:r>
        <w:t>include</w:t>
      </w:r>
      <w:r>
        <w:rPr>
          <w:spacing w:val="-5"/>
        </w:rPr>
        <w:t xml:space="preserve"> </w:t>
      </w:r>
      <w:r>
        <w:t>the</w:t>
      </w:r>
      <w:r>
        <w:rPr>
          <w:spacing w:val="-5"/>
        </w:rPr>
        <w:t xml:space="preserve"> </w:t>
      </w:r>
      <w:r>
        <w:t>definitive</w:t>
      </w:r>
      <w:r>
        <w:rPr>
          <w:spacing w:val="-5"/>
        </w:rPr>
        <w:t xml:space="preserve"> </w:t>
      </w:r>
      <w:r>
        <w:t>ephemeris</w:t>
      </w:r>
      <w:r>
        <w:rPr>
          <w:spacing w:val="-4"/>
        </w:rPr>
        <w:t xml:space="preserve"> </w:t>
      </w:r>
      <w:r>
        <w:t>for</w:t>
      </w:r>
      <w:r>
        <w:rPr>
          <w:spacing w:val="-4"/>
        </w:rPr>
        <w:t xml:space="preserve"> </w:t>
      </w:r>
      <w:r>
        <w:t>improved</w:t>
      </w:r>
      <w:r>
        <w:rPr>
          <w:spacing w:val="-5"/>
        </w:rPr>
        <w:t xml:space="preserve"> </w:t>
      </w:r>
      <w:r>
        <w:t>geolocation</w:t>
      </w:r>
    </w:p>
    <w:p w:rsidR="00156396" w:rsidRDefault="00156396">
      <w:pPr>
        <w:sectPr w:rsidR="00156396">
          <w:pgSz w:w="11920" w:h="16860"/>
          <w:pgMar w:top="1400" w:right="1340" w:bottom="280" w:left="1340" w:header="720" w:footer="720" w:gutter="0"/>
          <w:cols w:space="720"/>
        </w:sectPr>
      </w:pPr>
    </w:p>
    <w:p w:rsidR="00156396" w:rsidRDefault="005505DF">
      <w:pPr>
        <w:pStyle w:val="ListParagraph"/>
        <w:numPr>
          <w:ilvl w:val="1"/>
          <w:numId w:val="3"/>
        </w:numPr>
        <w:tabs>
          <w:tab w:val="left" w:pos="821"/>
          <w:tab w:val="left" w:pos="822"/>
        </w:tabs>
        <w:spacing w:before="62" w:line="268" w:lineRule="auto"/>
        <w:ind w:left="821" w:right="505" w:hanging="360"/>
      </w:pPr>
      <w:r>
        <w:t>Remove GRD Border Noise - Removes processed artifacts at scene edges where non-zero noise values</w:t>
      </w:r>
      <w:r>
        <w:rPr>
          <w:spacing w:val="-11"/>
        </w:rPr>
        <w:t xml:space="preserve"> </w:t>
      </w:r>
      <w:r>
        <w:t>exist.</w:t>
      </w:r>
    </w:p>
    <w:p w:rsidR="00156396" w:rsidRDefault="005505DF">
      <w:pPr>
        <w:pStyle w:val="ListParagraph"/>
        <w:numPr>
          <w:ilvl w:val="1"/>
          <w:numId w:val="3"/>
        </w:numPr>
        <w:tabs>
          <w:tab w:val="left" w:pos="821"/>
          <w:tab w:val="left" w:pos="822"/>
        </w:tabs>
        <w:spacing w:line="268" w:lineRule="auto"/>
        <w:ind w:left="821" w:right="1003" w:hanging="360"/>
      </w:pPr>
      <w:r>
        <w:t>Remove Thermal Noise – Removes thermal noise using thresholds. Not a significant correction, but commonly used by most</w:t>
      </w:r>
      <w:r>
        <w:rPr>
          <w:spacing w:val="-26"/>
        </w:rPr>
        <w:t xml:space="preserve"> </w:t>
      </w:r>
      <w:r>
        <w:t>users.</w:t>
      </w:r>
    </w:p>
    <w:p w:rsidR="00156396" w:rsidRDefault="005505DF">
      <w:pPr>
        <w:pStyle w:val="ListParagraph"/>
        <w:numPr>
          <w:ilvl w:val="1"/>
          <w:numId w:val="3"/>
        </w:numPr>
        <w:tabs>
          <w:tab w:val="left" w:pos="821"/>
          <w:tab w:val="left" w:pos="822"/>
        </w:tabs>
        <w:spacing w:line="268" w:lineRule="exact"/>
        <w:ind w:left="821" w:hanging="360"/>
      </w:pPr>
      <w:r>
        <w:t>Radiometric</w:t>
      </w:r>
      <w:r>
        <w:rPr>
          <w:spacing w:val="-4"/>
        </w:rPr>
        <w:t xml:space="preserve"> </w:t>
      </w:r>
      <w:r>
        <w:t>Calibration</w:t>
      </w:r>
      <w:r>
        <w:rPr>
          <w:spacing w:val="-5"/>
        </w:rPr>
        <w:t xml:space="preserve"> </w:t>
      </w:r>
      <w:r>
        <w:t>-</w:t>
      </w:r>
      <w:r>
        <w:rPr>
          <w:spacing w:val="-4"/>
        </w:rPr>
        <w:t xml:space="preserve"> </w:t>
      </w:r>
      <w:r>
        <w:t>Converts</w:t>
      </w:r>
      <w:r>
        <w:rPr>
          <w:spacing w:val="-4"/>
        </w:rPr>
        <w:t xml:space="preserve"> </w:t>
      </w:r>
      <w:r>
        <w:t>raw</w:t>
      </w:r>
      <w:r>
        <w:rPr>
          <w:spacing w:val="-5"/>
        </w:rPr>
        <w:t xml:space="preserve"> </w:t>
      </w:r>
      <w:r>
        <w:t>data</w:t>
      </w:r>
      <w:r>
        <w:rPr>
          <w:spacing w:val="-5"/>
        </w:rPr>
        <w:t xml:space="preserve"> </w:t>
      </w:r>
      <w:r>
        <w:t>to</w:t>
      </w:r>
      <w:r>
        <w:rPr>
          <w:spacing w:val="-5"/>
        </w:rPr>
        <w:t xml:space="preserve"> </w:t>
      </w:r>
      <w:r>
        <w:t>backscatter</w:t>
      </w:r>
      <w:r>
        <w:rPr>
          <w:spacing w:val="-4"/>
        </w:rPr>
        <w:t xml:space="preserve"> </w:t>
      </w:r>
      <w:r>
        <w:t>intensity</w:t>
      </w:r>
      <w:r>
        <w:rPr>
          <w:spacing w:val="-4"/>
        </w:rPr>
        <w:t xml:space="preserve"> </w:t>
      </w:r>
      <w:r>
        <w:t>(beta-0</w:t>
      </w:r>
      <w:r>
        <w:rPr>
          <w:spacing w:val="-5"/>
        </w:rPr>
        <w:t xml:space="preserve"> </w:t>
      </w:r>
      <w:r>
        <w:t>output)</w:t>
      </w:r>
    </w:p>
    <w:p w:rsidR="00156396" w:rsidRDefault="005505DF">
      <w:pPr>
        <w:pStyle w:val="ListParagraph"/>
        <w:numPr>
          <w:ilvl w:val="1"/>
          <w:numId w:val="3"/>
        </w:numPr>
        <w:tabs>
          <w:tab w:val="left" w:pos="821"/>
          <w:tab w:val="left" w:pos="822"/>
        </w:tabs>
        <w:spacing w:before="31" w:line="268" w:lineRule="auto"/>
        <w:ind w:left="821" w:right="434" w:hanging="360"/>
      </w:pPr>
      <w:r>
        <w:t>Radiometric Terrain Correction - Radiometric normalization (terrain flattening) using DEM data (gamma-0</w:t>
      </w:r>
      <w:r>
        <w:rPr>
          <w:spacing w:val="-13"/>
        </w:rPr>
        <w:t xml:space="preserve"> </w:t>
      </w:r>
      <w:r>
        <w:t>output)</w:t>
      </w:r>
    </w:p>
    <w:p w:rsidR="00156396" w:rsidRDefault="005505DF">
      <w:pPr>
        <w:pStyle w:val="ListParagraph"/>
        <w:numPr>
          <w:ilvl w:val="1"/>
          <w:numId w:val="3"/>
        </w:numPr>
        <w:tabs>
          <w:tab w:val="left" w:pos="821"/>
          <w:tab w:val="left" w:pos="822"/>
        </w:tabs>
        <w:spacing w:line="268" w:lineRule="auto"/>
        <w:ind w:left="821" w:right="532" w:hanging="360"/>
      </w:pPr>
      <w:r>
        <w:t>Speckle Filter – Removes noise but adds blurring to features and reduces resolution. This may</w:t>
      </w:r>
      <w:r>
        <w:rPr>
          <w:spacing w:val="-4"/>
        </w:rPr>
        <w:t xml:space="preserve"> </w:t>
      </w:r>
      <w:r>
        <w:t>be</w:t>
      </w:r>
      <w:r>
        <w:rPr>
          <w:spacing w:val="-5"/>
        </w:rPr>
        <w:t xml:space="preserve"> </w:t>
      </w:r>
      <w:r>
        <w:t>applied</w:t>
      </w:r>
      <w:r>
        <w:rPr>
          <w:spacing w:val="-5"/>
        </w:rPr>
        <w:t xml:space="preserve"> </w:t>
      </w:r>
      <w:r>
        <w:t>as</w:t>
      </w:r>
      <w:r>
        <w:rPr>
          <w:spacing w:val="-4"/>
        </w:rPr>
        <w:t xml:space="preserve"> </w:t>
      </w:r>
      <w:r>
        <w:t>an</w:t>
      </w:r>
      <w:r>
        <w:rPr>
          <w:spacing w:val="-5"/>
        </w:rPr>
        <w:t xml:space="preserve"> </w:t>
      </w:r>
      <w:r>
        <w:t>“advanced</w:t>
      </w:r>
      <w:r>
        <w:rPr>
          <w:spacing w:val="-5"/>
        </w:rPr>
        <w:t xml:space="preserve"> </w:t>
      </w:r>
      <w:r>
        <w:t>ARD”</w:t>
      </w:r>
      <w:r>
        <w:rPr>
          <w:spacing w:val="-4"/>
        </w:rPr>
        <w:t xml:space="preserve"> </w:t>
      </w:r>
      <w:r>
        <w:t>product</w:t>
      </w:r>
      <w:r>
        <w:rPr>
          <w:spacing w:val="-4"/>
        </w:rPr>
        <w:t xml:space="preserve"> </w:t>
      </w:r>
      <w:r>
        <w:t>for</w:t>
      </w:r>
      <w:r>
        <w:rPr>
          <w:spacing w:val="-4"/>
        </w:rPr>
        <w:t xml:space="preserve"> </w:t>
      </w:r>
      <w:r>
        <w:t>select</w:t>
      </w:r>
      <w:r>
        <w:rPr>
          <w:spacing w:val="-4"/>
        </w:rPr>
        <w:t xml:space="preserve"> </w:t>
      </w:r>
      <w:r>
        <w:t>users.</w:t>
      </w:r>
    </w:p>
    <w:p w:rsidR="00156396" w:rsidRDefault="005505DF">
      <w:pPr>
        <w:pStyle w:val="ListParagraph"/>
        <w:numPr>
          <w:ilvl w:val="1"/>
          <w:numId w:val="3"/>
        </w:numPr>
        <w:tabs>
          <w:tab w:val="left" w:pos="821"/>
          <w:tab w:val="left" w:pos="822"/>
        </w:tabs>
        <w:spacing w:line="268" w:lineRule="auto"/>
        <w:ind w:left="821" w:right="556" w:hanging="360"/>
      </w:pPr>
      <w:r>
        <w:t>Geometric Terrain Correction - Orthorectification using DEM topography data (gamma-0 output in preferred grid</w:t>
      </w:r>
      <w:r>
        <w:rPr>
          <w:spacing w:val="-19"/>
        </w:rPr>
        <w:t xml:space="preserve"> </w:t>
      </w:r>
      <w:r>
        <w:t>projection)</w:t>
      </w:r>
    </w:p>
    <w:p w:rsidR="00156396" w:rsidRDefault="00156396">
      <w:pPr>
        <w:pStyle w:val="BodyText"/>
      </w:pPr>
    </w:p>
    <w:p w:rsidR="00156396" w:rsidRDefault="00156396">
      <w:pPr>
        <w:pStyle w:val="BodyText"/>
        <w:spacing w:before="9"/>
        <w:rPr>
          <w:sz w:val="19"/>
        </w:rPr>
      </w:pPr>
    </w:p>
    <w:p w:rsidR="00156396" w:rsidRDefault="005505DF">
      <w:pPr>
        <w:pStyle w:val="BodyText"/>
        <w:ind w:left="101"/>
      </w:pPr>
      <w:r>
        <w:t>A summary of these steps is given below:</w:t>
      </w:r>
    </w:p>
    <w:p w:rsidR="00156396" w:rsidRDefault="00156396">
      <w:pPr>
        <w:pStyle w:val="BodyText"/>
        <w:spacing w:before="9"/>
        <w:rPr>
          <w:sz w:val="19"/>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6"/>
        <w:gridCol w:w="3078"/>
        <w:gridCol w:w="1111"/>
        <w:gridCol w:w="1231"/>
        <w:gridCol w:w="1396"/>
        <w:gridCol w:w="1201"/>
      </w:tblGrid>
      <w:tr w:rsidR="00156396">
        <w:trPr>
          <w:trHeight w:hRule="exact" w:val="766"/>
        </w:trPr>
        <w:tc>
          <w:tcPr>
            <w:tcW w:w="1006" w:type="dxa"/>
            <w:shd w:val="clear" w:color="auto" w:fill="D9D9D9"/>
          </w:tcPr>
          <w:p w:rsidR="00156396" w:rsidRDefault="005505DF">
            <w:pPr>
              <w:pStyle w:val="TableParagraph"/>
              <w:spacing w:before="105"/>
              <w:ind w:left="266" w:right="284"/>
              <w:jc w:val="center"/>
            </w:pPr>
            <w:r>
              <w:t>Step</w:t>
            </w:r>
          </w:p>
        </w:tc>
        <w:tc>
          <w:tcPr>
            <w:tcW w:w="3078" w:type="dxa"/>
            <w:shd w:val="clear" w:color="auto" w:fill="D9D9D9"/>
          </w:tcPr>
          <w:p w:rsidR="00156396" w:rsidRDefault="005505DF">
            <w:pPr>
              <w:pStyle w:val="TableParagraph"/>
              <w:spacing w:before="105"/>
            </w:pPr>
            <w:r>
              <w:t>Description</w:t>
            </w:r>
          </w:p>
        </w:tc>
        <w:tc>
          <w:tcPr>
            <w:tcW w:w="1111" w:type="dxa"/>
            <w:shd w:val="clear" w:color="auto" w:fill="FFFF00"/>
          </w:tcPr>
          <w:p w:rsidR="00156396" w:rsidRDefault="005505DF">
            <w:pPr>
              <w:pStyle w:val="TableParagraph"/>
              <w:spacing w:before="105"/>
              <w:ind w:left="345" w:right="305" w:hanging="46"/>
            </w:pPr>
            <w:r>
              <w:t>CEOS ARD</w:t>
            </w:r>
          </w:p>
        </w:tc>
        <w:tc>
          <w:tcPr>
            <w:tcW w:w="1231" w:type="dxa"/>
            <w:shd w:val="clear" w:color="auto" w:fill="D9D9D9"/>
          </w:tcPr>
          <w:p w:rsidR="00156396" w:rsidRDefault="005505DF">
            <w:pPr>
              <w:pStyle w:val="TableParagraph"/>
              <w:spacing w:before="105"/>
              <w:ind w:left="251" w:right="290"/>
              <w:jc w:val="center"/>
            </w:pPr>
            <w:r>
              <w:t>Google</w:t>
            </w:r>
          </w:p>
        </w:tc>
        <w:tc>
          <w:tcPr>
            <w:tcW w:w="1396" w:type="dxa"/>
            <w:shd w:val="clear" w:color="auto" w:fill="D9D9D9"/>
          </w:tcPr>
          <w:p w:rsidR="00156396" w:rsidRDefault="005505DF">
            <w:pPr>
              <w:pStyle w:val="TableParagraph"/>
              <w:spacing w:before="105"/>
              <w:ind w:right="98" w:firstLine="105"/>
            </w:pPr>
            <w:r>
              <w:t>Zheng-Shu Zhou (CSIRO)</w:t>
            </w:r>
          </w:p>
        </w:tc>
        <w:tc>
          <w:tcPr>
            <w:tcW w:w="1201" w:type="dxa"/>
            <w:shd w:val="clear" w:color="auto" w:fill="D9D9D9"/>
          </w:tcPr>
          <w:p w:rsidR="00156396" w:rsidRDefault="005505DF">
            <w:pPr>
              <w:pStyle w:val="TableParagraph"/>
              <w:spacing w:before="105"/>
              <w:ind w:left="375" w:right="141" w:hanging="241"/>
            </w:pPr>
            <w:r>
              <w:t>Ben Lewis (GA)</w:t>
            </w:r>
          </w:p>
        </w:tc>
      </w:tr>
      <w:tr w:rsidR="00156396">
        <w:trPr>
          <w:trHeight w:hRule="exact" w:val="495"/>
        </w:trPr>
        <w:tc>
          <w:tcPr>
            <w:tcW w:w="1006" w:type="dxa"/>
          </w:tcPr>
          <w:p w:rsidR="00156396" w:rsidRDefault="005505DF">
            <w:pPr>
              <w:pStyle w:val="TableParagraph"/>
              <w:spacing w:before="105"/>
              <w:ind w:left="0" w:right="36"/>
              <w:jc w:val="center"/>
            </w:pPr>
            <w:r>
              <w:t>1</w:t>
            </w:r>
          </w:p>
        </w:tc>
        <w:tc>
          <w:tcPr>
            <w:tcW w:w="3078" w:type="dxa"/>
          </w:tcPr>
          <w:p w:rsidR="00156396" w:rsidRDefault="005505DF">
            <w:pPr>
              <w:pStyle w:val="TableParagraph"/>
              <w:spacing w:before="105"/>
            </w:pPr>
            <w:r>
              <w:t>Orbit Updates</w:t>
            </w:r>
          </w:p>
        </w:tc>
        <w:tc>
          <w:tcPr>
            <w:tcW w:w="1111" w:type="dxa"/>
            <w:shd w:val="clear" w:color="auto" w:fill="B6D6A8"/>
          </w:tcPr>
          <w:p w:rsidR="00156396" w:rsidRDefault="005505DF">
            <w:pPr>
              <w:pStyle w:val="TableParagraph"/>
              <w:spacing w:before="105"/>
              <w:ind w:left="0" w:right="37"/>
              <w:jc w:val="center"/>
            </w:pPr>
            <w:r>
              <w:t>x</w:t>
            </w:r>
          </w:p>
        </w:tc>
        <w:tc>
          <w:tcPr>
            <w:tcW w:w="1231" w:type="dxa"/>
            <w:shd w:val="clear" w:color="auto" w:fill="B6D6A8"/>
          </w:tcPr>
          <w:p w:rsidR="00156396" w:rsidRDefault="005505DF">
            <w:pPr>
              <w:pStyle w:val="TableParagraph"/>
              <w:spacing w:before="105"/>
              <w:ind w:left="0" w:right="37"/>
              <w:jc w:val="center"/>
            </w:pPr>
            <w:r>
              <w:t>x</w:t>
            </w:r>
          </w:p>
        </w:tc>
        <w:tc>
          <w:tcPr>
            <w:tcW w:w="1396" w:type="dxa"/>
            <w:shd w:val="clear" w:color="auto" w:fill="B6D6A8"/>
          </w:tcPr>
          <w:p w:rsidR="00156396" w:rsidRDefault="005505DF">
            <w:pPr>
              <w:pStyle w:val="TableParagraph"/>
              <w:spacing w:before="105"/>
              <w:ind w:left="0" w:right="653"/>
              <w:jc w:val="right"/>
            </w:pPr>
            <w:r>
              <w:t>x</w:t>
            </w:r>
          </w:p>
        </w:tc>
        <w:tc>
          <w:tcPr>
            <w:tcW w:w="1201" w:type="dxa"/>
            <w:shd w:val="clear" w:color="auto" w:fill="B6D6A8"/>
          </w:tcPr>
          <w:p w:rsidR="00156396" w:rsidRDefault="005505DF">
            <w:pPr>
              <w:pStyle w:val="TableParagraph"/>
              <w:spacing w:before="105"/>
              <w:ind w:left="0" w:right="37"/>
              <w:jc w:val="center"/>
            </w:pPr>
            <w:r>
              <w:t>x</w:t>
            </w:r>
          </w:p>
        </w:tc>
      </w:tr>
      <w:tr w:rsidR="00156396">
        <w:trPr>
          <w:trHeight w:hRule="exact" w:val="495"/>
        </w:trPr>
        <w:tc>
          <w:tcPr>
            <w:tcW w:w="1006" w:type="dxa"/>
          </w:tcPr>
          <w:p w:rsidR="00156396" w:rsidRDefault="005505DF">
            <w:pPr>
              <w:pStyle w:val="TableParagraph"/>
              <w:spacing w:before="105"/>
              <w:ind w:left="0" w:right="36"/>
              <w:jc w:val="center"/>
            </w:pPr>
            <w:r>
              <w:t>2</w:t>
            </w:r>
          </w:p>
        </w:tc>
        <w:tc>
          <w:tcPr>
            <w:tcW w:w="3078" w:type="dxa"/>
          </w:tcPr>
          <w:p w:rsidR="00156396" w:rsidRDefault="005505DF">
            <w:pPr>
              <w:pStyle w:val="TableParagraph"/>
              <w:spacing w:before="105"/>
            </w:pPr>
            <w:r>
              <w:t>GRD Border Noise</w:t>
            </w:r>
          </w:p>
        </w:tc>
        <w:tc>
          <w:tcPr>
            <w:tcW w:w="1111" w:type="dxa"/>
            <w:shd w:val="clear" w:color="auto" w:fill="B6D6A8"/>
          </w:tcPr>
          <w:p w:rsidR="00156396" w:rsidRDefault="005505DF">
            <w:pPr>
              <w:pStyle w:val="TableParagraph"/>
              <w:spacing w:before="105"/>
              <w:ind w:left="0" w:right="37"/>
              <w:jc w:val="center"/>
            </w:pPr>
            <w:r>
              <w:t>x</w:t>
            </w:r>
          </w:p>
        </w:tc>
        <w:tc>
          <w:tcPr>
            <w:tcW w:w="1231" w:type="dxa"/>
          </w:tcPr>
          <w:p w:rsidR="00156396" w:rsidRDefault="005505DF">
            <w:pPr>
              <w:pStyle w:val="TableParagraph"/>
              <w:spacing w:before="105"/>
              <w:ind w:left="251" w:right="272"/>
              <w:jc w:val="center"/>
            </w:pPr>
            <w:r>
              <w:t>no</w:t>
            </w:r>
          </w:p>
        </w:tc>
        <w:tc>
          <w:tcPr>
            <w:tcW w:w="1396" w:type="dxa"/>
          </w:tcPr>
          <w:p w:rsidR="00156396" w:rsidRDefault="005505DF">
            <w:pPr>
              <w:pStyle w:val="TableParagraph"/>
              <w:spacing w:before="105"/>
              <w:ind w:left="0" w:right="592"/>
              <w:jc w:val="right"/>
            </w:pPr>
            <w:r>
              <w:t>no</w:t>
            </w:r>
          </w:p>
        </w:tc>
        <w:tc>
          <w:tcPr>
            <w:tcW w:w="1201" w:type="dxa"/>
            <w:shd w:val="clear" w:color="auto" w:fill="B6D6A8"/>
          </w:tcPr>
          <w:p w:rsidR="00156396" w:rsidRDefault="005505DF">
            <w:pPr>
              <w:pStyle w:val="TableParagraph"/>
              <w:spacing w:before="105"/>
              <w:ind w:left="0" w:right="37"/>
              <w:jc w:val="center"/>
            </w:pPr>
            <w:r>
              <w:t>x</w:t>
            </w:r>
          </w:p>
        </w:tc>
      </w:tr>
      <w:tr w:rsidR="00156396">
        <w:trPr>
          <w:trHeight w:hRule="exact" w:val="495"/>
        </w:trPr>
        <w:tc>
          <w:tcPr>
            <w:tcW w:w="1006" w:type="dxa"/>
          </w:tcPr>
          <w:p w:rsidR="00156396" w:rsidRDefault="005505DF">
            <w:pPr>
              <w:pStyle w:val="TableParagraph"/>
              <w:spacing w:before="105"/>
              <w:ind w:left="0" w:right="36"/>
              <w:jc w:val="center"/>
            </w:pPr>
            <w:r>
              <w:t>3</w:t>
            </w:r>
          </w:p>
        </w:tc>
        <w:tc>
          <w:tcPr>
            <w:tcW w:w="3078" w:type="dxa"/>
          </w:tcPr>
          <w:p w:rsidR="00156396" w:rsidRDefault="005505DF">
            <w:pPr>
              <w:pStyle w:val="TableParagraph"/>
              <w:spacing w:before="105"/>
            </w:pPr>
            <w:r>
              <w:t>Thermal Noise</w:t>
            </w:r>
          </w:p>
        </w:tc>
        <w:tc>
          <w:tcPr>
            <w:tcW w:w="1111" w:type="dxa"/>
            <w:shd w:val="clear" w:color="auto" w:fill="B6D6A8"/>
          </w:tcPr>
          <w:p w:rsidR="00156396" w:rsidRDefault="005505DF">
            <w:pPr>
              <w:pStyle w:val="TableParagraph"/>
              <w:spacing w:before="105"/>
              <w:ind w:left="0" w:right="37"/>
              <w:jc w:val="center"/>
            </w:pPr>
            <w:r>
              <w:t>x</w:t>
            </w:r>
          </w:p>
        </w:tc>
        <w:tc>
          <w:tcPr>
            <w:tcW w:w="1231" w:type="dxa"/>
            <w:shd w:val="clear" w:color="auto" w:fill="B6D6A8"/>
          </w:tcPr>
          <w:p w:rsidR="00156396" w:rsidRDefault="005505DF">
            <w:pPr>
              <w:pStyle w:val="TableParagraph"/>
              <w:spacing w:before="105"/>
              <w:ind w:left="0" w:right="37"/>
              <w:jc w:val="center"/>
            </w:pPr>
            <w:r>
              <w:t>x</w:t>
            </w:r>
          </w:p>
        </w:tc>
        <w:tc>
          <w:tcPr>
            <w:tcW w:w="1396" w:type="dxa"/>
            <w:shd w:val="clear" w:color="auto" w:fill="B6D6A8"/>
          </w:tcPr>
          <w:p w:rsidR="00156396" w:rsidRDefault="005505DF">
            <w:pPr>
              <w:pStyle w:val="TableParagraph"/>
              <w:spacing w:before="105"/>
              <w:ind w:left="0" w:right="653"/>
              <w:jc w:val="right"/>
            </w:pPr>
            <w:r>
              <w:t>x</w:t>
            </w:r>
          </w:p>
        </w:tc>
        <w:tc>
          <w:tcPr>
            <w:tcW w:w="1201" w:type="dxa"/>
          </w:tcPr>
          <w:p w:rsidR="00156396" w:rsidRDefault="005505DF">
            <w:pPr>
              <w:pStyle w:val="TableParagraph"/>
              <w:spacing w:before="105"/>
              <w:ind w:left="446" w:right="467"/>
              <w:jc w:val="center"/>
            </w:pPr>
            <w:r>
              <w:t>no</w:t>
            </w:r>
          </w:p>
        </w:tc>
      </w:tr>
      <w:tr w:rsidR="00156396">
        <w:trPr>
          <w:trHeight w:hRule="exact" w:val="495"/>
        </w:trPr>
        <w:tc>
          <w:tcPr>
            <w:tcW w:w="1006" w:type="dxa"/>
          </w:tcPr>
          <w:p w:rsidR="00156396" w:rsidRDefault="005505DF">
            <w:pPr>
              <w:pStyle w:val="TableParagraph"/>
              <w:spacing w:before="105"/>
              <w:ind w:left="0" w:right="36"/>
              <w:jc w:val="center"/>
            </w:pPr>
            <w:r>
              <w:t>4</w:t>
            </w:r>
          </w:p>
        </w:tc>
        <w:tc>
          <w:tcPr>
            <w:tcW w:w="3078" w:type="dxa"/>
          </w:tcPr>
          <w:p w:rsidR="00156396" w:rsidRDefault="005505DF">
            <w:pPr>
              <w:pStyle w:val="TableParagraph"/>
              <w:spacing w:before="105"/>
            </w:pPr>
            <w:r>
              <w:t>Radiometric Calibration</w:t>
            </w:r>
          </w:p>
        </w:tc>
        <w:tc>
          <w:tcPr>
            <w:tcW w:w="1111" w:type="dxa"/>
            <w:shd w:val="clear" w:color="auto" w:fill="B6D6A8"/>
          </w:tcPr>
          <w:p w:rsidR="00156396" w:rsidRDefault="005505DF">
            <w:pPr>
              <w:pStyle w:val="TableParagraph"/>
              <w:spacing w:before="105"/>
              <w:ind w:left="0" w:right="37"/>
              <w:jc w:val="center"/>
            </w:pPr>
            <w:r>
              <w:t>x</w:t>
            </w:r>
          </w:p>
        </w:tc>
        <w:tc>
          <w:tcPr>
            <w:tcW w:w="1231" w:type="dxa"/>
            <w:shd w:val="clear" w:color="auto" w:fill="B6D6A8"/>
          </w:tcPr>
          <w:p w:rsidR="00156396" w:rsidRDefault="005505DF">
            <w:pPr>
              <w:pStyle w:val="TableParagraph"/>
              <w:spacing w:before="105"/>
              <w:ind w:left="0" w:right="37"/>
              <w:jc w:val="center"/>
            </w:pPr>
            <w:r>
              <w:t>x</w:t>
            </w:r>
          </w:p>
        </w:tc>
        <w:tc>
          <w:tcPr>
            <w:tcW w:w="1396" w:type="dxa"/>
            <w:shd w:val="clear" w:color="auto" w:fill="B6D6A8"/>
          </w:tcPr>
          <w:p w:rsidR="00156396" w:rsidRDefault="005505DF">
            <w:pPr>
              <w:pStyle w:val="TableParagraph"/>
              <w:spacing w:before="105"/>
              <w:ind w:left="0" w:right="653"/>
              <w:jc w:val="right"/>
            </w:pPr>
            <w:r>
              <w:t>x</w:t>
            </w:r>
          </w:p>
        </w:tc>
        <w:tc>
          <w:tcPr>
            <w:tcW w:w="1201" w:type="dxa"/>
            <w:shd w:val="clear" w:color="auto" w:fill="B6D6A8"/>
          </w:tcPr>
          <w:p w:rsidR="00156396" w:rsidRDefault="005505DF">
            <w:pPr>
              <w:pStyle w:val="TableParagraph"/>
              <w:spacing w:before="105"/>
              <w:ind w:left="0" w:right="37"/>
              <w:jc w:val="center"/>
            </w:pPr>
            <w:r>
              <w:t>x</w:t>
            </w:r>
          </w:p>
        </w:tc>
      </w:tr>
      <w:tr w:rsidR="00156396">
        <w:trPr>
          <w:trHeight w:hRule="exact" w:val="495"/>
        </w:trPr>
        <w:tc>
          <w:tcPr>
            <w:tcW w:w="1006" w:type="dxa"/>
          </w:tcPr>
          <w:p w:rsidR="00156396" w:rsidRDefault="005505DF">
            <w:pPr>
              <w:pStyle w:val="TableParagraph"/>
              <w:spacing w:before="105"/>
              <w:ind w:left="0" w:right="36"/>
              <w:jc w:val="center"/>
            </w:pPr>
            <w:r>
              <w:t>5</w:t>
            </w:r>
          </w:p>
        </w:tc>
        <w:tc>
          <w:tcPr>
            <w:tcW w:w="3078" w:type="dxa"/>
          </w:tcPr>
          <w:p w:rsidR="00156396" w:rsidRDefault="005505DF">
            <w:pPr>
              <w:pStyle w:val="TableParagraph"/>
              <w:spacing w:before="105"/>
            </w:pPr>
            <w:r>
              <w:t>Radiometric Terrain Correction</w:t>
            </w:r>
          </w:p>
        </w:tc>
        <w:tc>
          <w:tcPr>
            <w:tcW w:w="1111" w:type="dxa"/>
            <w:shd w:val="clear" w:color="auto" w:fill="B6D6A8"/>
          </w:tcPr>
          <w:p w:rsidR="00156396" w:rsidRDefault="005505DF">
            <w:pPr>
              <w:pStyle w:val="TableParagraph"/>
              <w:spacing w:before="105"/>
              <w:ind w:left="0" w:right="37"/>
              <w:jc w:val="center"/>
            </w:pPr>
            <w:r>
              <w:t>x</w:t>
            </w:r>
          </w:p>
        </w:tc>
        <w:tc>
          <w:tcPr>
            <w:tcW w:w="1231" w:type="dxa"/>
            <w:shd w:val="clear" w:color="auto" w:fill="B6D6A8"/>
          </w:tcPr>
          <w:p w:rsidR="00156396" w:rsidRDefault="005505DF">
            <w:pPr>
              <w:pStyle w:val="TableParagraph"/>
              <w:spacing w:before="105"/>
              <w:ind w:left="0" w:right="37"/>
              <w:jc w:val="center"/>
            </w:pPr>
            <w:r>
              <w:t>x</w:t>
            </w:r>
          </w:p>
        </w:tc>
        <w:tc>
          <w:tcPr>
            <w:tcW w:w="1396" w:type="dxa"/>
            <w:shd w:val="clear" w:color="auto" w:fill="B6D6A8"/>
          </w:tcPr>
          <w:p w:rsidR="00156396" w:rsidRDefault="005505DF">
            <w:pPr>
              <w:pStyle w:val="TableParagraph"/>
              <w:spacing w:before="105"/>
              <w:ind w:left="0" w:right="653"/>
              <w:jc w:val="right"/>
            </w:pPr>
            <w:r>
              <w:t>x</w:t>
            </w:r>
          </w:p>
        </w:tc>
        <w:tc>
          <w:tcPr>
            <w:tcW w:w="1201" w:type="dxa"/>
            <w:shd w:val="clear" w:color="auto" w:fill="B6D6A8"/>
          </w:tcPr>
          <w:p w:rsidR="00156396" w:rsidRDefault="005505DF">
            <w:pPr>
              <w:pStyle w:val="TableParagraph"/>
              <w:spacing w:before="105"/>
              <w:ind w:left="0" w:right="37"/>
              <w:jc w:val="center"/>
            </w:pPr>
            <w:r>
              <w:t>x</w:t>
            </w:r>
          </w:p>
        </w:tc>
      </w:tr>
      <w:tr w:rsidR="00156396">
        <w:trPr>
          <w:trHeight w:hRule="exact" w:val="495"/>
        </w:trPr>
        <w:tc>
          <w:tcPr>
            <w:tcW w:w="1006" w:type="dxa"/>
          </w:tcPr>
          <w:p w:rsidR="00156396" w:rsidRDefault="005505DF">
            <w:pPr>
              <w:pStyle w:val="TableParagraph"/>
              <w:spacing w:before="105"/>
              <w:ind w:left="0" w:right="36"/>
              <w:jc w:val="center"/>
            </w:pPr>
            <w:r>
              <w:t>6</w:t>
            </w:r>
          </w:p>
        </w:tc>
        <w:tc>
          <w:tcPr>
            <w:tcW w:w="3078" w:type="dxa"/>
          </w:tcPr>
          <w:p w:rsidR="00156396" w:rsidRDefault="005505DF">
            <w:pPr>
              <w:pStyle w:val="TableParagraph"/>
              <w:spacing w:before="105"/>
            </w:pPr>
            <w:r>
              <w:t>Speckle Filter</w:t>
            </w:r>
          </w:p>
        </w:tc>
        <w:tc>
          <w:tcPr>
            <w:tcW w:w="1111" w:type="dxa"/>
          </w:tcPr>
          <w:p w:rsidR="00156396" w:rsidRDefault="005505DF">
            <w:pPr>
              <w:pStyle w:val="TableParagraph"/>
              <w:spacing w:before="105"/>
              <w:ind w:left="401" w:right="422"/>
              <w:jc w:val="center"/>
            </w:pPr>
            <w:r>
              <w:t>no</w:t>
            </w:r>
          </w:p>
        </w:tc>
        <w:tc>
          <w:tcPr>
            <w:tcW w:w="1231" w:type="dxa"/>
          </w:tcPr>
          <w:p w:rsidR="00156396" w:rsidRDefault="005505DF">
            <w:pPr>
              <w:pStyle w:val="TableParagraph"/>
              <w:spacing w:before="105"/>
              <w:ind w:left="251" w:right="272"/>
              <w:jc w:val="center"/>
            </w:pPr>
            <w:r>
              <w:t>no</w:t>
            </w:r>
          </w:p>
        </w:tc>
        <w:tc>
          <w:tcPr>
            <w:tcW w:w="1396" w:type="dxa"/>
            <w:shd w:val="clear" w:color="auto" w:fill="B6D6A8"/>
          </w:tcPr>
          <w:p w:rsidR="00156396" w:rsidRDefault="005505DF">
            <w:pPr>
              <w:pStyle w:val="TableParagraph"/>
              <w:spacing w:before="105"/>
              <w:ind w:left="0" w:right="653"/>
              <w:jc w:val="right"/>
            </w:pPr>
            <w:r>
              <w:t>x</w:t>
            </w:r>
          </w:p>
        </w:tc>
        <w:tc>
          <w:tcPr>
            <w:tcW w:w="1201" w:type="dxa"/>
          </w:tcPr>
          <w:p w:rsidR="00156396" w:rsidRDefault="005505DF">
            <w:pPr>
              <w:pStyle w:val="TableParagraph"/>
              <w:spacing w:before="105"/>
              <w:ind w:left="446" w:right="467"/>
              <w:jc w:val="center"/>
            </w:pPr>
            <w:r>
              <w:t>no</w:t>
            </w:r>
          </w:p>
        </w:tc>
      </w:tr>
      <w:tr w:rsidR="00156396">
        <w:trPr>
          <w:trHeight w:hRule="exact" w:val="495"/>
        </w:trPr>
        <w:tc>
          <w:tcPr>
            <w:tcW w:w="1006" w:type="dxa"/>
          </w:tcPr>
          <w:p w:rsidR="00156396" w:rsidRDefault="005505DF">
            <w:pPr>
              <w:pStyle w:val="TableParagraph"/>
              <w:spacing w:before="105"/>
              <w:ind w:left="0" w:right="36"/>
              <w:jc w:val="center"/>
            </w:pPr>
            <w:r>
              <w:t>7</w:t>
            </w:r>
          </w:p>
        </w:tc>
        <w:tc>
          <w:tcPr>
            <w:tcW w:w="3078" w:type="dxa"/>
          </w:tcPr>
          <w:p w:rsidR="00156396" w:rsidRDefault="005505DF">
            <w:pPr>
              <w:pStyle w:val="TableParagraph"/>
              <w:spacing w:before="105"/>
            </w:pPr>
            <w:r>
              <w:t>Orthorectification</w:t>
            </w:r>
          </w:p>
        </w:tc>
        <w:tc>
          <w:tcPr>
            <w:tcW w:w="1111" w:type="dxa"/>
            <w:shd w:val="clear" w:color="auto" w:fill="B6D6A8"/>
          </w:tcPr>
          <w:p w:rsidR="00156396" w:rsidRDefault="005505DF">
            <w:pPr>
              <w:pStyle w:val="TableParagraph"/>
              <w:spacing w:before="105"/>
              <w:ind w:left="0" w:right="37"/>
              <w:jc w:val="center"/>
            </w:pPr>
            <w:r>
              <w:t>x</w:t>
            </w:r>
          </w:p>
        </w:tc>
        <w:tc>
          <w:tcPr>
            <w:tcW w:w="1231" w:type="dxa"/>
            <w:shd w:val="clear" w:color="auto" w:fill="B6D6A8"/>
          </w:tcPr>
          <w:p w:rsidR="00156396" w:rsidRDefault="005505DF">
            <w:pPr>
              <w:pStyle w:val="TableParagraph"/>
              <w:spacing w:before="105"/>
              <w:ind w:left="0" w:right="37"/>
              <w:jc w:val="center"/>
            </w:pPr>
            <w:r>
              <w:t>x</w:t>
            </w:r>
          </w:p>
        </w:tc>
        <w:tc>
          <w:tcPr>
            <w:tcW w:w="1396" w:type="dxa"/>
            <w:shd w:val="clear" w:color="auto" w:fill="B6D6A8"/>
          </w:tcPr>
          <w:p w:rsidR="00156396" w:rsidRDefault="005505DF">
            <w:pPr>
              <w:pStyle w:val="TableParagraph"/>
              <w:spacing w:before="105"/>
              <w:ind w:left="0" w:right="653"/>
              <w:jc w:val="right"/>
            </w:pPr>
            <w:r>
              <w:t>x</w:t>
            </w:r>
          </w:p>
        </w:tc>
        <w:tc>
          <w:tcPr>
            <w:tcW w:w="1201" w:type="dxa"/>
            <w:shd w:val="clear" w:color="auto" w:fill="B6D6A8"/>
          </w:tcPr>
          <w:p w:rsidR="00156396" w:rsidRDefault="005505DF">
            <w:pPr>
              <w:pStyle w:val="TableParagraph"/>
              <w:spacing w:before="105"/>
              <w:ind w:left="0" w:right="37"/>
              <w:jc w:val="center"/>
            </w:pPr>
            <w:r>
              <w:t>x</w:t>
            </w:r>
          </w:p>
        </w:tc>
      </w:tr>
    </w:tbl>
    <w:p w:rsidR="00156396" w:rsidRDefault="00156396">
      <w:pPr>
        <w:pStyle w:val="BodyText"/>
        <w:spacing w:before="5"/>
        <w:rPr>
          <w:sz w:val="2"/>
        </w:rPr>
      </w:pPr>
    </w:p>
    <w:p w:rsidR="00156396" w:rsidRDefault="005505DF">
      <w:pPr>
        <w:pStyle w:val="BodyText"/>
        <w:ind w:left="131"/>
        <w:rPr>
          <w:sz w:val="20"/>
        </w:rPr>
      </w:pPr>
      <w:r>
        <w:rPr>
          <w:noProof/>
          <w:sz w:val="20"/>
        </w:rPr>
        <w:drawing>
          <wp:inline distT="0" distB="0" distL="0" distR="0" wp14:anchorId="7720D0D8" wp14:editId="40F8E382">
            <wp:extent cx="5719667" cy="21947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19667" cy="2194750"/>
                    </a:xfrm>
                    <a:prstGeom prst="rect">
                      <a:avLst/>
                    </a:prstGeom>
                  </pic:spPr>
                </pic:pic>
              </a:graphicData>
            </a:graphic>
          </wp:inline>
        </w:drawing>
      </w:r>
    </w:p>
    <w:p w:rsidR="00156396" w:rsidRDefault="00156396">
      <w:pPr>
        <w:pStyle w:val="BodyText"/>
        <w:spacing w:before="4"/>
        <w:rPr>
          <w:sz w:val="24"/>
        </w:rPr>
      </w:pPr>
    </w:p>
    <w:p w:rsidR="00156396" w:rsidRDefault="005505DF">
      <w:pPr>
        <w:ind w:left="101"/>
        <w:rPr>
          <w:i/>
        </w:rPr>
      </w:pPr>
      <w:r>
        <w:rPr>
          <w:i/>
        </w:rPr>
        <w:t>(Image courtesy B. Killough, SEO)</w:t>
      </w:r>
    </w:p>
    <w:p w:rsidR="00156396" w:rsidRDefault="00156396">
      <w:pPr>
        <w:sectPr w:rsidR="00156396">
          <w:pgSz w:w="11920" w:h="16860"/>
          <w:pgMar w:top="1380" w:right="1300" w:bottom="280" w:left="1340" w:header="720" w:footer="720" w:gutter="0"/>
          <w:cols w:space="720"/>
        </w:sectPr>
      </w:pPr>
    </w:p>
    <w:p w:rsidR="00156396" w:rsidRDefault="005505DF">
      <w:pPr>
        <w:pStyle w:val="Heading1"/>
        <w:spacing w:before="3"/>
      </w:pPr>
      <w:r>
        <w:t>Reference papers</w:t>
      </w:r>
    </w:p>
    <w:p w:rsidR="00156396" w:rsidRDefault="005505DF">
      <w:pPr>
        <w:pStyle w:val="BodyText"/>
        <w:spacing w:before="248"/>
        <w:ind w:left="101"/>
      </w:pPr>
      <w:r>
        <w:t>The following papers provide scientific and technical guidance:</w:t>
      </w:r>
    </w:p>
    <w:p w:rsidR="00156396" w:rsidRDefault="00156396">
      <w:pPr>
        <w:pStyle w:val="BodyText"/>
        <w:spacing w:before="3"/>
        <w:rPr>
          <w:sz w:val="21"/>
        </w:rPr>
      </w:pPr>
    </w:p>
    <w:p w:rsidR="00526A54" w:rsidRPr="00D968EB" w:rsidRDefault="00526A54" w:rsidP="00526A54">
      <w:pPr>
        <w:spacing w:line="266" w:lineRule="auto"/>
        <w:ind w:left="101" w:right="250"/>
        <w:rPr>
          <w:sz w:val="20"/>
        </w:rPr>
      </w:pPr>
      <w:r w:rsidRPr="00D968EB">
        <w:rPr>
          <w:sz w:val="20"/>
        </w:rPr>
        <w:t xml:space="preserve">Hoekman D. and Reiche, J. Multi-model radiometric slope correction of SAR images of complex terrain using a two-stage semi-empirical approach. </w:t>
      </w:r>
      <w:r w:rsidRPr="00D968EB">
        <w:rPr>
          <w:i/>
          <w:sz w:val="20"/>
        </w:rPr>
        <w:t>Remote Sensing of Environment</w:t>
      </w:r>
      <w:r w:rsidRPr="00D968EB">
        <w:rPr>
          <w:sz w:val="20"/>
        </w:rPr>
        <w:t xml:space="preserve">, </w:t>
      </w:r>
      <w:r w:rsidRPr="00D968EB">
        <w:rPr>
          <w:b/>
          <w:sz w:val="20"/>
        </w:rPr>
        <w:t>156</w:t>
      </w:r>
      <w:r>
        <w:rPr>
          <w:sz w:val="20"/>
        </w:rPr>
        <w:t xml:space="preserve"> (</w:t>
      </w:r>
      <w:r w:rsidRPr="00D968EB">
        <w:rPr>
          <w:sz w:val="20"/>
        </w:rPr>
        <w:t>2015</w:t>
      </w:r>
      <w:r>
        <w:rPr>
          <w:sz w:val="20"/>
        </w:rPr>
        <w:t>)</w:t>
      </w:r>
      <w:r w:rsidRPr="00D968EB">
        <w:rPr>
          <w:sz w:val="20"/>
        </w:rPr>
        <w:t>, pp. 1-10.</w:t>
      </w:r>
    </w:p>
    <w:p w:rsidR="00526A54" w:rsidRDefault="00526A54" w:rsidP="00526A54">
      <w:pPr>
        <w:pStyle w:val="BodyText"/>
        <w:spacing w:before="1"/>
        <w:rPr>
          <w:sz w:val="17"/>
        </w:rPr>
      </w:pPr>
    </w:p>
    <w:p w:rsidR="00526A54" w:rsidRDefault="00526A54" w:rsidP="00526A54">
      <w:pPr>
        <w:spacing w:line="266" w:lineRule="auto"/>
        <w:ind w:left="101" w:right="305"/>
        <w:rPr>
          <w:sz w:val="20"/>
        </w:rPr>
      </w:pPr>
      <w:r>
        <w:rPr>
          <w:sz w:val="20"/>
        </w:rPr>
        <w:t xml:space="preserve">Shimada, M., Itoh, T., Motohka, T., Watanabe, M., Shiraishi, T., Thapa, R., and Lucas, R.  New global forest/non-forest maps from ALOS PALSAR data (2007–2010). </w:t>
      </w:r>
      <w:r>
        <w:rPr>
          <w:i/>
          <w:sz w:val="20"/>
        </w:rPr>
        <w:t xml:space="preserve">Remote Sensing of Environment </w:t>
      </w:r>
      <w:r>
        <w:rPr>
          <w:b/>
          <w:sz w:val="20"/>
        </w:rPr>
        <w:t xml:space="preserve">155 </w:t>
      </w:r>
      <w:r>
        <w:rPr>
          <w:sz w:val="20"/>
        </w:rPr>
        <w:t>(2014) pp13–31.</w:t>
      </w:r>
    </w:p>
    <w:p w:rsidR="00526A54" w:rsidRDefault="00526A54" w:rsidP="00526A54">
      <w:pPr>
        <w:pStyle w:val="BodyText"/>
        <w:spacing w:before="1"/>
        <w:rPr>
          <w:sz w:val="17"/>
        </w:rPr>
      </w:pPr>
    </w:p>
    <w:p w:rsidR="00D538EC" w:rsidRDefault="00D538EC" w:rsidP="00D538EC">
      <w:pPr>
        <w:spacing w:line="266" w:lineRule="auto"/>
        <w:ind w:left="101" w:right="305"/>
        <w:rPr>
          <w:sz w:val="20"/>
        </w:rPr>
      </w:pPr>
      <w:r>
        <w:rPr>
          <w:sz w:val="20"/>
        </w:rPr>
        <w:t>Small</w:t>
      </w:r>
      <w:r w:rsidRPr="00BB4322">
        <w:rPr>
          <w:sz w:val="20"/>
        </w:rPr>
        <w:t xml:space="preserve"> D.  Flattening Gamma: Radiometric Terrain Correction for SAR Imagery, </w:t>
      </w:r>
      <w:r w:rsidRPr="00FB17EC">
        <w:rPr>
          <w:i/>
          <w:sz w:val="20"/>
        </w:rPr>
        <w:t>IEEE Transactions on Geoscience and Remote Sensing</w:t>
      </w:r>
      <w:r w:rsidRPr="00BB4322">
        <w:rPr>
          <w:sz w:val="20"/>
        </w:rPr>
        <w:t>, 2011, Vol. 49</w:t>
      </w:r>
      <w:r>
        <w:rPr>
          <w:sz w:val="20"/>
        </w:rPr>
        <w:t xml:space="preserve"> </w:t>
      </w:r>
      <w:r w:rsidRPr="00BB4322">
        <w:rPr>
          <w:sz w:val="20"/>
        </w:rPr>
        <w:t xml:space="preserve">(8), pp. 3081-3093. </w:t>
      </w:r>
    </w:p>
    <w:p w:rsidR="00156396" w:rsidRDefault="00156396">
      <w:pPr>
        <w:pStyle w:val="BodyText"/>
        <w:spacing w:before="11"/>
        <w:rPr>
          <w:sz w:val="15"/>
        </w:rPr>
      </w:pPr>
    </w:p>
    <w:p w:rsidR="00526A54" w:rsidRDefault="00526A54" w:rsidP="00526A54">
      <w:pPr>
        <w:spacing w:line="266" w:lineRule="auto"/>
        <w:ind w:left="101" w:right="107"/>
        <w:jc w:val="both"/>
        <w:rPr>
          <w:sz w:val="20"/>
        </w:rPr>
      </w:pPr>
      <w:r>
        <w:rPr>
          <w:sz w:val="20"/>
        </w:rPr>
        <w:t xml:space="preserve">Shimada, M. Ortho-Rectification and Slope Correction of SAR Data Using DEM and Its Accuracy Evaluation. </w:t>
      </w:r>
      <w:r w:rsidRPr="00D968EB">
        <w:rPr>
          <w:i/>
          <w:sz w:val="20"/>
        </w:rPr>
        <w:t>IEEE Journal of Selected Topics in Applied Earth Observations and Remote Sensing.</w:t>
      </w:r>
      <w:r>
        <w:rPr>
          <w:sz w:val="20"/>
        </w:rPr>
        <w:t xml:space="preserve"> Dec. 2010, vol. 3, no. 4, pp 657 – 671.</w:t>
      </w:r>
    </w:p>
    <w:p w:rsidR="00526A54" w:rsidRDefault="00526A54" w:rsidP="00526A54">
      <w:pPr>
        <w:spacing w:line="266" w:lineRule="auto"/>
        <w:ind w:left="101" w:right="107"/>
        <w:jc w:val="both"/>
        <w:rPr>
          <w:sz w:val="20"/>
        </w:rPr>
      </w:pPr>
    </w:p>
    <w:p w:rsidR="00BB4322" w:rsidRDefault="00BB4322" w:rsidP="00BB4322">
      <w:pPr>
        <w:spacing w:line="266" w:lineRule="auto"/>
        <w:ind w:left="101" w:right="305"/>
        <w:rPr>
          <w:sz w:val="20"/>
        </w:rPr>
      </w:pPr>
      <w:r w:rsidRPr="00BB4322">
        <w:rPr>
          <w:sz w:val="20"/>
        </w:rPr>
        <w:t xml:space="preserve">Small D., Miranda N., Meier E. [2009] (presentation), Local Incidence Angle Considered Harmful, </w:t>
      </w:r>
      <w:r w:rsidRPr="00D538EC">
        <w:rPr>
          <w:i/>
          <w:sz w:val="20"/>
        </w:rPr>
        <w:t>Proc. of CEOS SAR 2009 Workshop,</w:t>
      </w:r>
      <w:r w:rsidRPr="00BB4322">
        <w:rPr>
          <w:sz w:val="20"/>
        </w:rPr>
        <w:t xml:space="preserve"> Pasadena, California, USA, Nov. 17-19, 2009. </w:t>
      </w:r>
    </w:p>
    <w:p w:rsidR="00D538EC" w:rsidRPr="00BB4322" w:rsidRDefault="00D538EC" w:rsidP="00BB4322">
      <w:pPr>
        <w:spacing w:line="266" w:lineRule="auto"/>
        <w:ind w:left="101" w:right="305"/>
        <w:rPr>
          <w:sz w:val="20"/>
        </w:rPr>
      </w:pPr>
    </w:p>
    <w:p w:rsidR="00BB4322" w:rsidRPr="00BB4322" w:rsidRDefault="00BB4322" w:rsidP="00BB4322">
      <w:pPr>
        <w:spacing w:line="266" w:lineRule="auto"/>
        <w:ind w:left="101" w:right="305"/>
        <w:rPr>
          <w:sz w:val="20"/>
        </w:rPr>
      </w:pPr>
      <w:r w:rsidRPr="00BB4322">
        <w:rPr>
          <w:sz w:val="20"/>
        </w:rPr>
        <w:t xml:space="preserve">D. Small, N. Miranda and E. Meier, "A revised radiometric normalisation standard for SAR," 2009 </w:t>
      </w:r>
      <w:r w:rsidRPr="00D538EC">
        <w:rPr>
          <w:i/>
          <w:sz w:val="20"/>
        </w:rPr>
        <w:t>IEEE International Geoscience and Remote Sensing Symposium</w:t>
      </w:r>
      <w:r w:rsidRPr="00BB4322">
        <w:rPr>
          <w:sz w:val="20"/>
        </w:rPr>
        <w:t>, Cape Town, 2009, pp. IV-566-IV-569.</w:t>
      </w:r>
    </w:p>
    <w:p w:rsidR="00BB4322" w:rsidRDefault="00BB4322" w:rsidP="00BB4322">
      <w:pPr>
        <w:spacing w:line="266" w:lineRule="auto"/>
        <w:ind w:left="101" w:right="305"/>
        <w:rPr>
          <w:sz w:val="20"/>
        </w:rPr>
      </w:pPr>
      <w:r w:rsidRPr="00BB4322">
        <w:rPr>
          <w:sz w:val="20"/>
        </w:rPr>
        <w:t xml:space="preserve">doi: 10.1109/IGARSS.2009.5417439 </w:t>
      </w:r>
    </w:p>
    <w:p w:rsidR="00BB4322" w:rsidRPr="00BB4322" w:rsidRDefault="00BB4322" w:rsidP="00BB4322">
      <w:pPr>
        <w:spacing w:line="266" w:lineRule="auto"/>
        <w:ind w:left="101" w:right="305"/>
        <w:rPr>
          <w:sz w:val="20"/>
        </w:rPr>
      </w:pPr>
    </w:p>
    <w:p w:rsidR="00526A54" w:rsidRDefault="00526A54">
      <w:pPr>
        <w:rPr>
          <w:rFonts w:asciiTheme="minorHAnsi" w:eastAsiaTheme="minorHAnsi" w:hAnsiTheme="minorHAnsi" w:cstheme="minorBidi"/>
        </w:rPr>
      </w:pPr>
    </w:p>
    <w:sectPr w:rsidR="00526A54">
      <w:pgSz w:w="11920" w:h="16860"/>
      <w:pgMar w:top="14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734"/>
    <w:multiLevelType w:val="hybridMultilevel"/>
    <w:tmpl w:val="B2BC5114"/>
    <w:lvl w:ilvl="0" w:tplc="02F49140">
      <w:numFmt w:val="bullet"/>
      <w:lvlText w:val="-"/>
      <w:lvlJc w:val="left"/>
      <w:pPr>
        <w:ind w:left="90" w:hanging="118"/>
      </w:pPr>
      <w:rPr>
        <w:rFonts w:ascii="Calibri" w:eastAsia="Calibri" w:hAnsi="Calibri" w:cs="Calibri" w:hint="default"/>
        <w:spacing w:val="-1"/>
        <w:w w:val="100"/>
        <w:sz w:val="22"/>
        <w:szCs w:val="22"/>
      </w:rPr>
    </w:lvl>
    <w:lvl w:ilvl="1" w:tplc="E4B44BC8">
      <w:numFmt w:val="bullet"/>
      <w:lvlText w:val="•"/>
      <w:lvlJc w:val="left"/>
      <w:pPr>
        <w:ind w:left="385" w:hanging="118"/>
      </w:pPr>
      <w:rPr>
        <w:rFonts w:hint="default"/>
      </w:rPr>
    </w:lvl>
    <w:lvl w:ilvl="2" w:tplc="8EEA0BB2">
      <w:numFmt w:val="bullet"/>
      <w:lvlText w:val="•"/>
      <w:lvlJc w:val="left"/>
      <w:pPr>
        <w:ind w:left="671" w:hanging="118"/>
      </w:pPr>
      <w:rPr>
        <w:rFonts w:hint="default"/>
      </w:rPr>
    </w:lvl>
    <w:lvl w:ilvl="3" w:tplc="29EE129E">
      <w:numFmt w:val="bullet"/>
      <w:lvlText w:val="•"/>
      <w:lvlJc w:val="left"/>
      <w:pPr>
        <w:ind w:left="957" w:hanging="118"/>
      </w:pPr>
      <w:rPr>
        <w:rFonts w:hint="default"/>
      </w:rPr>
    </w:lvl>
    <w:lvl w:ilvl="4" w:tplc="75FE0522">
      <w:numFmt w:val="bullet"/>
      <w:lvlText w:val="•"/>
      <w:lvlJc w:val="left"/>
      <w:pPr>
        <w:ind w:left="1243" w:hanging="118"/>
      </w:pPr>
      <w:rPr>
        <w:rFonts w:hint="default"/>
      </w:rPr>
    </w:lvl>
    <w:lvl w:ilvl="5" w:tplc="24903518">
      <w:numFmt w:val="bullet"/>
      <w:lvlText w:val="•"/>
      <w:lvlJc w:val="left"/>
      <w:pPr>
        <w:ind w:left="1528" w:hanging="118"/>
      </w:pPr>
      <w:rPr>
        <w:rFonts w:hint="default"/>
      </w:rPr>
    </w:lvl>
    <w:lvl w:ilvl="6" w:tplc="3EC46FF6">
      <w:numFmt w:val="bullet"/>
      <w:lvlText w:val="•"/>
      <w:lvlJc w:val="left"/>
      <w:pPr>
        <w:ind w:left="1814" w:hanging="118"/>
      </w:pPr>
      <w:rPr>
        <w:rFonts w:hint="default"/>
      </w:rPr>
    </w:lvl>
    <w:lvl w:ilvl="7" w:tplc="CC4E83D4">
      <w:numFmt w:val="bullet"/>
      <w:lvlText w:val="•"/>
      <w:lvlJc w:val="left"/>
      <w:pPr>
        <w:ind w:left="2100" w:hanging="118"/>
      </w:pPr>
      <w:rPr>
        <w:rFonts w:hint="default"/>
      </w:rPr>
    </w:lvl>
    <w:lvl w:ilvl="8" w:tplc="F0547438">
      <w:numFmt w:val="bullet"/>
      <w:lvlText w:val="•"/>
      <w:lvlJc w:val="left"/>
      <w:pPr>
        <w:ind w:left="2386" w:hanging="118"/>
      </w:pPr>
      <w:rPr>
        <w:rFonts w:hint="default"/>
      </w:rPr>
    </w:lvl>
  </w:abstractNum>
  <w:abstractNum w:abstractNumId="1">
    <w:nsid w:val="25FC610A"/>
    <w:multiLevelType w:val="hybridMultilevel"/>
    <w:tmpl w:val="E7E4AB7C"/>
    <w:lvl w:ilvl="0" w:tplc="358473F4">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3CA138E5"/>
    <w:multiLevelType w:val="hybridMultilevel"/>
    <w:tmpl w:val="0276D6A8"/>
    <w:lvl w:ilvl="0" w:tplc="E222EAC4">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nsid w:val="5AB06606"/>
    <w:multiLevelType w:val="hybridMultilevel"/>
    <w:tmpl w:val="3CC23D0C"/>
    <w:lvl w:ilvl="0" w:tplc="08090017">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
    <w:nsid w:val="5F1458C8"/>
    <w:multiLevelType w:val="hybridMultilevel"/>
    <w:tmpl w:val="85C09DB6"/>
    <w:lvl w:ilvl="0" w:tplc="CD18B6A0">
      <w:numFmt w:val="bullet"/>
      <w:lvlText w:val="-"/>
      <w:lvlJc w:val="left"/>
      <w:pPr>
        <w:ind w:left="90" w:hanging="118"/>
      </w:pPr>
      <w:rPr>
        <w:rFonts w:ascii="Calibri" w:eastAsia="Calibri" w:hAnsi="Calibri" w:cs="Calibri" w:hint="default"/>
        <w:spacing w:val="-1"/>
        <w:w w:val="100"/>
        <w:sz w:val="22"/>
        <w:szCs w:val="22"/>
      </w:rPr>
    </w:lvl>
    <w:lvl w:ilvl="1" w:tplc="A1B654C2">
      <w:numFmt w:val="bullet"/>
      <w:lvlText w:val="•"/>
      <w:lvlJc w:val="left"/>
      <w:pPr>
        <w:ind w:left="385" w:hanging="118"/>
      </w:pPr>
      <w:rPr>
        <w:rFonts w:hint="default"/>
      </w:rPr>
    </w:lvl>
    <w:lvl w:ilvl="2" w:tplc="EE8875FC">
      <w:numFmt w:val="bullet"/>
      <w:lvlText w:val="•"/>
      <w:lvlJc w:val="left"/>
      <w:pPr>
        <w:ind w:left="671" w:hanging="118"/>
      </w:pPr>
      <w:rPr>
        <w:rFonts w:hint="default"/>
      </w:rPr>
    </w:lvl>
    <w:lvl w:ilvl="3" w:tplc="B142D26A">
      <w:numFmt w:val="bullet"/>
      <w:lvlText w:val="•"/>
      <w:lvlJc w:val="left"/>
      <w:pPr>
        <w:ind w:left="957" w:hanging="118"/>
      </w:pPr>
      <w:rPr>
        <w:rFonts w:hint="default"/>
      </w:rPr>
    </w:lvl>
    <w:lvl w:ilvl="4" w:tplc="E82A18AA">
      <w:numFmt w:val="bullet"/>
      <w:lvlText w:val="•"/>
      <w:lvlJc w:val="left"/>
      <w:pPr>
        <w:ind w:left="1243" w:hanging="118"/>
      </w:pPr>
      <w:rPr>
        <w:rFonts w:hint="default"/>
      </w:rPr>
    </w:lvl>
    <w:lvl w:ilvl="5" w:tplc="AFE2F6F6">
      <w:numFmt w:val="bullet"/>
      <w:lvlText w:val="•"/>
      <w:lvlJc w:val="left"/>
      <w:pPr>
        <w:ind w:left="1528" w:hanging="118"/>
      </w:pPr>
      <w:rPr>
        <w:rFonts w:hint="default"/>
      </w:rPr>
    </w:lvl>
    <w:lvl w:ilvl="6" w:tplc="DA64E62C">
      <w:numFmt w:val="bullet"/>
      <w:lvlText w:val="•"/>
      <w:lvlJc w:val="left"/>
      <w:pPr>
        <w:ind w:left="1814" w:hanging="118"/>
      </w:pPr>
      <w:rPr>
        <w:rFonts w:hint="default"/>
      </w:rPr>
    </w:lvl>
    <w:lvl w:ilvl="7" w:tplc="E84429F8">
      <w:numFmt w:val="bullet"/>
      <w:lvlText w:val="•"/>
      <w:lvlJc w:val="left"/>
      <w:pPr>
        <w:ind w:left="2100" w:hanging="118"/>
      </w:pPr>
      <w:rPr>
        <w:rFonts w:hint="default"/>
      </w:rPr>
    </w:lvl>
    <w:lvl w:ilvl="8" w:tplc="700AB8D2">
      <w:numFmt w:val="bullet"/>
      <w:lvlText w:val="•"/>
      <w:lvlJc w:val="left"/>
      <w:pPr>
        <w:ind w:left="2386" w:hanging="118"/>
      </w:pPr>
      <w:rPr>
        <w:rFonts w:hint="default"/>
      </w:rPr>
    </w:lvl>
  </w:abstractNum>
  <w:abstractNum w:abstractNumId="5">
    <w:nsid w:val="7CBF0A6D"/>
    <w:multiLevelType w:val="hybridMultilevel"/>
    <w:tmpl w:val="5D66AA24"/>
    <w:lvl w:ilvl="0" w:tplc="ACACC68C">
      <w:start w:val="1"/>
      <w:numFmt w:val="decimal"/>
      <w:lvlText w:val="%1."/>
      <w:lvlJc w:val="left"/>
      <w:pPr>
        <w:ind w:left="581" w:hanging="361"/>
      </w:pPr>
      <w:rPr>
        <w:rFonts w:ascii="Cambria" w:eastAsia="Cambria" w:hAnsi="Cambria" w:cs="Cambria" w:hint="default"/>
        <w:b/>
        <w:bCs/>
        <w:color w:val="365F91"/>
        <w:spacing w:val="-1"/>
        <w:w w:val="100"/>
        <w:sz w:val="28"/>
        <w:szCs w:val="28"/>
      </w:rPr>
    </w:lvl>
    <w:lvl w:ilvl="1" w:tplc="9A36B366">
      <w:numFmt w:val="bullet"/>
      <w:lvlText w:val="●"/>
      <w:lvlJc w:val="left"/>
      <w:pPr>
        <w:ind w:left="866" w:hanging="361"/>
      </w:pPr>
      <w:rPr>
        <w:rFonts w:ascii="Arial" w:eastAsia="Arial" w:hAnsi="Arial" w:cs="Arial" w:hint="default"/>
        <w:spacing w:val="-1"/>
        <w:w w:val="100"/>
        <w:sz w:val="22"/>
        <w:szCs w:val="22"/>
      </w:rPr>
    </w:lvl>
    <w:lvl w:ilvl="2" w:tplc="E2DA8872">
      <w:numFmt w:val="bullet"/>
      <w:lvlText w:val="•"/>
      <w:lvlJc w:val="left"/>
      <w:pPr>
        <w:ind w:left="1791" w:hanging="361"/>
      </w:pPr>
      <w:rPr>
        <w:rFonts w:hint="default"/>
      </w:rPr>
    </w:lvl>
    <w:lvl w:ilvl="3" w:tplc="ED4AE316">
      <w:numFmt w:val="bullet"/>
      <w:lvlText w:val="•"/>
      <w:lvlJc w:val="left"/>
      <w:pPr>
        <w:ind w:left="2722" w:hanging="361"/>
      </w:pPr>
      <w:rPr>
        <w:rFonts w:hint="default"/>
      </w:rPr>
    </w:lvl>
    <w:lvl w:ilvl="4" w:tplc="4AA894F6">
      <w:numFmt w:val="bullet"/>
      <w:lvlText w:val="•"/>
      <w:lvlJc w:val="left"/>
      <w:pPr>
        <w:ind w:left="3653" w:hanging="361"/>
      </w:pPr>
      <w:rPr>
        <w:rFonts w:hint="default"/>
      </w:rPr>
    </w:lvl>
    <w:lvl w:ilvl="5" w:tplc="1E866DB6">
      <w:numFmt w:val="bullet"/>
      <w:lvlText w:val="•"/>
      <w:lvlJc w:val="left"/>
      <w:pPr>
        <w:ind w:left="4584" w:hanging="361"/>
      </w:pPr>
      <w:rPr>
        <w:rFonts w:hint="default"/>
      </w:rPr>
    </w:lvl>
    <w:lvl w:ilvl="6" w:tplc="5D503224">
      <w:numFmt w:val="bullet"/>
      <w:lvlText w:val="•"/>
      <w:lvlJc w:val="left"/>
      <w:pPr>
        <w:ind w:left="5515" w:hanging="361"/>
      </w:pPr>
      <w:rPr>
        <w:rFonts w:hint="default"/>
      </w:rPr>
    </w:lvl>
    <w:lvl w:ilvl="7" w:tplc="DB54DF04">
      <w:numFmt w:val="bullet"/>
      <w:lvlText w:val="•"/>
      <w:lvlJc w:val="left"/>
      <w:pPr>
        <w:ind w:left="6446" w:hanging="361"/>
      </w:pPr>
      <w:rPr>
        <w:rFonts w:hint="default"/>
      </w:rPr>
    </w:lvl>
    <w:lvl w:ilvl="8" w:tplc="4C2A4C54">
      <w:numFmt w:val="bullet"/>
      <w:lvlText w:val="•"/>
      <w:lvlJc w:val="left"/>
      <w:pPr>
        <w:ind w:left="7377" w:hanging="361"/>
      </w:pPr>
      <w:rPr>
        <w:rFont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96"/>
    <w:rsid w:val="00025CF5"/>
    <w:rsid w:val="00026E91"/>
    <w:rsid w:val="00037A19"/>
    <w:rsid w:val="00052FA4"/>
    <w:rsid w:val="00066ED7"/>
    <w:rsid w:val="00156396"/>
    <w:rsid w:val="001D404F"/>
    <w:rsid w:val="0023510D"/>
    <w:rsid w:val="00247C93"/>
    <w:rsid w:val="002B21A4"/>
    <w:rsid w:val="002C0D46"/>
    <w:rsid w:val="002C304E"/>
    <w:rsid w:val="00304090"/>
    <w:rsid w:val="00317EB0"/>
    <w:rsid w:val="00337113"/>
    <w:rsid w:val="003F6E0A"/>
    <w:rsid w:val="00445F65"/>
    <w:rsid w:val="004877E5"/>
    <w:rsid w:val="00492425"/>
    <w:rsid w:val="00526A54"/>
    <w:rsid w:val="0054591B"/>
    <w:rsid w:val="005505DF"/>
    <w:rsid w:val="005F725D"/>
    <w:rsid w:val="00682DBC"/>
    <w:rsid w:val="00732464"/>
    <w:rsid w:val="00754EF5"/>
    <w:rsid w:val="007A1476"/>
    <w:rsid w:val="007A27AA"/>
    <w:rsid w:val="007E1C4D"/>
    <w:rsid w:val="008522A0"/>
    <w:rsid w:val="008623C1"/>
    <w:rsid w:val="00873353"/>
    <w:rsid w:val="0089437F"/>
    <w:rsid w:val="008F0EA7"/>
    <w:rsid w:val="009221C6"/>
    <w:rsid w:val="009610BA"/>
    <w:rsid w:val="009716F3"/>
    <w:rsid w:val="009744DE"/>
    <w:rsid w:val="00983A58"/>
    <w:rsid w:val="00A066A8"/>
    <w:rsid w:val="00A86A44"/>
    <w:rsid w:val="00AA079C"/>
    <w:rsid w:val="00AB676C"/>
    <w:rsid w:val="00B21C87"/>
    <w:rsid w:val="00B6094B"/>
    <w:rsid w:val="00BA1834"/>
    <w:rsid w:val="00BB4322"/>
    <w:rsid w:val="00C669D6"/>
    <w:rsid w:val="00CB1649"/>
    <w:rsid w:val="00CF2AF2"/>
    <w:rsid w:val="00D425F0"/>
    <w:rsid w:val="00D538EC"/>
    <w:rsid w:val="00D65A56"/>
    <w:rsid w:val="00D76C3C"/>
    <w:rsid w:val="00D814AB"/>
    <w:rsid w:val="00D968EB"/>
    <w:rsid w:val="00DD08E5"/>
    <w:rsid w:val="00DE3C55"/>
    <w:rsid w:val="00F4279A"/>
    <w:rsid w:val="00F7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DB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b/>
      <w:bCs/>
      <w:sz w:val="36"/>
      <w:szCs w:val="36"/>
    </w:rPr>
  </w:style>
  <w:style w:type="paragraph" w:styleId="Heading2">
    <w:name w:val="heading 2"/>
    <w:basedOn w:val="Normal"/>
    <w:uiPriority w:val="9"/>
    <w:unhideWhenUsed/>
    <w:qFormat/>
    <w:pPr>
      <w:ind w:left="281"/>
      <w:outlineLvl w:val="1"/>
    </w:pPr>
    <w:rPr>
      <w:b/>
      <w:bCs/>
      <w:sz w:val="32"/>
      <w:szCs w:val="32"/>
    </w:rPr>
  </w:style>
  <w:style w:type="paragraph" w:styleId="Heading3">
    <w:name w:val="heading 3"/>
    <w:basedOn w:val="Normal"/>
    <w:uiPriority w:val="9"/>
    <w:unhideWhenUsed/>
    <w:qFormat/>
    <w:pPr>
      <w:ind w:left="581" w:hanging="360"/>
      <w:outlineLvl w:val="2"/>
    </w:pPr>
    <w:rPr>
      <w:rFonts w:ascii="Cambria" w:eastAsia="Cambria" w:hAnsi="Cambria" w:cs="Cambria"/>
      <w:b/>
      <w:bCs/>
      <w:sz w:val="28"/>
      <w:szCs w:val="28"/>
    </w:rPr>
  </w:style>
  <w:style w:type="paragraph" w:styleId="Heading4">
    <w:name w:val="heading 4"/>
    <w:basedOn w:val="Normal"/>
    <w:uiPriority w:val="9"/>
    <w:unhideWhenUsed/>
    <w:qFormat/>
    <w:pPr>
      <w:ind w:left="10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ind w:left="90"/>
    </w:pPr>
  </w:style>
  <w:style w:type="paragraph" w:styleId="BalloonText">
    <w:name w:val="Balloon Text"/>
    <w:basedOn w:val="Normal"/>
    <w:link w:val="BalloonTextChar"/>
    <w:uiPriority w:val="99"/>
    <w:semiHidden/>
    <w:unhideWhenUsed/>
    <w:rsid w:val="00C669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9D6"/>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b/>
      <w:bCs/>
      <w:sz w:val="36"/>
      <w:szCs w:val="36"/>
    </w:rPr>
  </w:style>
  <w:style w:type="paragraph" w:styleId="Heading2">
    <w:name w:val="heading 2"/>
    <w:basedOn w:val="Normal"/>
    <w:uiPriority w:val="9"/>
    <w:unhideWhenUsed/>
    <w:qFormat/>
    <w:pPr>
      <w:ind w:left="281"/>
      <w:outlineLvl w:val="1"/>
    </w:pPr>
    <w:rPr>
      <w:b/>
      <w:bCs/>
      <w:sz w:val="32"/>
      <w:szCs w:val="32"/>
    </w:rPr>
  </w:style>
  <w:style w:type="paragraph" w:styleId="Heading3">
    <w:name w:val="heading 3"/>
    <w:basedOn w:val="Normal"/>
    <w:uiPriority w:val="9"/>
    <w:unhideWhenUsed/>
    <w:qFormat/>
    <w:pPr>
      <w:ind w:left="581" w:hanging="360"/>
      <w:outlineLvl w:val="2"/>
    </w:pPr>
    <w:rPr>
      <w:rFonts w:ascii="Cambria" w:eastAsia="Cambria" w:hAnsi="Cambria" w:cs="Cambria"/>
      <w:b/>
      <w:bCs/>
      <w:sz w:val="28"/>
      <w:szCs w:val="28"/>
    </w:rPr>
  </w:style>
  <w:style w:type="paragraph" w:styleId="Heading4">
    <w:name w:val="heading 4"/>
    <w:basedOn w:val="Normal"/>
    <w:uiPriority w:val="9"/>
    <w:unhideWhenUsed/>
    <w:qFormat/>
    <w:pPr>
      <w:ind w:left="10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ind w:left="90"/>
    </w:pPr>
  </w:style>
  <w:style w:type="paragraph" w:styleId="BalloonText">
    <w:name w:val="Balloon Text"/>
    <w:basedOn w:val="Normal"/>
    <w:link w:val="BalloonTextChar"/>
    <w:uiPriority w:val="99"/>
    <w:semiHidden/>
    <w:unhideWhenUsed/>
    <w:rsid w:val="00C669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9D6"/>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182">
      <w:bodyDiv w:val="1"/>
      <w:marLeft w:val="0"/>
      <w:marRight w:val="0"/>
      <w:marTop w:val="0"/>
      <w:marBottom w:val="0"/>
      <w:divBdr>
        <w:top w:val="none" w:sz="0" w:space="0" w:color="auto"/>
        <w:left w:val="none" w:sz="0" w:space="0" w:color="auto"/>
        <w:bottom w:val="none" w:sz="0" w:space="0" w:color="auto"/>
        <w:right w:val="none" w:sz="0" w:space="0" w:color="auto"/>
      </w:divBdr>
      <w:divsChild>
        <w:div w:id="704908979">
          <w:marLeft w:val="0"/>
          <w:marRight w:val="0"/>
          <w:marTop w:val="0"/>
          <w:marBottom w:val="0"/>
          <w:divBdr>
            <w:top w:val="none" w:sz="0" w:space="0" w:color="auto"/>
            <w:left w:val="none" w:sz="0" w:space="0" w:color="auto"/>
            <w:bottom w:val="none" w:sz="0" w:space="0" w:color="auto"/>
            <w:right w:val="none" w:sz="0" w:space="0" w:color="auto"/>
          </w:divBdr>
        </w:div>
        <w:div w:id="1872065989">
          <w:marLeft w:val="0"/>
          <w:marRight w:val="0"/>
          <w:marTop w:val="0"/>
          <w:marBottom w:val="0"/>
          <w:divBdr>
            <w:top w:val="none" w:sz="0" w:space="0" w:color="auto"/>
            <w:left w:val="none" w:sz="0" w:space="0" w:color="auto"/>
            <w:bottom w:val="none" w:sz="0" w:space="0" w:color="auto"/>
            <w:right w:val="none" w:sz="0" w:space="0" w:color="auto"/>
          </w:divBdr>
        </w:div>
        <w:div w:id="782268552">
          <w:marLeft w:val="0"/>
          <w:marRight w:val="0"/>
          <w:marTop w:val="0"/>
          <w:marBottom w:val="0"/>
          <w:divBdr>
            <w:top w:val="none" w:sz="0" w:space="0" w:color="auto"/>
            <w:left w:val="none" w:sz="0" w:space="0" w:color="auto"/>
            <w:bottom w:val="none" w:sz="0" w:space="0" w:color="auto"/>
            <w:right w:val="none" w:sz="0" w:space="0" w:color="auto"/>
          </w:divBdr>
        </w:div>
        <w:div w:id="670185514">
          <w:marLeft w:val="0"/>
          <w:marRight w:val="0"/>
          <w:marTop w:val="0"/>
          <w:marBottom w:val="0"/>
          <w:divBdr>
            <w:top w:val="none" w:sz="0" w:space="0" w:color="auto"/>
            <w:left w:val="none" w:sz="0" w:space="0" w:color="auto"/>
            <w:bottom w:val="none" w:sz="0" w:space="0" w:color="auto"/>
            <w:right w:val="none" w:sz="0" w:space="0" w:color="auto"/>
          </w:divBdr>
        </w:div>
        <w:div w:id="1154226615">
          <w:marLeft w:val="0"/>
          <w:marRight w:val="0"/>
          <w:marTop w:val="0"/>
          <w:marBottom w:val="0"/>
          <w:divBdr>
            <w:top w:val="none" w:sz="0" w:space="0" w:color="auto"/>
            <w:left w:val="none" w:sz="0" w:space="0" w:color="auto"/>
            <w:bottom w:val="none" w:sz="0" w:space="0" w:color="auto"/>
            <w:right w:val="none" w:sz="0" w:space="0" w:color="auto"/>
          </w:divBdr>
        </w:div>
      </w:divsChild>
    </w:div>
    <w:div w:id="1161040413">
      <w:bodyDiv w:val="1"/>
      <w:marLeft w:val="0"/>
      <w:marRight w:val="0"/>
      <w:marTop w:val="0"/>
      <w:marBottom w:val="0"/>
      <w:divBdr>
        <w:top w:val="none" w:sz="0" w:space="0" w:color="auto"/>
        <w:left w:val="none" w:sz="0" w:space="0" w:color="auto"/>
        <w:bottom w:val="none" w:sz="0" w:space="0" w:color="auto"/>
        <w:right w:val="none" w:sz="0" w:space="0" w:color="auto"/>
      </w:divBdr>
      <w:divsChild>
        <w:div w:id="1111315871">
          <w:marLeft w:val="0"/>
          <w:marRight w:val="0"/>
          <w:marTop w:val="0"/>
          <w:marBottom w:val="0"/>
          <w:divBdr>
            <w:top w:val="none" w:sz="0" w:space="0" w:color="auto"/>
            <w:left w:val="none" w:sz="0" w:space="0" w:color="auto"/>
            <w:bottom w:val="none" w:sz="0" w:space="0" w:color="auto"/>
            <w:right w:val="none" w:sz="0" w:space="0" w:color="auto"/>
          </w:divBdr>
        </w:div>
        <w:div w:id="1436439095">
          <w:marLeft w:val="0"/>
          <w:marRight w:val="0"/>
          <w:marTop w:val="0"/>
          <w:marBottom w:val="0"/>
          <w:divBdr>
            <w:top w:val="none" w:sz="0" w:space="0" w:color="auto"/>
            <w:left w:val="none" w:sz="0" w:space="0" w:color="auto"/>
            <w:bottom w:val="none" w:sz="0" w:space="0" w:color="auto"/>
            <w:right w:val="none" w:sz="0" w:space="0" w:color="auto"/>
          </w:divBdr>
        </w:div>
        <w:div w:id="555359648">
          <w:marLeft w:val="0"/>
          <w:marRight w:val="0"/>
          <w:marTop w:val="0"/>
          <w:marBottom w:val="0"/>
          <w:divBdr>
            <w:top w:val="none" w:sz="0" w:space="0" w:color="auto"/>
            <w:left w:val="none" w:sz="0" w:space="0" w:color="auto"/>
            <w:bottom w:val="none" w:sz="0" w:space="0" w:color="auto"/>
            <w:right w:val="none" w:sz="0" w:space="0" w:color="auto"/>
          </w:divBdr>
        </w:div>
        <w:div w:id="222523179">
          <w:marLeft w:val="0"/>
          <w:marRight w:val="0"/>
          <w:marTop w:val="0"/>
          <w:marBottom w:val="0"/>
          <w:divBdr>
            <w:top w:val="none" w:sz="0" w:space="0" w:color="auto"/>
            <w:left w:val="none" w:sz="0" w:space="0" w:color="auto"/>
            <w:bottom w:val="none" w:sz="0" w:space="0" w:color="auto"/>
            <w:right w:val="none" w:sz="0" w:space="0" w:color="auto"/>
          </w:divBdr>
        </w:div>
        <w:div w:id="1552182017">
          <w:marLeft w:val="0"/>
          <w:marRight w:val="0"/>
          <w:marTop w:val="0"/>
          <w:marBottom w:val="0"/>
          <w:divBdr>
            <w:top w:val="none" w:sz="0" w:space="0" w:color="auto"/>
            <w:left w:val="none" w:sz="0" w:space="0" w:color="auto"/>
            <w:bottom w:val="none" w:sz="0" w:space="0" w:color="auto"/>
            <w:right w:val="none" w:sz="0" w:space="0" w:color="auto"/>
          </w:divBdr>
        </w:div>
        <w:div w:id="677392123">
          <w:marLeft w:val="0"/>
          <w:marRight w:val="0"/>
          <w:marTop w:val="0"/>
          <w:marBottom w:val="0"/>
          <w:divBdr>
            <w:top w:val="none" w:sz="0" w:space="0" w:color="auto"/>
            <w:left w:val="none" w:sz="0" w:space="0" w:color="auto"/>
            <w:bottom w:val="none" w:sz="0" w:space="0" w:color="auto"/>
            <w:right w:val="none" w:sz="0" w:space="0" w:color="auto"/>
          </w:divBdr>
        </w:div>
        <w:div w:id="1567691439">
          <w:marLeft w:val="0"/>
          <w:marRight w:val="0"/>
          <w:marTop w:val="0"/>
          <w:marBottom w:val="0"/>
          <w:divBdr>
            <w:top w:val="none" w:sz="0" w:space="0" w:color="auto"/>
            <w:left w:val="none" w:sz="0" w:space="0" w:color="auto"/>
            <w:bottom w:val="none" w:sz="0" w:space="0" w:color="auto"/>
            <w:right w:val="none" w:sz="0" w:space="0" w:color="auto"/>
          </w:divBdr>
        </w:div>
        <w:div w:id="1543203816">
          <w:marLeft w:val="0"/>
          <w:marRight w:val="0"/>
          <w:marTop w:val="0"/>
          <w:marBottom w:val="0"/>
          <w:divBdr>
            <w:top w:val="none" w:sz="0" w:space="0" w:color="auto"/>
            <w:left w:val="none" w:sz="0" w:space="0" w:color="auto"/>
            <w:bottom w:val="none" w:sz="0" w:space="0" w:color="auto"/>
            <w:right w:val="none" w:sz="0" w:space="0" w:color="auto"/>
          </w:divBdr>
        </w:div>
        <w:div w:id="1262420012">
          <w:marLeft w:val="0"/>
          <w:marRight w:val="0"/>
          <w:marTop w:val="0"/>
          <w:marBottom w:val="0"/>
          <w:divBdr>
            <w:top w:val="none" w:sz="0" w:space="0" w:color="auto"/>
            <w:left w:val="none" w:sz="0" w:space="0" w:color="auto"/>
            <w:bottom w:val="none" w:sz="0" w:space="0" w:color="auto"/>
            <w:right w:val="none" w:sz="0" w:space="0" w:color="auto"/>
          </w:divBdr>
        </w:div>
        <w:div w:id="665014394">
          <w:marLeft w:val="0"/>
          <w:marRight w:val="0"/>
          <w:marTop w:val="0"/>
          <w:marBottom w:val="0"/>
          <w:divBdr>
            <w:top w:val="none" w:sz="0" w:space="0" w:color="auto"/>
            <w:left w:val="none" w:sz="0" w:space="0" w:color="auto"/>
            <w:bottom w:val="none" w:sz="0" w:space="0" w:color="auto"/>
            <w:right w:val="none" w:sz="0" w:space="0" w:color="auto"/>
          </w:divBdr>
        </w:div>
        <w:div w:id="1857035416">
          <w:marLeft w:val="0"/>
          <w:marRight w:val="0"/>
          <w:marTop w:val="0"/>
          <w:marBottom w:val="0"/>
          <w:divBdr>
            <w:top w:val="none" w:sz="0" w:space="0" w:color="auto"/>
            <w:left w:val="none" w:sz="0" w:space="0" w:color="auto"/>
            <w:bottom w:val="none" w:sz="0" w:space="0" w:color="auto"/>
            <w:right w:val="none" w:sz="0" w:space="0" w:color="auto"/>
          </w:divBdr>
        </w:div>
        <w:div w:id="235820817">
          <w:marLeft w:val="0"/>
          <w:marRight w:val="0"/>
          <w:marTop w:val="0"/>
          <w:marBottom w:val="0"/>
          <w:divBdr>
            <w:top w:val="none" w:sz="0" w:space="0" w:color="auto"/>
            <w:left w:val="none" w:sz="0" w:space="0" w:color="auto"/>
            <w:bottom w:val="none" w:sz="0" w:space="0" w:color="auto"/>
            <w:right w:val="none" w:sz="0" w:space="0" w:color="auto"/>
          </w:divBdr>
        </w:div>
        <w:div w:id="1407648364">
          <w:marLeft w:val="0"/>
          <w:marRight w:val="0"/>
          <w:marTop w:val="0"/>
          <w:marBottom w:val="0"/>
          <w:divBdr>
            <w:top w:val="none" w:sz="0" w:space="0" w:color="auto"/>
            <w:left w:val="none" w:sz="0" w:space="0" w:color="auto"/>
            <w:bottom w:val="none" w:sz="0" w:space="0" w:color="auto"/>
            <w:right w:val="none" w:sz="0" w:space="0" w:color="auto"/>
          </w:divBdr>
        </w:div>
        <w:div w:id="1694190152">
          <w:marLeft w:val="0"/>
          <w:marRight w:val="0"/>
          <w:marTop w:val="0"/>
          <w:marBottom w:val="0"/>
          <w:divBdr>
            <w:top w:val="none" w:sz="0" w:space="0" w:color="auto"/>
            <w:left w:val="none" w:sz="0" w:space="0" w:color="auto"/>
            <w:bottom w:val="none" w:sz="0" w:space="0" w:color="auto"/>
            <w:right w:val="none" w:sz="0" w:space="0" w:color="auto"/>
          </w:divBdr>
        </w:div>
      </w:divsChild>
    </w:div>
    <w:div w:id="1310086699">
      <w:bodyDiv w:val="1"/>
      <w:marLeft w:val="0"/>
      <w:marRight w:val="0"/>
      <w:marTop w:val="0"/>
      <w:marBottom w:val="0"/>
      <w:divBdr>
        <w:top w:val="none" w:sz="0" w:space="0" w:color="auto"/>
        <w:left w:val="none" w:sz="0" w:space="0" w:color="auto"/>
        <w:bottom w:val="none" w:sz="0" w:space="0" w:color="auto"/>
        <w:right w:val="none" w:sz="0" w:space="0" w:color="auto"/>
      </w:divBdr>
      <w:divsChild>
        <w:div w:id="1389761407">
          <w:marLeft w:val="0"/>
          <w:marRight w:val="0"/>
          <w:marTop w:val="0"/>
          <w:marBottom w:val="0"/>
          <w:divBdr>
            <w:top w:val="none" w:sz="0" w:space="0" w:color="auto"/>
            <w:left w:val="none" w:sz="0" w:space="0" w:color="auto"/>
            <w:bottom w:val="none" w:sz="0" w:space="0" w:color="auto"/>
            <w:right w:val="none" w:sz="0" w:space="0" w:color="auto"/>
          </w:divBdr>
        </w:div>
        <w:div w:id="1849901559">
          <w:marLeft w:val="0"/>
          <w:marRight w:val="0"/>
          <w:marTop w:val="0"/>
          <w:marBottom w:val="0"/>
          <w:divBdr>
            <w:top w:val="none" w:sz="0" w:space="0" w:color="auto"/>
            <w:left w:val="none" w:sz="0" w:space="0" w:color="auto"/>
            <w:bottom w:val="none" w:sz="0" w:space="0" w:color="auto"/>
            <w:right w:val="none" w:sz="0" w:space="0" w:color="auto"/>
          </w:divBdr>
        </w:div>
        <w:div w:id="1255747871">
          <w:marLeft w:val="0"/>
          <w:marRight w:val="0"/>
          <w:marTop w:val="0"/>
          <w:marBottom w:val="0"/>
          <w:divBdr>
            <w:top w:val="none" w:sz="0" w:space="0" w:color="auto"/>
            <w:left w:val="none" w:sz="0" w:space="0" w:color="auto"/>
            <w:bottom w:val="none" w:sz="0" w:space="0" w:color="auto"/>
            <w:right w:val="none" w:sz="0" w:space="0" w:color="auto"/>
          </w:divBdr>
        </w:div>
        <w:div w:id="431626236">
          <w:marLeft w:val="0"/>
          <w:marRight w:val="0"/>
          <w:marTop w:val="0"/>
          <w:marBottom w:val="0"/>
          <w:divBdr>
            <w:top w:val="none" w:sz="0" w:space="0" w:color="auto"/>
            <w:left w:val="none" w:sz="0" w:space="0" w:color="auto"/>
            <w:bottom w:val="none" w:sz="0" w:space="0" w:color="auto"/>
            <w:right w:val="none" w:sz="0" w:space="0" w:color="auto"/>
          </w:divBdr>
        </w:div>
        <w:div w:id="820541073">
          <w:marLeft w:val="0"/>
          <w:marRight w:val="0"/>
          <w:marTop w:val="0"/>
          <w:marBottom w:val="0"/>
          <w:divBdr>
            <w:top w:val="none" w:sz="0" w:space="0" w:color="auto"/>
            <w:left w:val="none" w:sz="0" w:space="0" w:color="auto"/>
            <w:bottom w:val="none" w:sz="0" w:space="0" w:color="auto"/>
            <w:right w:val="none" w:sz="0" w:space="0" w:color="auto"/>
          </w:divBdr>
        </w:div>
      </w:divsChild>
    </w:div>
    <w:div w:id="1419907154">
      <w:bodyDiv w:val="1"/>
      <w:marLeft w:val="0"/>
      <w:marRight w:val="0"/>
      <w:marTop w:val="0"/>
      <w:marBottom w:val="0"/>
      <w:divBdr>
        <w:top w:val="none" w:sz="0" w:space="0" w:color="auto"/>
        <w:left w:val="none" w:sz="0" w:space="0" w:color="auto"/>
        <w:bottom w:val="none" w:sz="0" w:space="0" w:color="auto"/>
        <w:right w:val="none" w:sz="0" w:space="0" w:color="auto"/>
      </w:divBdr>
      <w:divsChild>
        <w:div w:id="1241014521">
          <w:marLeft w:val="0"/>
          <w:marRight w:val="0"/>
          <w:marTop w:val="0"/>
          <w:marBottom w:val="0"/>
          <w:divBdr>
            <w:top w:val="none" w:sz="0" w:space="0" w:color="auto"/>
            <w:left w:val="none" w:sz="0" w:space="0" w:color="auto"/>
            <w:bottom w:val="none" w:sz="0" w:space="0" w:color="auto"/>
            <w:right w:val="none" w:sz="0" w:space="0" w:color="auto"/>
          </w:divBdr>
        </w:div>
        <w:div w:id="1363437867">
          <w:marLeft w:val="0"/>
          <w:marRight w:val="0"/>
          <w:marTop w:val="0"/>
          <w:marBottom w:val="0"/>
          <w:divBdr>
            <w:top w:val="none" w:sz="0" w:space="0" w:color="auto"/>
            <w:left w:val="none" w:sz="0" w:space="0" w:color="auto"/>
            <w:bottom w:val="none" w:sz="0" w:space="0" w:color="auto"/>
            <w:right w:val="none" w:sz="0" w:space="0" w:color="auto"/>
          </w:divBdr>
        </w:div>
        <w:div w:id="876817242">
          <w:marLeft w:val="0"/>
          <w:marRight w:val="0"/>
          <w:marTop w:val="0"/>
          <w:marBottom w:val="0"/>
          <w:divBdr>
            <w:top w:val="none" w:sz="0" w:space="0" w:color="auto"/>
            <w:left w:val="none" w:sz="0" w:space="0" w:color="auto"/>
            <w:bottom w:val="none" w:sz="0" w:space="0" w:color="auto"/>
            <w:right w:val="none" w:sz="0" w:space="0" w:color="auto"/>
          </w:divBdr>
        </w:div>
        <w:div w:id="1079398808">
          <w:marLeft w:val="0"/>
          <w:marRight w:val="0"/>
          <w:marTop w:val="0"/>
          <w:marBottom w:val="0"/>
          <w:divBdr>
            <w:top w:val="none" w:sz="0" w:space="0" w:color="auto"/>
            <w:left w:val="none" w:sz="0" w:space="0" w:color="auto"/>
            <w:bottom w:val="none" w:sz="0" w:space="0" w:color="auto"/>
            <w:right w:val="none" w:sz="0" w:space="0" w:color="auto"/>
          </w:divBdr>
        </w:div>
        <w:div w:id="1121415127">
          <w:marLeft w:val="0"/>
          <w:marRight w:val="0"/>
          <w:marTop w:val="0"/>
          <w:marBottom w:val="0"/>
          <w:divBdr>
            <w:top w:val="none" w:sz="0" w:space="0" w:color="auto"/>
            <w:left w:val="none" w:sz="0" w:space="0" w:color="auto"/>
            <w:bottom w:val="none" w:sz="0" w:space="0" w:color="auto"/>
            <w:right w:val="none" w:sz="0" w:space="0" w:color="auto"/>
          </w:divBdr>
        </w:div>
        <w:div w:id="749233161">
          <w:marLeft w:val="0"/>
          <w:marRight w:val="0"/>
          <w:marTop w:val="0"/>
          <w:marBottom w:val="0"/>
          <w:divBdr>
            <w:top w:val="none" w:sz="0" w:space="0" w:color="auto"/>
            <w:left w:val="none" w:sz="0" w:space="0" w:color="auto"/>
            <w:bottom w:val="none" w:sz="0" w:space="0" w:color="auto"/>
            <w:right w:val="none" w:sz="0" w:space="0" w:color="auto"/>
          </w:divBdr>
        </w:div>
        <w:div w:id="112920829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l-a-b.com/information/traceability/"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2819</Words>
  <Characters>16070</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De Avila Siqueira</dc:creator>
  <cp:lastModifiedBy>Ake Rosenqvist</cp:lastModifiedBy>
  <cp:revision>20</cp:revision>
  <dcterms:created xsi:type="dcterms:W3CDTF">2018-08-07T10:35:00Z</dcterms:created>
  <dcterms:modified xsi:type="dcterms:W3CDTF">2018-09-04T23:10:00Z</dcterms:modified>
</cp:coreProperties>
</file>