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44" w:rsidRDefault="005E50FD">
      <w:pPr>
        <w:rPr>
          <w:b/>
          <w:sz w:val="24"/>
          <w:szCs w:val="24"/>
        </w:rPr>
      </w:pPr>
      <w:r w:rsidRPr="00430BFE">
        <w:rPr>
          <w:b/>
          <w:sz w:val="24"/>
          <w:szCs w:val="24"/>
        </w:rPr>
        <w:t xml:space="preserve">Requirements and </w:t>
      </w:r>
      <w:r w:rsidR="00897244" w:rsidRPr="00430BFE">
        <w:rPr>
          <w:b/>
          <w:sz w:val="24"/>
          <w:szCs w:val="24"/>
        </w:rPr>
        <w:t xml:space="preserve">potential uses of GOES-16 ABI surface reflectance within </w:t>
      </w:r>
      <w:r w:rsidR="00526DDD">
        <w:rPr>
          <w:b/>
          <w:sz w:val="24"/>
          <w:szCs w:val="24"/>
        </w:rPr>
        <w:t>the Focus T</w:t>
      </w:r>
      <w:r w:rsidRPr="00430BFE">
        <w:rPr>
          <w:b/>
          <w:sz w:val="24"/>
          <w:szCs w:val="24"/>
        </w:rPr>
        <w:t xml:space="preserve">hemes </w:t>
      </w:r>
      <w:r w:rsidR="00526DDD">
        <w:rPr>
          <w:b/>
          <w:sz w:val="24"/>
          <w:szCs w:val="24"/>
        </w:rPr>
        <w:t xml:space="preserve">and initiatives </w:t>
      </w:r>
      <w:r w:rsidR="00897244" w:rsidRPr="00430BFE">
        <w:rPr>
          <w:b/>
          <w:sz w:val="24"/>
          <w:szCs w:val="24"/>
        </w:rPr>
        <w:t>of the CEOS Land Surface Imaging-Virtual Constellation (LSI-VC).</w:t>
      </w:r>
    </w:p>
    <w:p w:rsidR="00DE14AB" w:rsidRDefault="00DE14AB">
      <w:pPr>
        <w:rPr>
          <w:b/>
          <w:sz w:val="24"/>
          <w:szCs w:val="24"/>
        </w:rPr>
      </w:pPr>
      <w:bookmarkStart w:id="0" w:name="_GoBack"/>
      <w:bookmarkEnd w:id="0"/>
    </w:p>
    <w:p w:rsidR="00DE14AB" w:rsidRPr="00DE14AB" w:rsidRDefault="00DE14AB">
      <w:pPr>
        <w:rPr>
          <w:b/>
          <w:i/>
          <w:u w:val="single"/>
        </w:rPr>
      </w:pPr>
      <w:r w:rsidRPr="00DE14AB">
        <w:rPr>
          <w:b/>
          <w:i/>
          <w:u w:val="single"/>
        </w:rPr>
        <w:t>Introduction</w:t>
      </w:r>
    </w:p>
    <w:p w:rsidR="002069AF" w:rsidRDefault="002069AF">
      <w:r>
        <w:t>This document was prepared to address the potential non-meteorological uses for Geostationary (GEO) satellite data as described in the CEOS report on this topic titled “</w:t>
      </w:r>
      <w:r w:rsidRPr="002069AF">
        <w:rPr>
          <w:i/>
        </w:rPr>
        <w:t>Non-meteorological Applications for Next Generation Geostationary Satellites Study</w:t>
      </w:r>
      <w:r>
        <w:t>”</w:t>
      </w:r>
      <w:r w:rsidR="00DE14AB">
        <w:t xml:space="preserve"> as applicable within the LSI-VC. </w:t>
      </w:r>
    </w:p>
    <w:p w:rsidR="005E50FD" w:rsidRDefault="005E50FD">
      <w:r>
        <w:t xml:space="preserve">There are currently </w:t>
      </w:r>
      <w:r w:rsidR="005A749D">
        <w:t xml:space="preserve">three </w:t>
      </w:r>
      <w:r w:rsidR="005A749D" w:rsidRPr="005A749D">
        <w:rPr>
          <w:b/>
        </w:rPr>
        <w:t>Focus T</w:t>
      </w:r>
      <w:r w:rsidRPr="005A749D">
        <w:rPr>
          <w:b/>
        </w:rPr>
        <w:t>hemes</w:t>
      </w:r>
      <w:r>
        <w:t xml:space="preserve"> within the LSI-</w:t>
      </w:r>
      <w:r w:rsidR="00230642">
        <w:t>VC which</w:t>
      </w:r>
      <w:r>
        <w:t xml:space="preserve"> include</w:t>
      </w:r>
      <w:r w:rsidR="00230642">
        <w:t xml:space="preserve"> [1]</w:t>
      </w:r>
      <w:r>
        <w:t>:</w:t>
      </w:r>
    </w:p>
    <w:p w:rsidR="005A749D" w:rsidRPr="005A749D" w:rsidRDefault="005A749D" w:rsidP="005A749D">
      <w:pPr>
        <w:pStyle w:val="ListParagraph"/>
        <w:numPr>
          <w:ilvl w:val="0"/>
          <w:numId w:val="3"/>
        </w:numPr>
      </w:pPr>
      <w:r w:rsidRPr="005A749D">
        <w:t xml:space="preserve">Promoting </w:t>
      </w:r>
      <w:r w:rsidRPr="007611CD">
        <w:rPr>
          <w:b/>
        </w:rPr>
        <w:t>analysis-ready data</w:t>
      </w:r>
      <w:r w:rsidRPr="005A749D">
        <w:t xml:space="preserve"> and minimizing the need for en</w:t>
      </w:r>
      <w:r w:rsidR="00230642">
        <w:t>d users to understand satellite overpass differences, and sensor-specific processing,</w:t>
      </w:r>
    </w:p>
    <w:p w:rsidR="005A749D" w:rsidRPr="005A749D" w:rsidRDefault="005A749D" w:rsidP="007611CD">
      <w:pPr>
        <w:pStyle w:val="ListParagraph"/>
        <w:numPr>
          <w:ilvl w:val="0"/>
          <w:numId w:val="3"/>
        </w:numPr>
      </w:pPr>
      <w:r>
        <w:t xml:space="preserve">Compilation of </w:t>
      </w:r>
      <w:r w:rsidR="007611CD">
        <w:rPr>
          <w:b/>
        </w:rPr>
        <w:t>land user community</w:t>
      </w:r>
      <w:r w:rsidR="007611CD" w:rsidRPr="007611CD">
        <w:rPr>
          <w:b/>
        </w:rPr>
        <w:t xml:space="preserve"> </w:t>
      </w:r>
      <w:r w:rsidRPr="007611CD">
        <w:rPr>
          <w:b/>
        </w:rPr>
        <w:t>requi</w:t>
      </w:r>
      <w:r w:rsidR="007611CD" w:rsidRPr="007611CD">
        <w:rPr>
          <w:b/>
        </w:rPr>
        <w:t>rements</w:t>
      </w:r>
      <w:r w:rsidR="007611CD">
        <w:t xml:space="preserve"> </w:t>
      </w:r>
      <w:r>
        <w:t>related  to (</w:t>
      </w:r>
      <w:proofErr w:type="spellStart"/>
      <w:r>
        <w:t>i</w:t>
      </w:r>
      <w:proofErr w:type="spellEnd"/>
      <w:r>
        <w:t>) better optimization of land surface imaging programs (ii) identification of current data gaps</w:t>
      </w:r>
      <w:r w:rsidR="00230642">
        <w:t xml:space="preserve">, and </w:t>
      </w:r>
    </w:p>
    <w:p w:rsidR="005E50FD" w:rsidRDefault="00526DDD" w:rsidP="005A749D">
      <w:pPr>
        <w:pStyle w:val="ListParagraph"/>
        <w:numPr>
          <w:ilvl w:val="0"/>
          <w:numId w:val="3"/>
        </w:numPr>
      </w:pPr>
      <w:r>
        <w:t>Development of</w:t>
      </w:r>
      <w:r w:rsidR="005A749D" w:rsidRPr="005A749D">
        <w:t xml:space="preserve"> </w:t>
      </w:r>
      <w:r w:rsidR="00230642">
        <w:t xml:space="preserve">a </w:t>
      </w:r>
      <w:r w:rsidR="005A749D" w:rsidRPr="007611CD">
        <w:rPr>
          <w:b/>
        </w:rPr>
        <w:t>Moderate Resolution Interoperability</w:t>
      </w:r>
      <w:r>
        <w:t xml:space="preserve"> (MRI) framework</w:t>
      </w:r>
      <w:r w:rsidR="005A749D" w:rsidRPr="005A749D">
        <w:t xml:space="preserve"> for complementarity and compatibility</w:t>
      </w:r>
      <w:r w:rsidR="005A749D">
        <w:t xml:space="preserve"> among </w:t>
      </w:r>
      <w:r w:rsidR="005A749D" w:rsidRPr="005A749D">
        <w:t>Earth observing systems</w:t>
      </w:r>
      <w:r w:rsidR="005A749D">
        <w:t>.</w:t>
      </w:r>
    </w:p>
    <w:p w:rsidR="008B6A67" w:rsidRDefault="00DC5D8F" w:rsidP="00DC5D8F">
      <w:r>
        <w:t xml:space="preserve">The GOES-16 </w:t>
      </w:r>
      <w:r w:rsidR="007E4E35">
        <w:t>Advanced Baseline Imager (</w:t>
      </w:r>
      <w:r>
        <w:t>ABI</w:t>
      </w:r>
      <w:r w:rsidR="007E4E35">
        <w:t>)</w:t>
      </w:r>
      <w:r>
        <w:t xml:space="preserve"> surface reflectance data are relevant to all three LSI-VC Focus Themes due to the complimentary nature of the </w:t>
      </w:r>
      <w:r w:rsidR="00931157">
        <w:t xml:space="preserve">ABI </w:t>
      </w:r>
      <w:r>
        <w:t>GEO data (medium spatial</w:t>
      </w:r>
      <w:r w:rsidR="008719D3">
        <w:t>, 0.5 km visible and 1.0 km near-IR)/high temporal, 15 min data acquisition frequency for full disk</w:t>
      </w:r>
      <w:r>
        <w:t xml:space="preserve">) compared to the </w:t>
      </w:r>
      <w:r w:rsidR="002069AF">
        <w:t>low Earth orbit (</w:t>
      </w:r>
      <w:r>
        <w:t>LEO</w:t>
      </w:r>
      <w:r w:rsidR="002069AF">
        <w:t>)</w:t>
      </w:r>
      <w:r>
        <w:t xml:space="preserve"> data (high spatial/medium temporal) available from Landsat or Sentinel-2. The potential uses and requirements related to the </w:t>
      </w:r>
      <w:r w:rsidRPr="00DC5D8F">
        <w:t>pot</w:t>
      </w:r>
      <w:r>
        <w:t xml:space="preserve">ential uses and applications of GOES-R ABI surface reflectance </w:t>
      </w:r>
      <w:r w:rsidR="00DE14AB">
        <w:t xml:space="preserve">data </w:t>
      </w:r>
      <w:r>
        <w:t>within the LSI-VC are discussed below for each focus theme.</w:t>
      </w:r>
    </w:p>
    <w:p w:rsidR="00DE14AB" w:rsidRDefault="00DE14AB" w:rsidP="00DC5D8F"/>
    <w:p w:rsidR="00430BFE" w:rsidRPr="00430BFE" w:rsidRDefault="00526DDD" w:rsidP="0071712D">
      <w:pPr>
        <w:ind w:left="720" w:hanging="720"/>
        <w:rPr>
          <w:b/>
          <w:i/>
          <w:u w:val="single"/>
        </w:rPr>
      </w:pPr>
      <w:r>
        <w:rPr>
          <w:b/>
          <w:i/>
          <w:u w:val="single"/>
        </w:rPr>
        <w:t xml:space="preserve">Theme 1: </w:t>
      </w:r>
      <w:r w:rsidR="00430BFE" w:rsidRPr="00430BFE">
        <w:rPr>
          <w:b/>
          <w:i/>
          <w:u w:val="single"/>
        </w:rPr>
        <w:t>Analysis Ready Data</w:t>
      </w:r>
    </w:p>
    <w:p w:rsidR="00882757" w:rsidRDefault="0001002C" w:rsidP="0001002C">
      <w:pPr>
        <w:rPr>
          <w:i/>
        </w:rPr>
      </w:pPr>
      <w:r>
        <w:t xml:space="preserve">A primary and foundational initiative within the LSI-VC </w:t>
      </w:r>
      <w:r w:rsidR="00822E54">
        <w:t xml:space="preserve">is an effort to produce CEOS </w:t>
      </w:r>
      <w:r w:rsidR="00822E54" w:rsidRPr="007611CD">
        <w:rPr>
          <w:b/>
        </w:rPr>
        <w:t>Analysis Ready Data</w:t>
      </w:r>
      <w:r w:rsidR="00822E54">
        <w:t xml:space="preserve"> </w:t>
      </w:r>
      <w:r w:rsidR="00430BFE">
        <w:t xml:space="preserve">(ARD) </w:t>
      </w:r>
      <w:r w:rsidR="00822E54">
        <w:t>for Land</w:t>
      </w:r>
      <w:r>
        <w:t xml:space="preserve"> </w:t>
      </w:r>
      <w:r w:rsidR="00822E54">
        <w:t>(CARD4L) products</w:t>
      </w:r>
      <w:r w:rsidR="005A749D">
        <w:t xml:space="preserve"> (</w:t>
      </w:r>
      <w:r w:rsidR="005A749D" w:rsidRPr="008B6A67">
        <w:rPr>
          <w:b/>
        </w:rPr>
        <w:t>Focus Theme 1</w:t>
      </w:r>
      <w:r w:rsidR="005A749D">
        <w:t>)</w:t>
      </w:r>
      <w:r w:rsidR="00822E54">
        <w:t xml:space="preserve">. The goal of this effort is production of products that have been sufficiently pre-processed </w:t>
      </w:r>
      <w:r w:rsidR="002B7D0C">
        <w:t xml:space="preserve">to permit their </w:t>
      </w:r>
      <w:r w:rsidR="005A749D">
        <w:t>use for</w:t>
      </w:r>
      <w:r w:rsidR="00822E54">
        <w:t xml:space="preserve"> intra-product analysis. </w:t>
      </w:r>
    </w:p>
    <w:p w:rsidR="00040E57" w:rsidRDefault="00040E57" w:rsidP="00040E57">
      <w:pPr>
        <w:ind w:left="720" w:hanging="720"/>
        <w:rPr>
          <w:u w:val="single"/>
        </w:rPr>
      </w:pPr>
      <w:r w:rsidRPr="008B6A67">
        <w:rPr>
          <w:u w:val="single"/>
        </w:rPr>
        <w:t xml:space="preserve">Potential uses </w:t>
      </w:r>
      <w:r w:rsidR="00DC5D8F">
        <w:rPr>
          <w:u w:val="single"/>
        </w:rPr>
        <w:t xml:space="preserve">and </w:t>
      </w:r>
      <w:r w:rsidR="00230642">
        <w:rPr>
          <w:u w:val="single"/>
        </w:rPr>
        <w:t xml:space="preserve">requirements </w:t>
      </w:r>
      <w:r w:rsidRPr="008B6A67">
        <w:rPr>
          <w:u w:val="single"/>
        </w:rPr>
        <w:t xml:space="preserve">of GOES-16 ABI surface reflectance within </w:t>
      </w:r>
      <w:r w:rsidRPr="008B6A67">
        <w:rPr>
          <w:b/>
          <w:u w:val="single"/>
        </w:rPr>
        <w:t>Focus T</w:t>
      </w:r>
      <w:r>
        <w:rPr>
          <w:b/>
          <w:u w:val="single"/>
        </w:rPr>
        <w:t>heme 1</w:t>
      </w:r>
      <w:r w:rsidRPr="008B6A67">
        <w:rPr>
          <w:u w:val="single"/>
        </w:rPr>
        <w:t>:</w:t>
      </w:r>
    </w:p>
    <w:p w:rsidR="009C0B60" w:rsidRDefault="00040E57" w:rsidP="00040E57">
      <w:r w:rsidRPr="008B6A67">
        <w:t>The</w:t>
      </w:r>
      <w:r>
        <w:t xml:space="preserve"> format and contents of the ABI data</w:t>
      </w:r>
      <w:r w:rsidR="000B0849">
        <w:t xml:space="preserve"> [2]</w:t>
      </w:r>
      <w:r>
        <w:t xml:space="preserve"> lends itself to the possibility of compatibility with the formats and requirements proposed for </w:t>
      </w:r>
      <w:r w:rsidR="00430BFE">
        <w:t xml:space="preserve">ARD of the </w:t>
      </w:r>
      <w:r w:rsidRPr="00040E57">
        <w:t>LEO data from sensors</w:t>
      </w:r>
      <w:r>
        <w:t xml:space="preserve"> onboard Landsat and Sentinel.</w:t>
      </w:r>
      <w:r w:rsidR="007611CD">
        <w:t xml:space="preserve"> </w:t>
      </w:r>
      <w:r w:rsidR="000C655F">
        <w:t>Although t</w:t>
      </w:r>
      <w:r w:rsidR="00DC5D8F">
        <w:t>he ABI spatial resolution is coa</w:t>
      </w:r>
      <w:r w:rsidR="000C655F">
        <w:t xml:space="preserve">rser than the Landsat or Sentinel sensors, the frequency of ABI observations and large coverage area facilitate the coincident observations of land surfaces that are </w:t>
      </w:r>
      <w:proofErr w:type="gramStart"/>
      <w:r w:rsidR="000C655F">
        <w:t>helpful</w:t>
      </w:r>
      <w:proofErr w:type="gramEnd"/>
      <w:r w:rsidR="000C655F">
        <w:t xml:space="preserve"> for sensor intercomparison. </w:t>
      </w:r>
    </w:p>
    <w:p w:rsidR="00230642" w:rsidRDefault="00230642" w:rsidP="0001002C">
      <w:pPr>
        <w:rPr>
          <w:b/>
          <w:i/>
          <w:u w:val="single"/>
        </w:rPr>
      </w:pPr>
    </w:p>
    <w:p w:rsidR="00DE14AB" w:rsidRDefault="00DE14AB" w:rsidP="0001002C">
      <w:pPr>
        <w:rPr>
          <w:b/>
          <w:i/>
          <w:u w:val="single"/>
        </w:rPr>
      </w:pPr>
    </w:p>
    <w:p w:rsidR="00430BFE" w:rsidRPr="00430BFE" w:rsidRDefault="00526DDD" w:rsidP="0001002C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Theme 2: </w:t>
      </w:r>
      <w:r w:rsidR="00430BFE" w:rsidRPr="00430BFE">
        <w:rPr>
          <w:b/>
          <w:i/>
          <w:u w:val="single"/>
        </w:rPr>
        <w:t xml:space="preserve">Land Community Requirements </w:t>
      </w:r>
    </w:p>
    <w:p w:rsidR="005E50FD" w:rsidRDefault="00430BFE" w:rsidP="0001002C">
      <w:r w:rsidRPr="00430BFE">
        <w:rPr>
          <w:b/>
        </w:rPr>
        <w:t>F</w:t>
      </w:r>
      <w:r w:rsidR="0001002C" w:rsidRPr="00430BFE">
        <w:rPr>
          <w:b/>
        </w:rPr>
        <w:t>ocus theme</w:t>
      </w:r>
      <w:r w:rsidRPr="00430BFE">
        <w:rPr>
          <w:b/>
        </w:rPr>
        <w:t xml:space="preserve"> 2</w:t>
      </w:r>
      <w:r w:rsidR="0001002C">
        <w:t xml:space="preserve"> </w:t>
      </w:r>
      <w:r>
        <w:t>(</w:t>
      </w:r>
      <w:r w:rsidR="0001002C" w:rsidRPr="0001002C">
        <w:rPr>
          <w:b/>
        </w:rPr>
        <w:t>land user community requirements</w:t>
      </w:r>
      <w:r w:rsidRPr="00430BFE">
        <w:rPr>
          <w:b/>
        </w:rPr>
        <w:t>)</w:t>
      </w:r>
      <w:r>
        <w:t xml:space="preserve"> </w:t>
      </w:r>
      <w:r w:rsidR="0001002C">
        <w:t xml:space="preserve">supports documentation of current land product gaps and proposals for better optimization of existing programs. </w:t>
      </w:r>
      <w:r>
        <w:t xml:space="preserve">This theme includes </w:t>
      </w:r>
      <w:r w:rsidRPr="00430BFE">
        <w:t>int</w:t>
      </w:r>
      <w:r>
        <w:t xml:space="preserve">egration </w:t>
      </w:r>
      <w:proofErr w:type="gramStart"/>
      <w:r>
        <w:t xml:space="preserve">of </w:t>
      </w:r>
      <w:r w:rsidRPr="00430BFE">
        <w:t xml:space="preserve"> </w:t>
      </w:r>
      <w:r>
        <w:t>“</w:t>
      </w:r>
      <w:proofErr w:type="gramEnd"/>
      <w:r w:rsidRPr="00430BFE">
        <w:t>validated requirements for forestry, carbon, climate, and agriculture; and identify potential continuity issues for land surface observations from space via CEOS Agency assets</w:t>
      </w:r>
      <w:r>
        <w:t>”</w:t>
      </w:r>
      <w:r w:rsidR="009C0B60">
        <w:t xml:space="preserve"> [1</w:t>
      </w:r>
      <w:r>
        <w:t>]</w:t>
      </w:r>
      <w:r w:rsidRPr="00430BFE">
        <w:t>.</w:t>
      </w:r>
    </w:p>
    <w:p w:rsidR="00430BFE" w:rsidRPr="00430BFE" w:rsidRDefault="00430BFE" w:rsidP="00430BFE">
      <w:pPr>
        <w:rPr>
          <w:u w:val="single"/>
        </w:rPr>
      </w:pPr>
      <w:r w:rsidRPr="00430BFE">
        <w:rPr>
          <w:u w:val="single"/>
        </w:rPr>
        <w:t xml:space="preserve">Potential uses </w:t>
      </w:r>
      <w:r w:rsidR="00230642">
        <w:rPr>
          <w:u w:val="single"/>
        </w:rPr>
        <w:t xml:space="preserve">and requirements </w:t>
      </w:r>
      <w:r w:rsidRPr="00430BFE">
        <w:rPr>
          <w:u w:val="single"/>
        </w:rPr>
        <w:t xml:space="preserve">of GOES-16 ABI surface reflectance within </w:t>
      </w:r>
      <w:r w:rsidRPr="00430BFE">
        <w:rPr>
          <w:b/>
          <w:u w:val="single"/>
        </w:rPr>
        <w:t>Focus T</w:t>
      </w:r>
      <w:r>
        <w:rPr>
          <w:b/>
          <w:u w:val="single"/>
        </w:rPr>
        <w:t>heme 2</w:t>
      </w:r>
      <w:r w:rsidRPr="00430BFE">
        <w:rPr>
          <w:u w:val="single"/>
        </w:rPr>
        <w:t>:</w:t>
      </w:r>
      <w:r w:rsidR="009C0B60">
        <w:rPr>
          <w:u w:val="single"/>
        </w:rPr>
        <w:t xml:space="preserve"> </w:t>
      </w:r>
    </w:p>
    <w:p w:rsidR="0001002C" w:rsidRDefault="009C0B60" w:rsidP="0001002C">
      <w:r>
        <w:t>The land user community requirements for non-meteorological uses of GEO data have been compiled</w:t>
      </w:r>
      <w:r w:rsidR="00230642">
        <w:t xml:space="preserve"> [2] and include </w:t>
      </w:r>
      <w:r>
        <w:t xml:space="preserve">numerous examples of products that could benefit from multi-sensor </w:t>
      </w:r>
      <w:r w:rsidR="00230642">
        <w:t xml:space="preserve">(GEO and LEO) </w:t>
      </w:r>
      <w:r>
        <w:t xml:space="preserve">algorithms. </w:t>
      </w:r>
    </w:p>
    <w:p w:rsidR="009C0B60" w:rsidRPr="009C0B60" w:rsidRDefault="009C0B60" w:rsidP="009C0B60">
      <w:pPr>
        <w:spacing w:after="120" w:line="240" w:lineRule="auto"/>
      </w:pPr>
      <w:r w:rsidRPr="009C0B60">
        <w:t>Non-meteorological uses of the ABI data, as mentioned in [2] include:</w:t>
      </w:r>
    </w:p>
    <w:p w:rsidR="009C0B60" w:rsidRPr="00AD11F7" w:rsidRDefault="00691AE5" w:rsidP="009C0B60">
      <w:pPr>
        <w:numPr>
          <w:ilvl w:val="0"/>
          <w:numId w:val="2"/>
        </w:numPr>
        <w:spacing w:after="120" w:line="240" w:lineRule="auto"/>
      </w:pPr>
      <w:r w:rsidRPr="00AD11F7">
        <w:t>Fire/(Hot-Spot)</w:t>
      </w:r>
      <w:r w:rsidR="009C0B60" w:rsidRPr="00AD11F7">
        <w:t>:</w:t>
      </w:r>
      <w:r w:rsidRPr="00AD11F7">
        <w:t xml:space="preserve"> </w:t>
      </w:r>
      <w:r w:rsidR="009C0B60" w:rsidRPr="00AD11F7">
        <w:rPr>
          <w:i/>
        </w:rPr>
        <w:t>D</w:t>
      </w:r>
      <w:r w:rsidRPr="00AD11F7">
        <w:rPr>
          <w:i/>
        </w:rPr>
        <w:t>etection</w:t>
      </w:r>
      <w:r w:rsidR="009C0B60" w:rsidRPr="00AD11F7">
        <w:rPr>
          <w:i/>
        </w:rPr>
        <w:t xml:space="preserve"> and fire radiative power</w:t>
      </w:r>
      <w:r w:rsidRPr="00AD11F7">
        <w:rPr>
          <w:i/>
        </w:rPr>
        <w:t>,</w:t>
      </w:r>
      <w:r w:rsidRPr="00AD11F7">
        <w:t xml:space="preserve"> </w:t>
      </w:r>
    </w:p>
    <w:p w:rsidR="009C0B60" w:rsidRPr="00AD11F7" w:rsidRDefault="00691AE5" w:rsidP="009C0B60">
      <w:pPr>
        <w:numPr>
          <w:ilvl w:val="0"/>
          <w:numId w:val="2"/>
        </w:numPr>
        <w:spacing w:after="120" w:line="240" w:lineRule="auto"/>
      </w:pPr>
      <w:r w:rsidRPr="00AD11F7">
        <w:t xml:space="preserve">Land </w:t>
      </w:r>
      <w:r w:rsidR="009C0B60" w:rsidRPr="00AD11F7">
        <w:t>Surface</w:t>
      </w:r>
      <w:r w:rsidRPr="00AD11F7">
        <w:t xml:space="preserve"> </w:t>
      </w:r>
      <w:r w:rsidR="009C0B60" w:rsidRPr="00AD11F7">
        <w:t xml:space="preserve">Temperature: </w:t>
      </w:r>
      <w:r w:rsidR="009C0B60" w:rsidRPr="00AD11F7">
        <w:rPr>
          <w:i/>
        </w:rPr>
        <w:t>Temperature measurements</w:t>
      </w:r>
    </w:p>
    <w:p w:rsidR="009C0B60" w:rsidRPr="00AD11F7" w:rsidRDefault="009C0B60" w:rsidP="009C0B60">
      <w:pPr>
        <w:numPr>
          <w:ilvl w:val="0"/>
          <w:numId w:val="2"/>
        </w:numPr>
        <w:spacing w:after="120" w:line="240" w:lineRule="auto"/>
      </w:pPr>
      <w:r w:rsidRPr="00AD11F7">
        <w:t xml:space="preserve">Snow: </w:t>
      </w:r>
      <w:r w:rsidRPr="00AD11F7">
        <w:rPr>
          <w:i/>
        </w:rPr>
        <w:t>Cover and Depth (over Plains)</w:t>
      </w:r>
    </w:p>
    <w:p w:rsidR="009C0B60" w:rsidRPr="00AD11F7" w:rsidRDefault="009C0B60" w:rsidP="009C0B60">
      <w:pPr>
        <w:numPr>
          <w:ilvl w:val="0"/>
          <w:numId w:val="2"/>
        </w:numPr>
        <w:spacing w:after="120" w:line="240" w:lineRule="auto"/>
        <w:rPr>
          <w:i/>
        </w:rPr>
      </w:pPr>
      <w:r w:rsidRPr="00AD11F7">
        <w:t xml:space="preserve">Floods and standing water:  </w:t>
      </w:r>
      <w:r w:rsidRPr="00AD11F7">
        <w:rPr>
          <w:i/>
        </w:rPr>
        <w:t>detection, mapping and monitoring</w:t>
      </w:r>
      <w:r w:rsidRPr="00AD11F7">
        <w:t xml:space="preserve"> </w:t>
      </w:r>
    </w:p>
    <w:p w:rsidR="009C0B60" w:rsidRPr="00AD11F7" w:rsidRDefault="009C0B60" w:rsidP="009C0B60">
      <w:pPr>
        <w:numPr>
          <w:ilvl w:val="0"/>
          <w:numId w:val="2"/>
        </w:numPr>
        <w:spacing w:after="120" w:line="240" w:lineRule="auto"/>
      </w:pPr>
      <w:r w:rsidRPr="00AD11F7">
        <w:t xml:space="preserve">Vegetation: </w:t>
      </w:r>
      <w:r w:rsidRPr="00AD11F7">
        <w:rPr>
          <w:i/>
        </w:rPr>
        <w:t>vegetation indices and green fraction</w:t>
      </w:r>
    </w:p>
    <w:p w:rsidR="009C0B60" w:rsidRPr="00AD11F7" w:rsidRDefault="009C0B60" w:rsidP="009C0B60">
      <w:pPr>
        <w:numPr>
          <w:ilvl w:val="0"/>
          <w:numId w:val="2"/>
        </w:numPr>
        <w:spacing w:after="120" w:line="240" w:lineRule="auto"/>
      </w:pPr>
      <w:r w:rsidRPr="00AD11F7">
        <w:t xml:space="preserve">Drought/Evapotranspiration: </w:t>
      </w:r>
      <w:r w:rsidRPr="00AD11F7">
        <w:rPr>
          <w:i/>
        </w:rPr>
        <w:t>Detection and Vegetation Health Index</w:t>
      </w:r>
    </w:p>
    <w:p w:rsidR="009C0B60" w:rsidRPr="00AD11F7" w:rsidRDefault="009C0B60" w:rsidP="009C0B60">
      <w:pPr>
        <w:numPr>
          <w:ilvl w:val="0"/>
          <w:numId w:val="2"/>
        </w:numPr>
        <w:spacing w:after="120" w:line="240" w:lineRule="auto"/>
      </w:pPr>
      <w:r w:rsidRPr="00AD11F7">
        <w:t xml:space="preserve">Albedo: </w:t>
      </w:r>
      <w:r w:rsidRPr="00AD11F7">
        <w:rPr>
          <w:i/>
        </w:rPr>
        <w:t>Reflectance value</w:t>
      </w:r>
    </w:p>
    <w:p w:rsidR="009C0B60" w:rsidRPr="009C0B60" w:rsidRDefault="009C0B60" w:rsidP="009C0B60">
      <w:pPr>
        <w:numPr>
          <w:ilvl w:val="0"/>
          <w:numId w:val="2"/>
        </w:numPr>
        <w:spacing w:after="120" w:line="240" w:lineRule="auto"/>
        <w:rPr>
          <w:b/>
          <w:i/>
        </w:rPr>
      </w:pPr>
      <w:r w:rsidRPr="00AD11F7">
        <w:t>Incident Solar Radiation:</w:t>
      </w:r>
      <w:r w:rsidRPr="009C0B60">
        <w:t xml:space="preserve"> </w:t>
      </w:r>
      <w:r w:rsidRPr="009C0B60">
        <w:rPr>
          <w:i/>
        </w:rPr>
        <w:t>downward shortwave radiation.</w:t>
      </w:r>
    </w:p>
    <w:p w:rsidR="00430BFE" w:rsidRDefault="00430BFE" w:rsidP="0001002C"/>
    <w:p w:rsidR="0001002C" w:rsidRPr="00430BFE" w:rsidRDefault="00526DDD" w:rsidP="0001002C">
      <w:pPr>
        <w:rPr>
          <w:u w:val="single"/>
        </w:rPr>
      </w:pPr>
      <w:r>
        <w:rPr>
          <w:b/>
          <w:i/>
          <w:u w:val="single"/>
        </w:rPr>
        <w:t xml:space="preserve">Theme 3: </w:t>
      </w:r>
      <w:r w:rsidR="00430BFE" w:rsidRPr="00430BFE">
        <w:rPr>
          <w:b/>
          <w:i/>
          <w:u w:val="single"/>
        </w:rPr>
        <w:t>Moderate Resolution Sensor Interoperability</w:t>
      </w:r>
    </w:p>
    <w:p w:rsidR="0001002C" w:rsidRPr="0001002C" w:rsidRDefault="0001002C" w:rsidP="0001002C">
      <w:r w:rsidRPr="0001002C">
        <w:t xml:space="preserve">A framework for </w:t>
      </w:r>
      <w:r w:rsidRPr="0001002C">
        <w:rPr>
          <w:b/>
          <w:i/>
        </w:rPr>
        <w:t>Moderate Resolution Sensor Interoperability</w:t>
      </w:r>
      <w:r w:rsidRPr="0001002C">
        <w:t xml:space="preserve"> (MRI) is under development within the CEOS LSI-VC (</w:t>
      </w:r>
      <w:r w:rsidRPr="0001002C">
        <w:rPr>
          <w:b/>
        </w:rPr>
        <w:t>Focus Theme 3</w:t>
      </w:r>
      <w:r w:rsidRPr="0001002C">
        <w:t xml:space="preserve">) in response to a CEOS objective to encourage complementarity and compatibility among Earth observing systems. </w:t>
      </w:r>
      <w:r w:rsidR="00C36295">
        <w:t xml:space="preserve"> While t</w:t>
      </w:r>
      <w:r w:rsidRPr="0001002C">
        <w:t xml:space="preserve">he initial focus of the framework is </w:t>
      </w:r>
      <w:r w:rsidR="00C36295">
        <w:t xml:space="preserve">land </w:t>
      </w:r>
      <w:r w:rsidR="00C36295" w:rsidRPr="00C36295">
        <w:t xml:space="preserve">surface </w:t>
      </w:r>
      <w:r w:rsidR="00C36295">
        <w:t xml:space="preserve">optical </w:t>
      </w:r>
      <w:r w:rsidR="00C36295" w:rsidRPr="00C36295">
        <w:t>reflectance produ</w:t>
      </w:r>
      <w:r w:rsidR="00C36295">
        <w:t>cts</w:t>
      </w:r>
      <w:r w:rsidRPr="0001002C">
        <w:t xml:space="preserve"> in the 10-100 m spatial resolution range, </w:t>
      </w:r>
      <w:r w:rsidR="00C36295">
        <w:t>t</w:t>
      </w:r>
      <w:r w:rsidRPr="0001002C">
        <w:t>h</w:t>
      </w:r>
      <w:r w:rsidR="00C36295">
        <w:t xml:space="preserve">e developed framework </w:t>
      </w:r>
      <w:r w:rsidRPr="0001002C">
        <w:t>is designed for expansion to sensors that include other spatial and spectral resolutions</w:t>
      </w:r>
      <w:r w:rsidR="00C36295">
        <w:t xml:space="preserve"> [3]</w:t>
      </w:r>
      <w:r w:rsidRPr="0001002C">
        <w:t xml:space="preserve">. </w:t>
      </w:r>
    </w:p>
    <w:p w:rsidR="0001002C" w:rsidRPr="0001002C" w:rsidRDefault="0001002C" w:rsidP="0001002C">
      <w:r w:rsidRPr="0001002C">
        <w:t>The goal of interoperability is “to enable the use of disparate sensors to achieve a coherent single data stream to enable characterization of actual changes on the Earth’s surface through time”</w:t>
      </w:r>
      <w:r w:rsidR="009C0B60">
        <w:t xml:space="preserve"> [3</w:t>
      </w:r>
      <w:r w:rsidRPr="0001002C">
        <w:t>]. The two common pathways to interoperability include:</w:t>
      </w:r>
    </w:p>
    <w:p w:rsidR="0001002C" w:rsidRPr="0001002C" w:rsidRDefault="00AD11F7" w:rsidP="0001002C">
      <w:proofErr w:type="spellStart"/>
      <w:r>
        <w:t>i</w:t>
      </w:r>
      <w:proofErr w:type="spellEnd"/>
      <w:r w:rsidR="0001002C" w:rsidRPr="0001002C">
        <w:t>)</w:t>
      </w:r>
      <w:r w:rsidR="0001002C" w:rsidRPr="0001002C">
        <w:tab/>
        <w:t xml:space="preserve">Changes to operational products or post processing methodologies to create interoperable products (e.g., acceptance of standard cross-calibration references, geographic reference grids, and atmospheric models). </w:t>
      </w:r>
    </w:p>
    <w:p w:rsidR="0001002C" w:rsidRDefault="00AD11F7" w:rsidP="0001002C">
      <w:r>
        <w:t>ii</w:t>
      </w:r>
      <w:r w:rsidR="0001002C" w:rsidRPr="0001002C">
        <w:t>)</w:t>
      </w:r>
      <w:r w:rsidR="0001002C" w:rsidRPr="0001002C">
        <w:tab/>
        <w:t xml:space="preserve">Accommodation to inherent differences between products (e.g., degradation of products to a comparable merged product). </w:t>
      </w:r>
    </w:p>
    <w:p w:rsidR="0001002C" w:rsidRPr="0001002C" w:rsidRDefault="0001002C" w:rsidP="0001002C">
      <w:r w:rsidRPr="0001002C">
        <w:lastRenderedPageBreak/>
        <w:t xml:space="preserve">There are four overarching components of the data products that will be included in the MRI and CARD4L efforts. The components and examples of their details </w:t>
      </w:r>
      <w:r w:rsidR="00230642">
        <w:t xml:space="preserve">[3] </w:t>
      </w:r>
      <w:r w:rsidRPr="0001002C">
        <w:t>are:</w:t>
      </w:r>
    </w:p>
    <w:p w:rsidR="0001002C" w:rsidRPr="00AD11F7" w:rsidRDefault="0001002C" w:rsidP="0001002C">
      <w:pPr>
        <w:numPr>
          <w:ilvl w:val="0"/>
          <w:numId w:val="1"/>
        </w:numPr>
        <w:rPr>
          <w:i/>
        </w:rPr>
      </w:pPr>
      <w:r w:rsidRPr="00AD11F7">
        <w:t xml:space="preserve">General Metadata: provided at the product or scene level, includes </w:t>
      </w:r>
      <w:r w:rsidRPr="00AD11F7">
        <w:rPr>
          <w:i/>
        </w:rPr>
        <w:t>Coordinate Reference System,</w:t>
      </w:r>
      <w:r w:rsidRPr="00AD11F7">
        <w:rPr>
          <w:bCs/>
          <w:i/>
        </w:rPr>
        <w:t xml:space="preserve"> </w:t>
      </w:r>
      <w:r w:rsidRPr="00AD11F7">
        <w:rPr>
          <w:i/>
        </w:rPr>
        <w:t>Reference grid accuracy,</w:t>
      </w:r>
      <w:r w:rsidRPr="00AD11F7">
        <w:rPr>
          <w:bCs/>
          <w:i/>
        </w:rPr>
        <w:t xml:space="preserve"> </w:t>
      </w:r>
      <w:r w:rsidRPr="00AD11F7">
        <w:rPr>
          <w:i/>
        </w:rPr>
        <w:t>Geometric accuracy, and Spectral Bands.</w:t>
      </w:r>
    </w:p>
    <w:p w:rsidR="0001002C" w:rsidRPr="00AD11F7" w:rsidRDefault="0001002C" w:rsidP="0001002C">
      <w:pPr>
        <w:numPr>
          <w:ilvl w:val="0"/>
          <w:numId w:val="1"/>
        </w:numPr>
        <w:rPr>
          <w:i/>
        </w:rPr>
      </w:pPr>
      <w:r w:rsidRPr="00AD11F7">
        <w:t xml:space="preserve">Per Pixel Metadata: includes </w:t>
      </w:r>
      <w:r w:rsidRPr="00AD11F7">
        <w:rPr>
          <w:i/>
        </w:rPr>
        <w:t>Cloud cover assessments, Cloud Shadow, Land/water mask, Snow and ice mask, and Digital Elevation Model.</w:t>
      </w:r>
    </w:p>
    <w:p w:rsidR="0001002C" w:rsidRPr="00AD11F7" w:rsidRDefault="0001002C" w:rsidP="0001002C">
      <w:pPr>
        <w:numPr>
          <w:ilvl w:val="0"/>
          <w:numId w:val="1"/>
        </w:numPr>
        <w:rPr>
          <w:i/>
        </w:rPr>
      </w:pPr>
      <w:r w:rsidRPr="00AD11F7">
        <w:t xml:space="preserve">Data Measurements: </w:t>
      </w:r>
      <w:r w:rsidRPr="00AD11F7">
        <w:rPr>
          <w:i/>
        </w:rPr>
        <w:t xml:space="preserve">includes sensor measured variables </w:t>
      </w:r>
      <w:r w:rsidRPr="00AD11F7">
        <w:t>(</w:t>
      </w:r>
      <w:r w:rsidRPr="00AD11F7">
        <w:rPr>
          <w:i/>
        </w:rPr>
        <w:t xml:space="preserve">“Minimum requirement is at-sensor reflectance calibrated and validated to a known absolute source” </w:t>
      </w:r>
      <w:r w:rsidR="009C0B60" w:rsidRPr="00AD11F7">
        <w:t>[3</w:t>
      </w:r>
      <w:r w:rsidRPr="00AD11F7">
        <w:t>]),</w:t>
      </w:r>
      <w:r w:rsidRPr="00AD11F7">
        <w:rPr>
          <w:bCs/>
          <w:i/>
        </w:rPr>
        <w:t xml:space="preserve"> </w:t>
      </w:r>
      <w:r w:rsidRPr="00AD11F7">
        <w:rPr>
          <w:i/>
        </w:rPr>
        <w:t>Measurement Normalization, Aerosol, water vapor and Ozone corrections, and Spectral Band Adjustment Factor corrections.</w:t>
      </w:r>
    </w:p>
    <w:p w:rsidR="0001002C" w:rsidRDefault="0001002C" w:rsidP="0001002C">
      <w:pPr>
        <w:numPr>
          <w:ilvl w:val="0"/>
          <w:numId w:val="1"/>
        </w:numPr>
        <w:rPr>
          <w:i/>
        </w:rPr>
      </w:pPr>
      <w:r w:rsidRPr="00AD11F7">
        <w:t>Geolocation:</w:t>
      </w:r>
      <w:r w:rsidRPr="0001002C">
        <w:rPr>
          <w:i/>
        </w:rPr>
        <w:t xml:space="preserve"> includes Geometric Correction and Resampling.</w:t>
      </w:r>
    </w:p>
    <w:p w:rsidR="0001002C" w:rsidRPr="0001002C" w:rsidRDefault="0001002C" w:rsidP="0001002C">
      <w:pPr>
        <w:rPr>
          <w:u w:val="single"/>
        </w:rPr>
      </w:pPr>
      <w:r w:rsidRPr="0001002C">
        <w:rPr>
          <w:u w:val="single"/>
        </w:rPr>
        <w:t xml:space="preserve">Potential uses </w:t>
      </w:r>
      <w:r w:rsidR="00230642">
        <w:rPr>
          <w:u w:val="single"/>
        </w:rPr>
        <w:t xml:space="preserve">and requirements </w:t>
      </w:r>
      <w:r w:rsidRPr="0001002C">
        <w:rPr>
          <w:u w:val="single"/>
        </w:rPr>
        <w:t xml:space="preserve">of GOES-16 ABI surface reflectance within </w:t>
      </w:r>
      <w:r w:rsidRPr="0001002C">
        <w:rPr>
          <w:b/>
          <w:u w:val="single"/>
        </w:rPr>
        <w:t>Focus Theme 3</w:t>
      </w:r>
      <w:r w:rsidRPr="0001002C">
        <w:rPr>
          <w:u w:val="single"/>
        </w:rPr>
        <w:t>:</w:t>
      </w:r>
    </w:p>
    <w:p w:rsidR="0001002C" w:rsidRPr="0001002C" w:rsidRDefault="0001002C" w:rsidP="0001002C">
      <w:r w:rsidRPr="0001002C">
        <w:t>The new near-</w:t>
      </w:r>
      <w:r w:rsidR="00200878" w:rsidRPr="0001002C">
        <w:t>IR band</w:t>
      </w:r>
      <w:r w:rsidRPr="0001002C">
        <w:t xml:space="preserve"> on the ABI lends to greater compatibility of the ABI GEO data with the LEO data from sensors </w:t>
      </w:r>
      <w:r w:rsidR="00200878" w:rsidRPr="0001002C">
        <w:t>onboard Landsat</w:t>
      </w:r>
      <w:r w:rsidRPr="0001002C">
        <w:t xml:space="preserve"> and Sentinel. The availability of ABI surface reflectance data for land surfaces would lend itself to potential development of multi-sensor (GEO and LEO) products</w:t>
      </w:r>
      <w:r w:rsidR="000C655F">
        <w:t xml:space="preserve"> as suggested in [2]</w:t>
      </w:r>
      <w:r w:rsidRPr="0001002C">
        <w:t xml:space="preserve">. </w:t>
      </w:r>
      <w:r w:rsidR="00DC5D8F">
        <w:t xml:space="preserve"> </w:t>
      </w:r>
      <w:r w:rsidR="00212B96">
        <w:t xml:space="preserve">Additionally, development of multi-sensor products that include GOES-16 ABI data should be readily applicable to similar GEO data that may be available (e.g., </w:t>
      </w:r>
      <w:proofErr w:type="spellStart"/>
      <w:r w:rsidR="00212B96">
        <w:t>Himawari</w:t>
      </w:r>
      <w:proofErr w:type="spellEnd"/>
      <w:r w:rsidR="00212B96">
        <w:t xml:space="preserve"> AHI data). </w:t>
      </w:r>
    </w:p>
    <w:p w:rsidR="007E4E35" w:rsidRDefault="007E4E35" w:rsidP="00430BFE">
      <w:pPr>
        <w:rPr>
          <w:b/>
          <w:i/>
          <w:u w:val="single"/>
        </w:rPr>
      </w:pPr>
    </w:p>
    <w:p w:rsidR="00430BFE" w:rsidRPr="00430BFE" w:rsidRDefault="00430BFE" w:rsidP="00430BFE">
      <w:pPr>
        <w:rPr>
          <w:b/>
          <w:i/>
          <w:u w:val="single"/>
        </w:rPr>
      </w:pPr>
      <w:r w:rsidRPr="00430BFE">
        <w:rPr>
          <w:b/>
          <w:i/>
          <w:u w:val="single"/>
        </w:rPr>
        <w:t xml:space="preserve">Summary </w:t>
      </w:r>
    </w:p>
    <w:p w:rsidR="00454909" w:rsidRDefault="00230642" w:rsidP="00454909">
      <w:r w:rsidRPr="00230642">
        <w:t xml:space="preserve">The availability of ABI </w:t>
      </w:r>
      <w:r w:rsidR="00200878">
        <w:t xml:space="preserve">surface reflectance </w:t>
      </w:r>
      <w:r w:rsidRPr="00230642">
        <w:t xml:space="preserve">data in a similar ARD format as proposed for Landsat </w:t>
      </w:r>
      <w:r w:rsidR="00454909">
        <w:t xml:space="preserve">and </w:t>
      </w:r>
      <w:r w:rsidR="00C36295">
        <w:t xml:space="preserve">Sentinel sensor </w:t>
      </w:r>
      <w:r w:rsidR="00200878">
        <w:t xml:space="preserve">data </w:t>
      </w:r>
      <w:r w:rsidR="00454909">
        <w:t xml:space="preserve">(Theme 1) will encourage: </w:t>
      </w:r>
    </w:p>
    <w:p w:rsidR="00454909" w:rsidRDefault="00454909" w:rsidP="00454909">
      <w:pPr>
        <w:pStyle w:val="ListParagraph"/>
        <w:numPr>
          <w:ilvl w:val="0"/>
          <w:numId w:val="5"/>
        </w:numPr>
      </w:pPr>
      <w:r>
        <w:t>Sensor</w:t>
      </w:r>
      <w:r w:rsidR="00230642" w:rsidRPr="00230642">
        <w:t xml:space="preserve"> inter</w:t>
      </w:r>
      <w:r w:rsidR="00230642">
        <w:t>operability proposed in Theme 3</w:t>
      </w:r>
      <w:r w:rsidR="00200878">
        <w:t xml:space="preserve"> expanded to LEO and GEO interoperability</w:t>
      </w:r>
      <w:r>
        <w:t>,</w:t>
      </w:r>
      <w:r w:rsidR="00230642">
        <w:t xml:space="preserve"> </w:t>
      </w:r>
    </w:p>
    <w:p w:rsidR="00454909" w:rsidRDefault="00454909" w:rsidP="00454909">
      <w:pPr>
        <w:pStyle w:val="ListParagraph"/>
        <w:numPr>
          <w:ilvl w:val="0"/>
          <w:numId w:val="5"/>
        </w:numPr>
      </w:pPr>
      <w:r>
        <w:t>S</w:t>
      </w:r>
      <w:r w:rsidR="00230642">
        <w:t>ynergistic use of GEO and LEO data</w:t>
      </w:r>
      <w:r w:rsidR="00526DDD">
        <w:t xml:space="preserve"> </w:t>
      </w:r>
      <w:r>
        <w:t xml:space="preserve"> for enhanced </w:t>
      </w:r>
      <w:r w:rsidR="00526DDD">
        <w:t>non-meteorological applications of GEO satellites [2] for products of interest by land community</w:t>
      </w:r>
      <w:r>
        <w:t xml:space="preserve"> (Theme 2),</w:t>
      </w:r>
    </w:p>
    <w:p w:rsidR="00454909" w:rsidRDefault="00454909" w:rsidP="00454909">
      <w:pPr>
        <w:pStyle w:val="ListParagraph"/>
        <w:numPr>
          <w:ilvl w:val="0"/>
          <w:numId w:val="5"/>
        </w:numPr>
      </w:pPr>
      <w:r>
        <w:t xml:space="preserve">Use of ABI </w:t>
      </w:r>
      <w:r w:rsidR="00230642">
        <w:t xml:space="preserve">as a data gap-filler for the LEO data </w:t>
      </w:r>
      <w:r w:rsidR="00AD11F7">
        <w:t>and products when LEO data are</w:t>
      </w:r>
      <w:r w:rsidR="00230642">
        <w:t xml:space="preserve"> unavailable</w:t>
      </w:r>
      <w:r>
        <w:t xml:space="preserve"> (Theme 3),</w:t>
      </w:r>
    </w:p>
    <w:p w:rsidR="00454909" w:rsidRDefault="00230642" w:rsidP="00454909">
      <w:pPr>
        <w:pStyle w:val="ListParagraph"/>
        <w:numPr>
          <w:ilvl w:val="0"/>
          <w:numId w:val="5"/>
        </w:numPr>
      </w:pPr>
      <w:r>
        <w:t xml:space="preserve"> </w:t>
      </w:r>
      <w:r w:rsidR="00454909">
        <w:t>Intercomparison and characterization of products in support of land product validation (</w:t>
      </w:r>
      <w:proofErr w:type="spellStart"/>
      <w:r w:rsidR="00454909">
        <w:t>e.g</w:t>
      </w:r>
      <w:proofErr w:type="spellEnd"/>
      <w:r w:rsidR="00454909">
        <w:t xml:space="preserve">, as within the </w:t>
      </w:r>
      <w:r w:rsidR="00454909" w:rsidRPr="00454909">
        <w:t>NOAA-USGS Land Product Characterization System</w:t>
      </w:r>
      <w:r w:rsidR="00454909">
        <w:t xml:space="preserve"> [4]).</w:t>
      </w:r>
    </w:p>
    <w:p w:rsidR="00454909" w:rsidRDefault="002069AF" w:rsidP="00454909">
      <w:r>
        <w:t>While</w:t>
      </w:r>
      <w:r w:rsidR="007E4E35">
        <w:t xml:space="preserve"> the ABI</w:t>
      </w:r>
      <w:r>
        <w:t xml:space="preserve"> top of atmosphere reflectance </w:t>
      </w:r>
      <w:r w:rsidR="00DE14AB">
        <w:t xml:space="preserve">(TOA) </w:t>
      </w:r>
      <w:r>
        <w:t xml:space="preserve">data </w:t>
      </w:r>
      <w:r w:rsidR="00DE14AB">
        <w:t>are</w:t>
      </w:r>
      <w:r>
        <w:t xml:space="preserve"> currently available</w:t>
      </w:r>
      <w:r w:rsidR="007E4E35">
        <w:t xml:space="preserve"> </w:t>
      </w:r>
      <w:r>
        <w:t>at spatial resolutions of 0.5 km for visible (band 2) and 1.0 km for near-IR (band 3)</w:t>
      </w:r>
      <w:r w:rsidR="007E4E35">
        <w:t>,</w:t>
      </w:r>
      <w:r>
        <w:t xml:space="preserve"> the current plans for surface reflectance products (and a </w:t>
      </w:r>
      <w:r w:rsidR="00781FCB">
        <w:t xml:space="preserve">TOA </w:t>
      </w:r>
      <w:r>
        <w:t>normalized difference vegetation index product) are for these products to be produced at a spatial resolution of 2.0 km</w:t>
      </w:r>
      <w:r w:rsidR="00781FCB">
        <w:t xml:space="preserve"> [5,6]</w:t>
      </w:r>
      <w:r>
        <w:t xml:space="preserve">.  The availability of the surface reflectance data at the same resolutions as the currently available TOA data would be </w:t>
      </w:r>
      <w:r w:rsidR="00DE14AB">
        <w:t xml:space="preserve">preferred and </w:t>
      </w:r>
      <w:r>
        <w:t xml:space="preserve">more applicable to the land science community. </w:t>
      </w:r>
    </w:p>
    <w:p w:rsidR="00AD11F7" w:rsidRDefault="00AD11F7" w:rsidP="00454909"/>
    <w:p w:rsidR="00454909" w:rsidRPr="00454909" w:rsidRDefault="00454909" w:rsidP="00454909">
      <w:pPr>
        <w:rPr>
          <w:b/>
          <w:i/>
          <w:u w:val="single"/>
        </w:rPr>
      </w:pPr>
      <w:r w:rsidRPr="00454909">
        <w:rPr>
          <w:b/>
          <w:i/>
          <w:u w:val="single"/>
        </w:rPr>
        <w:t>References</w:t>
      </w:r>
    </w:p>
    <w:p w:rsidR="009C0B60" w:rsidRPr="009C0B60" w:rsidRDefault="009C0B60" w:rsidP="009C0B60">
      <w:r>
        <w:t>1</w:t>
      </w:r>
      <w:r w:rsidRPr="009C0B60">
        <w:t xml:space="preserve">. The Land Surface Imaging Virtual Constellation Implementation Plan. </w:t>
      </w:r>
      <w:proofErr w:type="gramStart"/>
      <w:r w:rsidRPr="009C0B60">
        <w:t>CEOS, 2017.</w:t>
      </w:r>
      <w:proofErr w:type="gramEnd"/>
    </w:p>
    <w:p w:rsidR="002F69B8" w:rsidRDefault="002F69B8" w:rsidP="002F69B8">
      <w:r>
        <w:t xml:space="preserve">2. </w:t>
      </w:r>
      <w:r>
        <w:rPr>
          <w:rFonts w:hint="eastAsia"/>
        </w:rPr>
        <w:t>Non</w:t>
      </w:r>
      <w:r>
        <w:t>-</w:t>
      </w:r>
      <w:r>
        <w:rPr>
          <w:rFonts w:hint="eastAsia"/>
        </w:rPr>
        <w:t>meteorological Applications for</w:t>
      </w:r>
      <w:r>
        <w:t xml:space="preserve"> Next Generation Geostationary Satellites Study</w:t>
      </w:r>
      <w:r w:rsidR="002B64F7">
        <w:t xml:space="preserve">. </w:t>
      </w:r>
      <w:proofErr w:type="gramStart"/>
      <w:r w:rsidR="002B64F7">
        <w:t>CEOS,</w:t>
      </w:r>
      <w:r w:rsidR="00430BFE">
        <w:t xml:space="preserve"> 2016</w:t>
      </w:r>
      <w:r w:rsidR="002B64F7">
        <w:t>.</w:t>
      </w:r>
      <w:proofErr w:type="gramEnd"/>
    </w:p>
    <w:p w:rsidR="009C0B60" w:rsidRDefault="009C0B60" w:rsidP="009C0B60">
      <w:r w:rsidRPr="009C0B60">
        <w:t>3. Moderate Resolution Sensor Interoperability Framework Initiative, CEOS, Version 0.8; 19 June 2017</w:t>
      </w:r>
    </w:p>
    <w:p w:rsidR="009C0B60" w:rsidRDefault="00454909" w:rsidP="002F69B8">
      <w:r>
        <w:t xml:space="preserve">4. The NOAA-USGS </w:t>
      </w:r>
      <w:r w:rsidRPr="00454909">
        <w:t>Land Product Characterization System</w:t>
      </w:r>
      <w:r>
        <w:t xml:space="preserve"> (</w:t>
      </w:r>
      <w:r w:rsidR="00781FCB" w:rsidRPr="00781FCB">
        <w:t>https://landsat.usgs.gov/lpcs</w:t>
      </w:r>
      <w:r>
        <w:t>)</w:t>
      </w:r>
    </w:p>
    <w:p w:rsidR="00781FCB" w:rsidRDefault="00781FCB" w:rsidP="00781FCB">
      <w:r>
        <w:t xml:space="preserve">5. </w:t>
      </w:r>
      <w:r>
        <w:t>GOES-R Advanced Baseline Imager (ABI)</w:t>
      </w:r>
      <w:r>
        <w:t xml:space="preserve"> </w:t>
      </w:r>
      <w:r>
        <w:t>Algorithm Theoretical Basis Document</w:t>
      </w:r>
      <w:r>
        <w:t xml:space="preserve"> for </w:t>
      </w:r>
      <w:r>
        <w:t>Surface Albedo</w:t>
      </w:r>
      <w:r>
        <w:t xml:space="preserve"> (</w:t>
      </w:r>
      <w:r w:rsidRPr="00781FCB">
        <w:t>http://www.goes-r.gov/products/ATBDs/option2/Land_Albedo_v1.0_no_color.pdf</w:t>
      </w:r>
      <w:r>
        <w:t>)</w:t>
      </w:r>
    </w:p>
    <w:p w:rsidR="00781FCB" w:rsidRDefault="00781FCB" w:rsidP="00781FCB">
      <w:r>
        <w:t xml:space="preserve">6. </w:t>
      </w:r>
      <w:r>
        <w:t>GOES-R Advanced Baseline Imager (ABI)</w:t>
      </w:r>
      <w:r>
        <w:t xml:space="preserve"> </w:t>
      </w:r>
      <w:r>
        <w:t>Algor</w:t>
      </w:r>
      <w:r>
        <w:t>ithm Theoretical Basis Document f</w:t>
      </w:r>
      <w:r>
        <w:t>or</w:t>
      </w:r>
      <w:r>
        <w:t xml:space="preserve"> </w:t>
      </w:r>
      <w:r>
        <w:t>Vegetation Index</w:t>
      </w:r>
      <w:r>
        <w:t xml:space="preserve"> (</w:t>
      </w:r>
      <w:r w:rsidRPr="00781FCB">
        <w:t>http://www.goes-r.gov/products/ATBDs/option2/Land_NDVI_v2.0_no_color.pdf</w:t>
      </w:r>
      <w:r>
        <w:t>)</w:t>
      </w:r>
    </w:p>
    <w:p w:rsidR="00430BFE" w:rsidRPr="002F69B8" w:rsidRDefault="00430BFE" w:rsidP="002F69B8">
      <w:pPr>
        <w:rPr>
          <w:b/>
          <w:i/>
        </w:rPr>
      </w:pPr>
    </w:p>
    <w:sectPr w:rsidR="00430BFE" w:rsidRPr="002F69B8" w:rsidSect="00F40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60" w:rsidRDefault="009C0B60" w:rsidP="009C0B60">
      <w:pPr>
        <w:spacing w:after="0" w:line="240" w:lineRule="auto"/>
      </w:pPr>
      <w:r>
        <w:separator/>
      </w:r>
    </w:p>
  </w:endnote>
  <w:endnote w:type="continuationSeparator" w:id="0">
    <w:p w:rsidR="009C0B60" w:rsidRDefault="009C0B60" w:rsidP="009C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1" w:rsidRDefault="002B5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04747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EBB" w:rsidRPr="00183EBB" w:rsidRDefault="00183EBB" w:rsidP="00183EBB">
        <w:pPr>
          <w:pStyle w:val="Footer"/>
          <w:ind w:right="440"/>
          <w:rPr>
            <w:sz w:val="18"/>
            <w:szCs w:val="18"/>
          </w:rPr>
        </w:pPr>
        <w:r w:rsidRPr="00183EBB">
          <w:rPr>
            <w:sz w:val="18"/>
            <w:szCs w:val="18"/>
          </w:rPr>
          <w:t xml:space="preserve">                      </w:t>
        </w:r>
        <w:r>
          <w:rPr>
            <w:sz w:val="18"/>
            <w:szCs w:val="18"/>
          </w:rPr>
          <w:t xml:space="preserve">                                      </w:t>
        </w:r>
        <w:r w:rsidR="00663242">
          <w:rPr>
            <w:sz w:val="18"/>
            <w:szCs w:val="18"/>
          </w:rPr>
          <w:t xml:space="preserve">     </w:t>
        </w:r>
        <w:r w:rsidRPr="00183EBB">
          <w:rPr>
            <w:sz w:val="18"/>
            <w:szCs w:val="18"/>
          </w:rPr>
          <w:t xml:space="preserve">  Requirements of GOES-16 ABI surface reflectance within initiatives of LSI-VC    </w:t>
        </w:r>
        <w:r w:rsidR="00663242">
          <w:rPr>
            <w:sz w:val="18"/>
            <w:szCs w:val="18"/>
          </w:rPr>
          <w:t>|</w:t>
        </w:r>
        <w:r w:rsidRPr="00183EBB">
          <w:rPr>
            <w:sz w:val="18"/>
            <w:szCs w:val="18"/>
          </w:rPr>
          <w:t xml:space="preserve">     </w:t>
        </w:r>
        <w:r w:rsidRPr="00183EBB">
          <w:rPr>
            <w:sz w:val="18"/>
            <w:szCs w:val="18"/>
          </w:rPr>
          <w:fldChar w:fldCharType="begin"/>
        </w:r>
        <w:r w:rsidRPr="00183EBB">
          <w:rPr>
            <w:sz w:val="18"/>
            <w:szCs w:val="18"/>
          </w:rPr>
          <w:instrText xml:space="preserve"> PAGE   \* MERGEFORMAT </w:instrText>
        </w:r>
        <w:r w:rsidRPr="00183EBB">
          <w:rPr>
            <w:sz w:val="18"/>
            <w:szCs w:val="18"/>
          </w:rPr>
          <w:fldChar w:fldCharType="separate"/>
        </w:r>
        <w:r w:rsidR="002B5001">
          <w:rPr>
            <w:noProof/>
            <w:sz w:val="18"/>
            <w:szCs w:val="18"/>
          </w:rPr>
          <w:t>1</w:t>
        </w:r>
        <w:r w:rsidRPr="00183EBB">
          <w:rPr>
            <w:noProof/>
            <w:sz w:val="18"/>
            <w:szCs w:val="18"/>
          </w:rPr>
          <w:fldChar w:fldCharType="end"/>
        </w:r>
      </w:p>
    </w:sdtContent>
  </w:sdt>
  <w:p w:rsidR="009C0B60" w:rsidRDefault="009C0B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1" w:rsidRDefault="002B5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60" w:rsidRDefault="009C0B60" w:rsidP="009C0B60">
      <w:pPr>
        <w:spacing w:after="0" w:line="240" w:lineRule="auto"/>
      </w:pPr>
      <w:r>
        <w:separator/>
      </w:r>
    </w:p>
  </w:footnote>
  <w:footnote w:type="continuationSeparator" w:id="0">
    <w:p w:rsidR="009C0B60" w:rsidRDefault="009C0B60" w:rsidP="009C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1" w:rsidRDefault="002B5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1" w:rsidRDefault="002B50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1" w:rsidRDefault="002B50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170"/>
    <w:multiLevelType w:val="hybridMultilevel"/>
    <w:tmpl w:val="FD48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1793A"/>
    <w:multiLevelType w:val="hybridMultilevel"/>
    <w:tmpl w:val="058AE5B6"/>
    <w:lvl w:ilvl="0" w:tplc="30BC1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77E54"/>
    <w:multiLevelType w:val="hybridMultilevel"/>
    <w:tmpl w:val="9196B3B0"/>
    <w:lvl w:ilvl="0" w:tplc="30BC1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52C55"/>
    <w:multiLevelType w:val="hybridMultilevel"/>
    <w:tmpl w:val="E318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D04A5"/>
    <w:multiLevelType w:val="hybridMultilevel"/>
    <w:tmpl w:val="676E5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36"/>
    <w:rsid w:val="0001002C"/>
    <w:rsid w:val="00040E57"/>
    <w:rsid w:val="000B0849"/>
    <w:rsid w:val="000C655F"/>
    <w:rsid w:val="00183EBB"/>
    <w:rsid w:val="00200878"/>
    <w:rsid w:val="002069AF"/>
    <w:rsid w:val="00212B96"/>
    <w:rsid w:val="00214194"/>
    <w:rsid w:val="00230642"/>
    <w:rsid w:val="002345C9"/>
    <w:rsid w:val="00245473"/>
    <w:rsid w:val="002B5001"/>
    <w:rsid w:val="002B64F7"/>
    <w:rsid w:val="002B7D0C"/>
    <w:rsid w:val="002F69B8"/>
    <w:rsid w:val="003446B1"/>
    <w:rsid w:val="00395F4A"/>
    <w:rsid w:val="00430BFE"/>
    <w:rsid w:val="00454909"/>
    <w:rsid w:val="00526DDD"/>
    <w:rsid w:val="005A749D"/>
    <w:rsid w:val="005E50FD"/>
    <w:rsid w:val="00663242"/>
    <w:rsid w:val="00691AE5"/>
    <w:rsid w:val="00693882"/>
    <w:rsid w:val="0071712D"/>
    <w:rsid w:val="00743431"/>
    <w:rsid w:val="007602E1"/>
    <w:rsid w:val="007611CD"/>
    <w:rsid w:val="00781FCB"/>
    <w:rsid w:val="007E4E35"/>
    <w:rsid w:val="00822E54"/>
    <w:rsid w:val="008719D3"/>
    <w:rsid w:val="00882757"/>
    <w:rsid w:val="00897244"/>
    <w:rsid w:val="008B6A67"/>
    <w:rsid w:val="008F0384"/>
    <w:rsid w:val="00931157"/>
    <w:rsid w:val="00952F05"/>
    <w:rsid w:val="009C0B60"/>
    <w:rsid w:val="009D4438"/>
    <w:rsid w:val="00A2684D"/>
    <w:rsid w:val="00AD11F7"/>
    <w:rsid w:val="00B31456"/>
    <w:rsid w:val="00C36295"/>
    <w:rsid w:val="00C51936"/>
    <w:rsid w:val="00D7736B"/>
    <w:rsid w:val="00DC5D8F"/>
    <w:rsid w:val="00DE14AB"/>
    <w:rsid w:val="00F2298D"/>
    <w:rsid w:val="00F40D0A"/>
    <w:rsid w:val="00F65D7B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5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0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7D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C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60"/>
  </w:style>
  <w:style w:type="paragraph" w:styleId="Footer">
    <w:name w:val="footer"/>
    <w:basedOn w:val="Normal"/>
    <w:link w:val="FooterChar"/>
    <w:uiPriority w:val="99"/>
    <w:unhideWhenUsed/>
    <w:rsid w:val="009C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60"/>
  </w:style>
  <w:style w:type="paragraph" w:styleId="BalloonText">
    <w:name w:val="Balloon Text"/>
    <w:basedOn w:val="Normal"/>
    <w:link w:val="BalloonTextChar"/>
    <w:uiPriority w:val="99"/>
    <w:semiHidden/>
    <w:unhideWhenUsed/>
    <w:rsid w:val="0023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5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0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B7D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C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60"/>
  </w:style>
  <w:style w:type="paragraph" w:styleId="Footer">
    <w:name w:val="footer"/>
    <w:basedOn w:val="Normal"/>
    <w:link w:val="FooterChar"/>
    <w:uiPriority w:val="99"/>
    <w:unhideWhenUsed/>
    <w:rsid w:val="009C0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60"/>
  </w:style>
  <w:style w:type="paragraph" w:styleId="BalloonText">
    <w:name w:val="Balloon Text"/>
    <w:basedOn w:val="Normal"/>
    <w:link w:val="BalloonTextChar"/>
    <w:uiPriority w:val="99"/>
    <w:semiHidden/>
    <w:unhideWhenUsed/>
    <w:rsid w:val="0023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Gallo, Kevin</dc:creator>
  <cp:lastModifiedBy>Gallo, Kevin</cp:lastModifiedBy>
  <cp:revision>8</cp:revision>
  <cp:lastPrinted>2017-08-04T14:10:00Z</cp:lastPrinted>
  <dcterms:created xsi:type="dcterms:W3CDTF">2017-08-03T14:53:00Z</dcterms:created>
  <dcterms:modified xsi:type="dcterms:W3CDTF">2017-08-04T15:48:00Z</dcterms:modified>
</cp:coreProperties>
</file>