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lineRule="auto"/>
        <w:jc w:val="center"/>
        <w:rPr>
          <w:b w:val="1"/>
          <w:sz w:val="26"/>
          <w:szCs w:val="26"/>
        </w:rPr>
      </w:pPr>
      <w:r w:rsidDel="00000000" w:rsidR="00000000" w:rsidRPr="00000000">
        <w:rPr>
          <w:b w:val="1"/>
          <w:sz w:val="26"/>
          <w:szCs w:val="26"/>
          <w:rtl w:val="0"/>
        </w:rPr>
        <w:t xml:space="preserve">LSI-VC-11 Actions</w:t>
      </w:r>
    </w:p>
    <w:p w:rsidR="00000000" w:rsidDel="00000000" w:rsidP="00000000" w:rsidRDefault="00000000" w:rsidRPr="00000000" w14:paraId="00000002">
      <w:pPr>
        <w:pageBreakBefore w:val="0"/>
        <w:spacing w:after="240" w:lineRule="auto"/>
        <w:rPr>
          <w:rFonts w:ascii="Calibri" w:cs="Calibri" w:eastAsia="Calibri" w:hAnsi="Calibri"/>
          <w:sz w:val="24"/>
          <w:szCs w:val="24"/>
        </w:rPr>
      </w:pPr>
      <w:r w:rsidDel="00000000" w:rsidR="00000000" w:rsidRPr="00000000">
        <w:rPr>
          <w:b w:val="1"/>
          <w:sz w:val="24"/>
          <w:szCs w:val="24"/>
          <w:rtl w:val="0"/>
        </w:rPr>
        <w:t xml:space="preserve">Actions</w:t>
      </w:r>
      <w:r w:rsidDel="00000000" w:rsidR="00000000" w:rsidRPr="00000000">
        <w:rPr>
          <w:rtl w:val="0"/>
        </w:rPr>
      </w:r>
    </w:p>
    <w:tbl>
      <w:tblPr>
        <w:tblStyle w:val="Table1"/>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3">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Leads to connect with Sinergise to explore the potential utility of their CARD4L generation tools for assessments and automated metadata checking.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6">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LSI-VC-11-02</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7">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add PROBA-V Collection 2 to the ‘under assessment’ datasets on ceos.org/ard</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8">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9">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Ake to connect with Homero Lozza (CONAE) regarding CARD4L assessment of SAOCOM products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C">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LSI-VC-11-04</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D">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update ceos.org/ard with all of the in-progress ESA CEOS-ARD products. And to consider a more robust table/database for capturing this info on the website.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E">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F">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rtl w:val="0"/>
              </w:rPr>
              <w:t xml:space="preserve">SGS and ESA to connect on DGGS, in particular USGS active participation in ESA working groups on the topic. Bilateral discussion and outputs to be shared with LSI-VC.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2">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add to the agenda for the next meeting of the CEOS-ARD Oversight Group:</w:t>
            </w:r>
          </w:p>
          <w:p w:rsidR="00000000" w:rsidDel="00000000" w:rsidP="00000000" w:rsidRDefault="00000000" w:rsidRPr="00000000" w14:paraId="00000014">
            <w:pPr>
              <w:pageBreakBefore w:val="0"/>
              <w:numPr>
                <w:ilvl w:val="0"/>
                <w:numId w:val="1"/>
              </w:numPr>
              <w:spacing w:after="0" w:afterAutospacing="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Identifying backup / additional people to support CARD4L assessments.</w:t>
            </w:r>
          </w:p>
          <w:p w:rsidR="00000000" w:rsidDel="00000000" w:rsidP="00000000" w:rsidRDefault="00000000" w:rsidRPr="00000000" w14:paraId="00000015">
            <w:pPr>
              <w:pageBreakBefore w:val="0"/>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 regarding consistent metadata specifications to accompany all CEOS-ARD PFS, following the lead of the SAR products.</w:t>
            </w:r>
          </w:p>
          <w:p w:rsidR="00000000" w:rsidDel="00000000" w:rsidP="00000000" w:rsidRDefault="00000000" w:rsidRPr="00000000" w14:paraId="00000016">
            <w:pPr>
              <w:pageBreakBefore w:val="0"/>
              <w:numPr>
                <w:ilvl w:val="0"/>
                <w:numId w:val="1"/>
              </w:numPr>
              <w:spacing w:after="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 regarding requirements on gridding for all CEOS-ARD. Need to have consistent approach with respect to geo-located vs orthorectified.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Next meeting of the CEOS-ARD Oversight Group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8">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add an agenda item on DGGS and the potential for an LSI-VC subgroup on this topic for LSI-VC-12.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LSI-VC-12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B">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Steve to share the US gap analysis work with the SIT Chair team, if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E">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LSI-VC-11-09</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F">
            <w:pPr>
              <w:pageBreakBefore w:val="0"/>
              <w:spacing w:after="40" w:before="40" w:lineRule="auto"/>
              <w:ind w:left="0" w:firstLine="0"/>
              <w:rPr>
                <w:rFonts w:ascii="Calibri" w:cs="Calibri" w:eastAsia="Calibri" w:hAnsi="Calibri"/>
              </w:rPr>
            </w:pPr>
            <w:r w:rsidDel="00000000" w:rsidR="00000000" w:rsidRPr="00000000">
              <w:rPr>
                <w:rFonts w:ascii="Calibri" w:cs="Calibri" w:eastAsia="Calibri" w:hAnsi="Calibri"/>
                <w:rtl w:val="0"/>
              </w:rPr>
              <w:t xml:space="preserve">All to look at the New Space and Future CEOS slides and give feedback to Stephen Ward / SIT Chair team within two weeks if they have any thoughts for SIT TW. Especially </w:t>
            </w:r>
            <w:hyperlink r:id="rId6">
              <w:r w:rsidDel="00000000" w:rsidR="00000000" w:rsidRPr="00000000">
                <w:rPr>
                  <w:rFonts w:ascii="Calibri" w:cs="Calibri" w:eastAsia="Calibri" w:hAnsi="Calibri"/>
                  <w:color w:val="1155cc"/>
                  <w:u w:val="single"/>
                  <w:rtl w:val="0"/>
                </w:rPr>
                <w:t xml:space="preserve">Slide 7</w:t>
              </w:r>
            </w:hyperlink>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0">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CLOSED</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1">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confirm the perimeter targeted by ISO-OGC and IEEE for their ARD standards work, to understand more specifically what it will cover: data / metadata / content / quality / format.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p w:rsidR="00000000" w:rsidDel="00000000" w:rsidP="00000000" w:rsidRDefault="00000000" w:rsidRPr="00000000" w14:paraId="00000024">
            <w:pPr>
              <w:pageBreakBefore w:val="0"/>
              <w:spacing w:after="40" w:before="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Email sent. Continuing to explore the level of CEOS engagement.</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5">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SR/ST PFS annual review group to consider the way forward for ‘annual’ updates, noting the need for stable PFS, updates only on an as needed basis, etc.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Confirm at LSI-VC-12 / ARD OG on the approach going forward</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8">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Andreia to send a summary via email regarding the issue of geometric correction accuracy and the current specification’s unsuitability for high-resolution sensors. She will seek thoughts from the team on how to resolve this problem with the PFS, noting the SAR team’s approach to this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B">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LSI-VC-11-13</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C">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w:t>
            </w:r>
            <w:r w:rsidDel="00000000" w:rsidR="00000000" w:rsidRPr="00000000">
              <w:rPr>
                <w:rFonts w:ascii="Calibri" w:cs="Calibri" w:eastAsia="Calibri" w:hAnsi="Calibri"/>
                <w:rtl w:val="0"/>
              </w:rPr>
              <w:t xml:space="preserve">members to contact</w:t>
            </w:r>
            <w:r w:rsidDel="00000000" w:rsidR="00000000" w:rsidRPr="00000000">
              <w:rPr>
                <w:rFonts w:ascii="Calibri" w:cs="Calibri" w:eastAsia="Calibri" w:hAnsi="Calibri"/>
                <w:rtl w:val="0"/>
              </w:rPr>
              <w:t xml:space="preserve"> Osamu Ochiai if they are interested in contributing to the drafting of the AFOLU Roadmap.</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D">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CLOSED</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E">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Sylvia to share any feedback on CEOS-ARD datasets that might be received during the upcoming First SilvaCarbon/CEOS Regional Workshop.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1">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Ake to raise the idea of higher level ARD / stakeholder-ready data being a target for the biomass harmonisation team.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Discussion at ESA LPS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4">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Peter to raise with the ARD Oversight Group the idea of an expanded CEOS-ARD Framework that accommodates ‘higher level’ ARD, noting the case of the biomass map harmonisation. Refer to </w:t>
            </w:r>
            <w:r w:rsidDel="00000000" w:rsidR="00000000" w:rsidRPr="00000000">
              <w:rPr>
                <w:rFonts w:ascii="Calibri" w:cs="Calibri" w:eastAsia="Calibri" w:hAnsi="Calibri"/>
                <w:b w:val="1"/>
                <w:rtl w:val="0"/>
              </w:rPr>
              <w:t xml:space="preserve">LSI-VC-11-14</w:t>
            </w:r>
            <w:r w:rsidDel="00000000" w:rsidR="00000000" w:rsidRPr="00000000">
              <w:rPr>
                <w:rFonts w:ascii="Calibri" w:cs="Calibri" w:eastAsia="Calibri" w:hAnsi="Calibri"/>
                <w:rtl w:val="0"/>
              </w:rPr>
              <w:t xml:space="preserve"> above.</w:t>
            </w:r>
          </w:p>
          <w:p w:rsidR="00000000" w:rsidDel="00000000" w:rsidP="00000000" w:rsidRDefault="00000000" w:rsidRPr="00000000" w14:paraId="00000036">
            <w:pPr>
              <w:pageBreakBefore w:val="0"/>
              <w:spacing w:after="40" w:before="4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Context:</w:t>
            </w:r>
            <w:r w:rsidDel="00000000" w:rsidR="00000000" w:rsidRPr="00000000">
              <w:rPr>
                <w:rFonts w:ascii="Calibri" w:cs="Calibri" w:eastAsia="Calibri" w:hAnsi="Calibri"/>
                <w:i w:val="1"/>
                <w:rtl w:val="0"/>
              </w:rPr>
              <w:t xml:space="preserve"> There are similarities between the current CEOS-ARD and product specs with the development of this harmonised biomass product specs. Key will be maintaining a link/consistency to the lower level products.</w:t>
            </w:r>
            <w:r w:rsidDel="00000000" w:rsidR="00000000" w:rsidRPr="00000000">
              <w:rPr>
                <w:rFonts w:ascii="Calibri" w:cs="Calibri" w:eastAsia="Calibri" w:hAnsi="Calibri"/>
                <w:i w:val="1"/>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Next CEOS-ARD OG Call</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8">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follow up next steps for LSI-VC’s CEOS Work Plan tasks on: “Mission continuity timelines for land domain CEOS ARD PFS”, and “Gap Analysis Tools”.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B">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Ferran to provide Matt with a written update for the CEOS Deliverables Tracker on the </w:t>
            </w:r>
            <w:r w:rsidDel="00000000" w:rsidR="00000000" w:rsidRPr="00000000">
              <w:rPr>
                <w:rFonts w:ascii="Calibri" w:cs="Calibri" w:eastAsia="Calibri" w:hAnsi="Calibri"/>
                <w:i w:val="1"/>
                <w:rtl w:val="0"/>
              </w:rPr>
              <w:t xml:space="preserve">“Open-source library for surface reflectance product generation”</w:t>
            </w:r>
            <w:r w:rsidDel="00000000" w:rsidR="00000000" w:rsidRPr="00000000">
              <w:rPr>
                <w:rFonts w:ascii="Calibri" w:cs="Calibri" w:eastAsia="Calibri" w:hAnsi="Calibri"/>
                <w:rtl w:val="0"/>
              </w:rPr>
              <w:t xml:space="preserve"> task. The initial task has been completed (release of Sen2Like and Sen2Cor) but a subsequent update task is ongoing.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E">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Everyone to consider ideas for additional CEOS-ARD webinars. Ideas already discussed include: Aquatic Reflectance PFS, Ocean Radar Backscatter PFS, Nightlights PFS, and accessing and using CEOS-ARD (notebooks,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ageBreakBefore w:val="0"/>
              <w:spacing w:after="40" w:before="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LSI-VC-12</w:t>
            </w:r>
          </w:p>
          <w:p w:rsidR="00000000" w:rsidDel="00000000" w:rsidP="00000000" w:rsidRDefault="00000000" w:rsidRPr="00000000" w14:paraId="00000042">
            <w:pPr>
              <w:pageBreakBefore w:val="0"/>
              <w:spacing w:after="40" w:before="40" w:lineRule="auto"/>
              <w:jc w:val="center"/>
              <w:rPr>
                <w:rFonts w:ascii="Calibri" w:cs="Calibri" w:eastAsia="Calibri" w:hAnsi="Calibri"/>
                <w:b w:val="1"/>
              </w:rPr>
            </w:pP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3">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Chris Barnes to check with Steve Labahn on his thoughts about a webinar focused on the Aquatic Reflectance (AR) PFS and the preliminary USGS AR product. This could perhaps be an ocean focused webinar, part dedicated to the optical and radar (Ocean Radar Backscatter) PFS.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6">
            <w:pPr>
              <w:pageBreakBefore w:val="0"/>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LSI-VC-11-21</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7">
            <w:pPr>
              <w:pageBreakBefore w:val="0"/>
              <w:spacing w:after="40" w:before="40" w:lineRule="auto"/>
              <w:rPr>
                <w:rFonts w:ascii="Calibri" w:cs="Calibri" w:eastAsia="Calibri" w:hAnsi="Calibri"/>
              </w:rPr>
            </w:pPr>
            <w:r w:rsidDel="00000000" w:rsidR="00000000" w:rsidRPr="00000000">
              <w:rPr>
                <w:rFonts w:ascii="Calibri" w:cs="Calibri" w:eastAsia="Calibri" w:hAnsi="Calibri"/>
                <w:rtl w:val="0"/>
              </w:rPr>
              <w:t xml:space="preserve">ESA LPS participants to keep an eye out for content that would be good for a ‘special edition’ of the CEOS-ARD Newsletter on “ARD @ LPS” and send resources to Matt.</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8">
            <w:pPr>
              <w:pageBreakBefore w:val="0"/>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bl>
    <w:p w:rsidR="00000000" w:rsidDel="00000000" w:rsidP="00000000" w:rsidRDefault="00000000" w:rsidRPr="00000000" w14:paraId="00000049">
      <w:pPr>
        <w:pageBreakBefore w:val="0"/>
        <w:spacing w:after="240" w:before="240" w:lineRule="auto"/>
        <w:rPr>
          <w:b w:val="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eos.org/document_management/Virtual_Constellations/LSI/Meetings/LSI-VC-11/LSI-VC-11%20Teleconference%202.pptx"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