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85" w:rsidRDefault="007F0078" w:rsidP="007F0078">
      <w:pPr>
        <w:pStyle w:val="Heading1"/>
      </w:pPr>
      <w:proofErr w:type="gramStart"/>
      <w:r>
        <w:t>Tabulated  response</w:t>
      </w:r>
      <w:proofErr w:type="gramEnd"/>
      <w:r>
        <w:t xml:space="preserve"> to suggestions arising from the review of the CARD4L specifications provided by the UK-Catapult team, August 2017.</w:t>
      </w:r>
    </w:p>
    <w:p w:rsidR="00776F85" w:rsidRDefault="00776F85" w:rsidP="00776F85">
      <w:pPr>
        <w:pStyle w:val="Heading1"/>
      </w:pPr>
      <w:r>
        <w:t>Surface Reflectance</w:t>
      </w:r>
    </w:p>
    <w:p w:rsidR="003524B3" w:rsidRDefault="003524B3"/>
    <w:tbl>
      <w:tblPr>
        <w:tblStyle w:val="TableGrid"/>
        <w:tblW w:w="13693" w:type="dxa"/>
        <w:tblInd w:w="108" w:type="dxa"/>
        <w:tblLook w:val="04A0" w:firstRow="1" w:lastRow="0" w:firstColumn="1" w:lastColumn="0" w:noHBand="0" w:noVBand="1"/>
      </w:tblPr>
      <w:tblGrid>
        <w:gridCol w:w="988"/>
        <w:gridCol w:w="3002"/>
        <w:gridCol w:w="4079"/>
        <w:gridCol w:w="2528"/>
        <w:gridCol w:w="2146"/>
        <w:gridCol w:w="950"/>
      </w:tblGrid>
      <w:tr w:rsidR="004C0AF2" w:rsidTr="00862732">
        <w:tc>
          <w:tcPr>
            <w:tcW w:w="988" w:type="dxa"/>
          </w:tcPr>
          <w:p w:rsidR="004C0AF2" w:rsidRPr="00A40C94" w:rsidRDefault="004C0AF2">
            <w:pPr>
              <w:rPr>
                <w:b/>
              </w:rPr>
            </w:pPr>
          </w:p>
        </w:tc>
        <w:tc>
          <w:tcPr>
            <w:tcW w:w="3002" w:type="dxa"/>
          </w:tcPr>
          <w:p w:rsidR="004C0AF2" w:rsidRPr="00A40C94" w:rsidRDefault="004C0AF2">
            <w:pPr>
              <w:rPr>
                <w:b/>
              </w:rPr>
            </w:pPr>
            <w:r w:rsidRPr="00A40C94">
              <w:rPr>
                <w:b/>
              </w:rPr>
              <w:t>Input</w:t>
            </w:r>
          </w:p>
        </w:tc>
        <w:tc>
          <w:tcPr>
            <w:tcW w:w="4079" w:type="dxa"/>
          </w:tcPr>
          <w:p w:rsidR="004C0AF2" w:rsidRPr="00A40C94" w:rsidRDefault="004C0AF2">
            <w:pPr>
              <w:rPr>
                <w:b/>
              </w:rPr>
            </w:pPr>
            <w:r w:rsidRPr="00A40C94">
              <w:rPr>
                <w:b/>
              </w:rPr>
              <w:t>Discussion</w:t>
            </w:r>
          </w:p>
        </w:tc>
        <w:tc>
          <w:tcPr>
            <w:tcW w:w="2528" w:type="dxa"/>
          </w:tcPr>
          <w:p w:rsidR="004C0AF2" w:rsidRPr="00A40C94" w:rsidRDefault="004C0AF2" w:rsidP="00BF3066">
            <w:pPr>
              <w:rPr>
                <w:b/>
              </w:rPr>
            </w:pPr>
            <w:r w:rsidRPr="00A40C94">
              <w:rPr>
                <w:b/>
              </w:rPr>
              <w:t xml:space="preserve">Proposed Action </w:t>
            </w:r>
          </w:p>
        </w:tc>
        <w:tc>
          <w:tcPr>
            <w:tcW w:w="2146" w:type="dxa"/>
          </w:tcPr>
          <w:p w:rsidR="004C0AF2" w:rsidRPr="00A40C94" w:rsidRDefault="004C0AF2" w:rsidP="00BF3066">
            <w:pPr>
              <w:rPr>
                <w:b/>
              </w:rPr>
            </w:pPr>
            <w:r w:rsidRPr="00A40C94">
              <w:rPr>
                <w:b/>
              </w:rPr>
              <w:t>Anticipated lead in CEOS</w:t>
            </w:r>
          </w:p>
        </w:tc>
        <w:tc>
          <w:tcPr>
            <w:tcW w:w="950" w:type="dxa"/>
          </w:tcPr>
          <w:p w:rsidR="004C0AF2" w:rsidRPr="00A40C94" w:rsidRDefault="004C0AF2" w:rsidP="00BF3066">
            <w:pPr>
              <w:rPr>
                <w:b/>
              </w:rPr>
            </w:pPr>
            <w:r>
              <w:rPr>
                <w:b/>
              </w:rPr>
              <w:t>Status</w:t>
            </w:r>
          </w:p>
        </w:tc>
      </w:tr>
      <w:tr w:rsidR="004C0AF2" w:rsidTr="00862732">
        <w:tc>
          <w:tcPr>
            <w:tcW w:w="988" w:type="dxa"/>
          </w:tcPr>
          <w:p w:rsidR="004C0AF2" w:rsidRDefault="004C0AF2" w:rsidP="003524B3">
            <w:pPr>
              <w:rPr>
                <w:b/>
              </w:rPr>
            </w:pPr>
          </w:p>
        </w:tc>
        <w:tc>
          <w:tcPr>
            <w:tcW w:w="3002" w:type="dxa"/>
          </w:tcPr>
          <w:p w:rsidR="004C0AF2" w:rsidRDefault="004C0AF2" w:rsidP="003524B3">
            <w:pPr>
              <w:rPr>
                <w:b/>
              </w:rPr>
            </w:pPr>
          </w:p>
          <w:p w:rsidR="004C0AF2" w:rsidRDefault="004C0AF2" w:rsidP="003524B3">
            <w:pPr>
              <w:rPr>
                <w:b/>
              </w:rPr>
            </w:pPr>
            <w:r w:rsidRPr="00A40C94">
              <w:rPr>
                <w:b/>
              </w:rPr>
              <w:t>General comments</w:t>
            </w:r>
          </w:p>
          <w:p w:rsidR="004C0AF2" w:rsidRPr="00A40C94" w:rsidRDefault="004C0AF2" w:rsidP="003524B3">
            <w:pPr>
              <w:rPr>
                <w:b/>
              </w:rPr>
            </w:pPr>
          </w:p>
        </w:tc>
        <w:tc>
          <w:tcPr>
            <w:tcW w:w="4079" w:type="dxa"/>
          </w:tcPr>
          <w:p w:rsidR="004C0AF2" w:rsidRDefault="004C0AF2" w:rsidP="003524B3"/>
        </w:tc>
        <w:tc>
          <w:tcPr>
            <w:tcW w:w="2528" w:type="dxa"/>
          </w:tcPr>
          <w:p w:rsidR="004C0AF2" w:rsidRDefault="004C0AF2"/>
        </w:tc>
        <w:tc>
          <w:tcPr>
            <w:tcW w:w="2146" w:type="dxa"/>
          </w:tcPr>
          <w:p w:rsidR="004C0AF2" w:rsidRDefault="004C0AF2"/>
        </w:tc>
        <w:tc>
          <w:tcPr>
            <w:tcW w:w="950" w:type="dxa"/>
          </w:tcPr>
          <w:p w:rsidR="004C0AF2" w:rsidRDefault="004C0AF2"/>
        </w:tc>
      </w:tr>
      <w:tr w:rsidR="004C0AF2" w:rsidTr="00862732">
        <w:tc>
          <w:tcPr>
            <w:tcW w:w="988" w:type="dxa"/>
          </w:tcPr>
          <w:p w:rsidR="004C0AF2" w:rsidRDefault="004C0AF2" w:rsidP="003524B3">
            <w:r>
              <w:t>1</w:t>
            </w:r>
          </w:p>
        </w:tc>
        <w:tc>
          <w:tcPr>
            <w:tcW w:w="3002" w:type="dxa"/>
          </w:tcPr>
          <w:p w:rsidR="004C0AF2" w:rsidRDefault="004C0AF2" w:rsidP="003524B3">
            <w:r>
              <w:t>Why a limit on spatial resolution?</w:t>
            </w:r>
          </w:p>
        </w:tc>
        <w:tc>
          <w:tcPr>
            <w:tcW w:w="4079" w:type="dxa"/>
          </w:tcPr>
          <w:p w:rsidR="004C0AF2" w:rsidRDefault="004C0AF2" w:rsidP="003524B3">
            <w:r>
              <w:t xml:space="preserve">Conceptually, as you point out, there is no reason to limit the spatial resolution. The LSI-VC tends to work in the 10-100m resolution range, which some call ‘moderate resolution’. Setting ‘boundaries’ like this may exclude others (private sector, marine) from ‘buying in’ to the conversation and adopting the concept of ARD. This would be a loss.  </w:t>
            </w:r>
          </w:p>
        </w:tc>
        <w:tc>
          <w:tcPr>
            <w:tcW w:w="2528" w:type="dxa"/>
          </w:tcPr>
          <w:p w:rsidR="004C0AF2" w:rsidRDefault="004A69D7">
            <w:r>
              <w:t>Propose to remove or qualif</w:t>
            </w:r>
            <w:r w:rsidR="004C0AF2">
              <w:t xml:space="preserve">y </w:t>
            </w:r>
            <w:r>
              <w:t xml:space="preserve">initial </w:t>
            </w:r>
            <w:r w:rsidR="004C0AF2">
              <w:t>references to spatial resolution.</w:t>
            </w:r>
          </w:p>
          <w:p w:rsidR="004C0AF2" w:rsidRDefault="004C0AF2"/>
        </w:tc>
        <w:tc>
          <w:tcPr>
            <w:tcW w:w="2146" w:type="dxa"/>
          </w:tcPr>
          <w:p w:rsidR="004C0AF2" w:rsidRDefault="004C0AF2">
            <w:r>
              <w:t>LSI-VC</w:t>
            </w:r>
            <w:r w:rsidR="00600859">
              <w:t xml:space="preserve"> drafting teams</w:t>
            </w:r>
          </w:p>
        </w:tc>
        <w:tc>
          <w:tcPr>
            <w:tcW w:w="950" w:type="dxa"/>
          </w:tcPr>
          <w:p w:rsidR="00E53ECF" w:rsidRDefault="004A69D7" w:rsidP="00E53ECF">
            <w:r>
              <w:t>Closed</w:t>
            </w:r>
          </w:p>
          <w:p w:rsidR="004C0AF2" w:rsidRDefault="004C0AF2"/>
        </w:tc>
      </w:tr>
      <w:tr w:rsidR="004C0AF2" w:rsidTr="00862732">
        <w:tc>
          <w:tcPr>
            <w:tcW w:w="988" w:type="dxa"/>
          </w:tcPr>
          <w:p w:rsidR="004C0AF2" w:rsidRDefault="004C0AF2">
            <w:r>
              <w:t>2</w:t>
            </w:r>
          </w:p>
        </w:tc>
        <w:tc>
          <w:tcPr>
            <w:tcW w:w="3002" w:type="dxa"/>
          </w:tcPr>
          <w:p w:rsidR="004C0AF2" w:rsidRDefault="004C0AF2">
            <w:r>
              <w:t xml:space="preserve">Is there scope to expand beyond land? </w:t>
            </w:r>
          </w:p>
        </w:tc>
        <w:tc>
          <w:tcPr>
            <w:tcW w:w="4079" w:type="dxa"/>
          </w:tcPr>
          <w:p w:rsidR="004C0AF2" w:rsidRDefault="004C0AF2">
            <w:r>
              <w:t xml:space="preserve">Yes. This is a very timely comment given that CEOS is considering a </w:t>
            </w:r>
            <w:proofErr w:type="spellStart"/>
            <w:r>
              <w:t>parth</w:t>
            </w:r>
            <w:proofErr w:type="spellEnd"/>
            <w:r>
              <w:t xml:space="preserve"> to take CARD4L beyond land.</w:t>
            </w:r>
          </w:p>
        </w:tc>
        <w:tc>
          <w:tcPr>
            <w:tcW w:w="2528" w:type="dxa"/>
          </w:tcPr>
          <w:p w:rsidR="004C0AF2" w:rsidRDefault="004C0AF2">
            <w:r>
              <w:t>This question will inform discussions of CEOS at SIT-33in Sept 2017</w:t>
            </w:r>
          </w:p>
        </w:tc>
        <w:tc>
          <w:tcPr>
            <w:tcW w:w="2146" w:type="dxa"/>
          </w:tcPr>
          <w:p w:rsidR="004C0AF2" w:rsidRDefault="004C0AF2" w:rsidP="006B7927">
            <w:r>
              <w:t>SIT – to consider a mechanism for taking ARD forward beyond land products.</w:t>
            </w:r>
          </w:p>
        </w:tc>
        <w:tc>
          <w:tcPr>
            <w:tcW w:w="950" w:type="dxa"/>
          </w:tcPr>
          <w:p w:rsidR="00E53ECF" w:rsidRDefault="004A69D7" w:rsidP="00E53ECF">
            <w:r>
              <w:t>Closed</w:t>
            </w:r>
            <w:r w:rsidR="00946ED7">
              <w:t xml:space="preserve"> (process in-train)</w:t>
            </w:r>
          </w:p>
          <w:p w:rsidR="004C0AF2" w:rsidRDefault="004C0AF2" w:rsidP="006B7927"/>
        </w:tc>
      </w:tr>
      <w:tr w:rsidR="004C0AF2" w:rsidTr="00862732">
        <w:tc>
          <w:tcPr>
            <w:tcW w:w="988" w:type="dxa"/>
          </w:tcPr>
          <w:p w:rsidR="004C0AF2" w:rsidRDefault="004C0AF2">
            <w:r>
              <w:t>3</w:t>
            </w:r>
          </w:p>
        </w:tc>
        <w:tc>
          <w:tcPr>
            <w:tcW w:w="3002" w:type="dxa"/>
          </w:tcPr>
          <w:p w:rsidR="004C0AF2" w:rsidRDefault="004C0AF2">
            <w:r>
              <w:t>Licensing terms are needed in general metadata.</w:t>
            </w:r>
          </w:p>
        </w:tc>
        <w:tc>
          <w:tcPr>
            <w:tcW w:w="4079" w:type="dxa"/>
          </w:tcPr>
          <w:p w:rsidR="004C0AF2" w:rsidRDefault="00946ED7" w:rsidP="00BF3066">
            <w:r>
              <w:t>The metadata elements indicated in the PFS are not intended to be comprehensive. It is expected that licence metadata would be included with any dataset</w:t>
            </w:r>
            <w:r w:rsidR="00862732">
              <w:t>, but this is beyond the current scope of CARD4L.</w:t>
            </w:r>
          </w:p>
        </w:tc>
        <w:tc>
          <w:tcPr>
            <w:tcW w:w="2528" w:type="dxa"/>
          </w:tcPr>
          <w:p w:rsidR="004C0AF2" w:rsidRDefault="00946ED7">
            <w:r>
              <w:t>No change planned</w:t>
            </w:r>
          </w:p>
        </w:tc>
        <w:tc>
          <w:tcPr>
            <w:tcW w:w="2146" w:type="dxa"/>
          </w:tcPr>
          <w:p w:rsidR="004C0AF2" w:rsidRDefault="00946ED7">
            <w:r>
              <w:t>NA</w:t>
            </w:r>
          </w:p>
        </w:tc>
        <w:tc>
          <w:tcPr>
            <w:tcW w:w="950" w:type="dxa"/>
          </w:tcPr>
          <w:p w:rsidR="00E53ECF" w:rsidRDefault="00946ED7" w:rsidP="00E53ECF">
            <w:r>
              <w:t>--</w:t>
            </w:r>
          </w:p>
          <w:p w:rsidR="004C0AF2" w:rsidRDefault="004C0AF2"/>
        </w:tc>
      </w:tr>
      <w:tr w:rsidR="004A69D7" w:rsidTr="004A69D7">
        <w:tc>
          <w:tcPr>
            <w:tcW w:w="988" w:type="dxa"/>
            <w:shd w:val="clear" w:color="auto" w:fill="D9D9D9" w:themeFill="background1" w:themeFillShade="D9"/>
          </w:tcPr>
          <w:p w:rsidR="004C0AF2" w:rsidRDefault="004C0AF2">
            <w:r>
              <w:lastRenderedPageBreak/>
              <w:t>4</w:t>
            </w:r>
          </w:p>
        </w:tc>
        <w:tc>
          <w:tcPr>
            <w:tcW w:w="3002" w:type="dxa"/>
            <w:shd w:val="clear" w:color="auto" w:fill="D9D9D9" w:themeFill="background1" w:themeFillShade="D9"/>
          </w:tcPr>
          <w:p w:rsidR="004C0AF2" w:rsidRDefault="004C0AF2">
            <w:r>
              <w:t>The adoption of CEOS standards would improve user experience and help to grow the market.</w:t>
            </w:r>
          </w:p>
        </w:tc>
        <w:tc>
          <w:tcPr>
            <w:tcW w:w="4079" w:type="dxa"/>
            <w:shd w:val="clear" w:color="auto" w:fill="D9D9D9" w:themeFill="background1" w:themeFillShade="D9"/>
          </w:tcPr>
          <w:p w:rsidR="004C0AF2" w:rsidRDefault="004C0AF2" w:rsidP="00BF3066">
            <w:r>
              <w:t>Agreed. Further input to how this could be monitored and reported is welcome</w:t>
            </w:r>
          </w:p>
        </w:tc>
        <w:tc>
          <w:tcPr>
            <w:tcW w:w="2528" w:type="dxa"/>
            <w:shd w:val="clear" w:color="auto" w:fill="D9D9D9" w:themeFill="background1" w:themeFillShade="D9"/>
          </w:tcPr>
          <w:p w:rsidR="004C0AF2" w:rsidRDefault="004C0AF2">
            <w:r>
              <w:t xml:space="preserve">Methods to capture the benefit of CARD4L to be discussed in the LSI-VC-4 meeting in </w:t>
            </w:r>
            <w:proofErr w:type="spellStart"/>
            <w:r>
              <w:t>Frascati</w:t>
            </w:r>
            <w:proofErr w:type="spellEnd"/>
            <w:r>
              <w:t>, Sept 5-7 2017.</w:t>
            </w:r>
          </w:p>
        </w:tc>
        <w:tc>
          <w:tcPr>
            <w:tcW w:w="2146" w:type="dxa"/>
            <w:shd w:val="clear" w:color="auto" w:fill="D9D9D9" w:themeFill="background1" w:themeFillShade="D9"/>
          </w:tcPr>
          <w:p w:rsidR="004C0AF2" w:rsidRDefault="004C0AF2">
            <w:r>
              <w:t>LSI-VC</w:t>
            </w:r>
            <w:r w:rsidR="00600859">
              <w:t xml:space="preserve"> – Strategy discussion</w:t>
            </w:r>
          </w:p>
        </w:tc>
        <w:tc>
          <w:tcPr>
            <w:tcW w:w="950" w:type="dxa"/>
            <w:shd w:val="clear" w:color="auto" w:fill="D9D9D9" w:themeFill="background1" w:themeFillShade="D9"/>
          </w:tcPr>
          <w:p w:rsidR="00E53ECF" w:rsidRDefault="00E53ECF" w:rsidP="00E53ECF">
            <w:r>
              <w:t>Open</w:t>
            </w:r>
          </w:p>
          <w:p w:rsidR="004C0AF2" w:rsidRDefault="004C0AF2"/>
        </w:tc>
      </w:tr>
      <w:tr w:rsidR="00862732" w:rsidTr="00862732">
        <w:tc>
          <w:tcPr>
            <w:tcW w:w="988" w:type="dxa"/>
            <w:shd w:val="clear" w:color="auto" w:fill="F2F2F2" w:themeFill="background1" w:themeFillShade="F2"/>
          </w:tcPr>
          <w:p w:rsidR="004C0AF2" w:rsidRDefault="004C0AF2" w:rsidP="00F53551">
            <w:pPr>
              <w:rPr>
                <w:b/>
              </w:rPr>
            </w:pPr>
          </w:p>
        </w:tc>
        <w:tc>
          <w:tcPr>
            <w:tcW w:w="3002" w:type="dxa"/>
            <w:shd w:val="clear" w:color="auto" w:fill="F2F2F2" w:themeFill="background1" w:themeFillShade="F2"/>
          </w:tcPr>
          <w:p w:rsidR="004C0AF2" w:rsidRDefault="004C0AF2" w:rsidP="00F53551">
            <w:pPr>
              <w:rPr>
                <w:b/>
              </w:rPr>
            </w:pPr>
          </w:p>
          <w:p w:rsidR="004C0AF2" w:rsidRDefault="004C0AF2" w:rsidP="00F53551">
            <w:pPr>
              <w:rPr>
                <w:b/>
              </w:rPr>
            </w:pPr>
            <w:r w:rsidRPr="00A40C94">
              <w:rPr>
                <w:b/>
              </w:rPr>
              <w:t>General metadata</w:t>
            </w:r>
          </w:p>
          <w:p w:rsidR="004C0AF2" w:rsidRPr="00A40C94" w:rsidRDefault="004C0AF2" w:rsidP="00F53551">
            <w:pPr>
              <w:rPr>
                <w:b/>
              </w:rPr>
            </w:pPr>
          </w:p>
        </w:tc>
        <w:tc>
          <w:tcPr>
            <w:tcW w:w="4079" w:type="dxa"/>
            <w:shd w:val="clear" w:color="auto" w:fill="F2F2F2" w:themeFill="background1" w:themeFillShade="F2"/>
          </w:tcPr>
          <w:p w:rsidR="004C0AF2" w:rsidRDefault="004C0AF2" w:rsidP="00BF3066"/>
        </w:tc>
        <w:tc>
          <w:tcPr>
            <w:tcW w:w="2528" w:type="dxa"/>
            <w:shd w:val="clear" w:color="auto" w:fill="F2F2F2" w:themeFill="background1" w:themeFillShade="F2"/>
          </w:tcPr>
          <w:p w:rsidR="004C0AF2" w:rsidRDefault="004C0AF2" w:rsidP="006B7927"/>
        </w:tc>
        <w:tc>
          <w:tcPr>
            <w:tcW w:w="2146" w:type="dxa"/>
            <w:shd w:val="clear" w:color="auto" w:fill="F2F2F2" w:themeFill="background1" w:themeFillShade="F2"/>
          </w:tcPr>
          <w:p w:rsidR="004C0AF2" w:rsidRDefault="004C0AF2"/>
        </w:tc>
        <w:tc>
          <w:tcPr>
            <w:tcW w:w="950" w:type="dxa"/>
            <w:shd w:val="clear" w:color="auto" w:fill="F2F2F2" w:themeFill="background1" w:themeFillShade="F2"/>
          </w:tcPr>
          <w:p w:rsidR="004C0AF2" w:rsidRDefault="004C0AF2"/>
        </w:tc>
      </w:tr>
      <w:tr w:rsidR="00862732" w:rsidTr="00862732">
        <w:tc>
          <w:tcPr>
            <w:tcW w:w="988" w:type="dxa"/>
            <w:shd w:val="clear" w:color="auto" w:fill="F2F2F2" w:themeFill="background1" w:themeFillShade="F2"/>
          </w:tcPr>
          <w:p w:rsidR="00862732" w:rsidRPr="00A40C94" w:rsidRDefault="00862732" w:rsidP="001D1AE1">
            <w:pPr>
              <w:rPr>
                <w:b/>
              </w:rPr>
            </w:pPr>
          </w:p>
        </w:tc>
        <w:tc>
          <w:tcPr>
            <w:tcW w:w="3002" w:type="dxa"/>
            <w:shd w:val="clear" w:color="auto" w:fill="F2F2F2" w:themeFill="background1" w:themeFillShade="F2"/>
          </w:tcPr>
          <w:p w:rsidR="00862732" w:rsidRPr="00A40C94" w:rsidRDefault="00862732" w:rsidP="001D1AE1">
            <w:pPr>
              <w:rPr>
                <w:b/>
              </w:rPr>
            </w:pPr>
            <w:r w:rsidRPr="00A40C94">
              <w:rPr>
                <w:b/>
              </w:rPr>
              <w:t>Input</w:t>
            </w:r>
          </w:p>
        </w:tc>
        <w:tc>
          <w:tcPr>
            <w:tcW w:w="4079" w:type="dxa"/>
            <w:shd w:val="clear" w:color="auto" w:fill="F2F2F2" w:themeFill="background1" w:themeFillShade="F2"/>
          </w:tcPr>
          <w:p w:rsidR="00862732" w:rsidRPr="00A40C94" w:rsidRDefault="00862732" w:rsidP="001D1AE1">
            <w:pPr>
              <w:rPr>
                <w:b/>
              </w:rPr>
            </w:pPr>
            <w:r w:rsidRPr="00A40C94">
              <w:rPr>
                <w:b/>
              </w:rPr>
              <w:t>Discussion</w:t>
            </w:r>
          </w:p>
        </w:tc>
        <w:tc>
          <w:tcPr>
            <w:tcW w:w="2528" w:type="dxa"/>
            <w:shd w:val="clear" w:color="auto" w:fill="F2F2F2" w:themeFill="background1" w:themeFillShade="F2"/>
          </w:tcPr>
          <w:p w:rsidR="00862732" w:rsidRPr="00A40C94" w:rsidRDefault="00862732" w:rsidP="001D1AE1">
            <w:pPr>
              <w:rPr>
                <w:b/>
              </w:rPr>
            </w:pPr>
            <w:r w:rsidRPr="00A40C94">
              <w:rPr>
                <w:b/>
              </w:rPr>
              <w:t xml:space="preserve">Proposed Action </w:t>
            </w:r>
          </w:p>
        </w:tc>
        <w:tc>
          <w:tcPr>
            <w:tcW w:w="2146" w:type="dxa"/>
            <w:shd w:val="clear" w:color="auto" w:fill="F2F2F2" w:themeFill="background1" w:themeFillShade="F2"/>
          </w:tcPr>
          <w:p w:rsidR="00862732" w:rsidRPr="00A40C94" w:rsidRDefault="00862732" w:rsidP="001D1AE1">
            <w:pPr>
              <w:rPr>
                <w:b/>
              </w:rPr>
            </w:pPr>
            <w:r w:rsidRPr="00A40C94">
              <w:rPr>
                <w:b/>
              </w:rPr>
              <w:t>Anticipated lead in CEOS</w:t>
            </w:r>
          </w:p>
        </w:tc>
        <w:tc>
          <w:tcPr>
            <w:tcW w:w="950" w:type="dxa"/>
            <w:shd w:val="clear" w:color="auto" w:fill="F2F2F2" w:themeFill="background1" w:themeFillShade="F2"/>
          </w:tcPr>
          <w:p w:rsidR="00862732" w:rsidRPr="00A40C94" w:rsidRDefault="00862732" w:rsidP="001D1AE1">
            <w:pPr>
              <w:rPr>
                <w:b/>
              </w:rPr>
            </w:pPr>
            <w:r>
              <w:rPr>
                <w:b/>
              </w:rPr>
              <w:t>Status</w:t>
            </w:r>
          </w:p>
        </w:tc>
      </w:tr>
      <w:tr w:rsidR="004A69D7" w:rsidTr="004A69D7">
        <w:tc>
          <w:tcPr>
            <w:tcW w:w="988" w:type="dxa"/>
            <w:shd w:val="clear" w:color="auto" w:fill="D9D9D9" w:themeFill="background1" w:themeFillShade="D9"/>
          </w:tcPr>
          <w:p w:rsidR="004C0AF2" w:rsidRDefault="004C0AF2" w:rsidP="00F53551">
            <w:r>
              <w:t>5</w:t>
            </w:r>
          </w:p>
        </w:tc>
        <w:tc>
          <w:tcPr>
            <w:tcW w:w="3002" w:type="dxa"/>
            <w:shd w:val="clear" w:color="auto" w:fill="D9D9D9" w:themeFill="background1" w:themeFillShade="D9"/>
          </w:tcPr>
          <w:p w:rsidR="004C0AF2" w:rsidRDefault="004C0AF2" w:rsidP="00F53551">
            <w:r>
              <w:t>Is there compatibility with ISO and INSPIRE standards that will enable machine-level interoperability of meta data</w:t>
            </w:r>
          </w:p>
        </w:tc>
        <w:tc>
          <w:tcPr>
            <w:tcW w:w="4079" w:type="dxa"/>
            <w:shd w:val="clear" w:color="auto" w:fill="D9D9D9" w:themeFill="background1" w:themeFillShade="D9"/>
          </w:tcPr>
          <w:p w:rsidR="004C0AF2" w:rsidRDefault="004C0AF2" w:rsidP="00BF3066">
            <w:r>
              <w:t>An important point. The implementation of CARD4L is early days and this has not been examined in detail</w:t>
            </w:r>
          </w:p>
        </w:tc>
        <w:tc>
          <w:tcPr>
            <w:tcW w:w="2528" w:type="dxa"/>
            <w:shd w:val="clear" w:color="auto" w:fill="D9D9D9" w:themeFill="background1" w:themeFillShade="D9"/>
          </w:tcPr>
          <w:p w:rsidR="004C0AF2" w:rsidRDefault="004C0AF2" w:rsidP="00336073">
            <w:r>
              <w:t xml:space="preserve">Future work in the implementation and review of </w:t>
            </w:r>
            <w:r w:rsidR="00336073">
              <w:t xml:space="preserve">Specifications </w:t>
            </w:r>
            <w:r>
              <w:t xml:space="preserve">and CARD4L should examine this question. </w:t>
            </w:r>
          </w:p>
        </w:tc>
        <w:tc>
          <w:tcPr>
            <w:tcW w:w="2146" w:type="dxa"/>
            <w:shd w:val="clear" w:color="auto" w:fill="D9D9D9" w:themeFill="background1" w:themeFillShade="D9"/>
          </w:tcPr>
          <w:p w:rsidR="004C0AF2" w:rsidRDefault="004C0AF2">
            <w:r>
              <w:t>WGISS to be approached</w:t>
            </w:r>
            <w:r w:rsidR="00600859">
              <w:t xml:space="preserve"> for advice on how this could be included in the PFS’</w:t>
            </w:r>
          </w:p>
        </w:tc>
        <w:tc>
          <w:tcPr>
            <w:tcW w:w="950" w:type="dxa"/>
            <w:shd w:val="clear" w:color="auto" w:fill="D9D9D9" w:themeFill="background1" w:themeFillShade="D9"/>
          </w:tcPr>
          <w:p w:rsidR="00E53ECF" w:rsidRDefault="00E53ECF" w:rsidP="00E53ECF">
            <w:r>
              <w:t>Open</w:t>
            </w:r>
          </w:p>
          <w:p w:rsidR="004C0AF2" w:rsidRDefault="004C0AF2"/>
        </w:tc>
      </w:tr>
      <w:tr w:rsidR="004A69D7" w:rsidTr="004A69D7">
        <w:tc>
          <w:tcPr>
            <w:tcW w:w="988" w:type="dxa"/>
            <w:shd w:val="clear" w:color="auto" w:fill="D9D9D9" w:themeFill="background1" w:themeFillShade="D9"/>
          </w:tcPr>
          <w:p w:rsidR="004C0AF2" w:rsidRDefault="004C0AF2" w:rsidP="00F53551">
            <w:r>
              <w:t>6</w:t>
            </w:r>
          </w:p>
        </w:tc>
        <w:tc>
          <w:tcPr>
            <w:tcW w:w="3002" w:type="dxa"/>
            <w:shd w:val="clear" w:color="auto" w:fill="D9D9D9" w:themeFill="background1" w:themeFillShade="D9"/>
          </w:tcPr>
          <w:p w:rsidR="004C0AF2" w:rsidRDefault="004C0AF2" w:rsidP="00F53551">
            <w:r>
              <w:t>Metadata in products is, so f</w:t>
            </w:r>
            <w:r w:rsidR="00600859">
              <w:t>ar, not well advanced toward ma</w:t>
            </w:r>
            <w:r>
              <w:t xml:space="preserve">chine-readability </w:t>
            </w:r>
          </w:p>
        </w:tc>
        <w:tc>
          <w:tcPr>
            <w:tcW w:w="4079" w:type="dxa"/>
            <w:shd w:val="clear" w:color="auto" w:fill="D9D9D9" w:themeFill="background1" w:themeFillShade="D9"/>
          </w:tcPr>
          <w:p w:rsidR="004C0AF2" w:rsidRDefault="004C0AF2" w:rsidP="00F53551">
            <w:r>
              <w:t>Implementation of CARD4L will progress over time. It will be important that the implementation incudes the metadata as well as the data!</w:t>
            </w:r>
          </w:p>
        </w:tc>
        <w:tc>
          <w:tcPr>
            <w:tcW w:w="2528" w:type="dxa"/>
            <w:shd w:val="clear" w:color="auto" w:fill="D9D9D9" w:themeFill="background1" w:themeFillShade="D9"/>
          </w:tcPr>
          <w:p w:rsidR="004C0AF2" w:rsidRDefault="004C0AF2">
            <w:r>
              <w:t>As above</w:t>
            </w:r>
          </w:p>
        </w:tc>
        <w:tc>
          <w:tcPr>
            <w:tcW w:w="2146" w:type="dxa"/>
            <w:shd w:val="clear" w:color="auto" w:fill="D9D9D9" w:themeFill="background1" w:themeFillShade="D9"/>
          </w:tcPr>
          <w:p w:rsidR="004C0AF2" w:rsidRDefault="004C0AF2">
            <w:r>
              <w:t>WGISS to be approached</w:t>
            </w:r>
            <w:r w:rsidR="00600859">
              <w:t xml:space="preserve"> for advice on the best approach to ensuring machine-readable metadata in CARD4L</w:t>
            </w:r>
          </w:p>
        </w:tc>
        <w:tc>
          <w:tcPr>
            <w:tcW w:w="950" w:type="dxa"/>
            <w:shd w:val="clear" w:color="auto" w:fill="D9D9D9" w:themeFill="background1" w:themeFillShade="D9"/>
          </w:tcPr>
          <w:p w:rsidR="00E53ECF" w:rsidRDefault="00E53ECF" w:rsidP="00E53ECF">
            <w:r>
              <w:t>Open</w:t>
            </w:r>
          </w:p>
          <w:p w:rsidR="004C0AF2" w:rsidRDefault="004C0AF2"/>
        </w:tc>
      </w:tr>
      <w:tr w:rsidR="004A69D7" w:rsidTr="004A69D7">
        <w:tc>
          <w:tcPr>
            <w:tcW w:w="988" w:type="dxa"/>
            <w:shd w:val="clear" w:color="auto" w:fill="D9D9D9" w:themeFill="background1" w:themeFillShade="D9"/>
          </w:tcPr>
          <w:p w:rsidR="004C0AF2" w:rsidRDefault="004C0AF2" w:rsidP="00F53551">
            <w:r>
              <w:t>7</w:t>
            </w:r>
          </w:p>
        </w:tc>
        <w:tc>
          <w:tcPr>
            <w:tcW w:w="3002" w:type="dxa"/>
            <w:shd w:val="clear" w:color="auto" w:fill="D9D9D9" w:themeFill="background1" w:themeFillShade="D9"/>
          </w:tcPr>
          <w:p w:rsidR="004C0AF2" w:rsidRDefault="004C0AF2" w:rsidP="00F53551">
            <w:r>
              <w:t xml:space="preserve">Increased specification of approaches to metadata is needed and </w:t>
            </w:r>
            <w:proofErr w:type="spellStart"/>
            <w:r>
              <w:t>geojson</w:t>
            </w:r>
            <w:proofErr w:type="spellEnd"/>
            <w:r>
              <w:t xml:space="preserve"> should be considered as the preferred technical implementation</w:t>
            </w:r>
          </w:p>
        </w:tc>
        <w:tc>
          <w:tcPr>
            <w:tcW w:w="4079" w:type="dxa"/>
            <w:shd w:val="clear" w:color="auto" w:fill="D9D9D9" w:themeFill="background1" w:themeFillShade="D9"/>
          </w:tcPr>
          <w:p w:rsidR="004C0AF2" w:rsidRDefault="004C0AF2" w:rsidP="00F53551"/>
        </w:tc>
        <w:tc>
          <w:tcPr>
            <w:tcW w:w="2528" w:type="dxa"/>
            <w:shd w:val="clear" w:color="auto" w:fill="D9D9D9" w:themeFill="background1" w:themeFillShade="D9"/>
          </w:tcPr>
          <w:p w:rsidR="004C0AF2" w:rsidRDefault="004C0AF2">
            <w:r>
              <w:t>CEOS WGISS will be asked to examine and advise on this question as one of several activities that LSI-VC will ask of them to support the implementation of CARD4L.</w:t>
            </w:r>
          </w:p>
        </w:tc>
        <w:tc>
          <w:tcPr>
            <w:tcW w:w="2146" w:type="dxa"/>
            <w:shd w:val="clear" w:color="auto" w:fill="D9D9D9" w:themeFill="background1" w:themeFillShade="D9"/>
          </w:tcPr>
          <w:p w:rsidR="004C0AF2" w:rsidRDefault="004C0AF2">
            <w:r>
              <w:t>WGISS to be approached</w:t>
            </w:r>
            <w:r w:rsidR="00600859">
              <w:t xml:space="preserve"> for advice on if / how the PFS’ could offer more specific advice on machine readable metadata.</w:t>
            </w:r>
          </w:p>
          <w:p w:rsidR="00946ED7" w:rsidRDefault="00946ED7"/>
          <w:p w:rsidR="00946ED7" w:rsidRDefault="00946ED7"/>
        </w:tc>
        <w:tc>
          <w:tcPr>
            <w:tcW w:w="950" w:type="dxa"/>
            <w:shd w:val="clear" w:color="auto" w:fill="D9D9D9" w:themeFill="background1" w:themeFillShade="D9"/>
          </w:tcPr>
          <w:p w:rsidR="00E53ECF" w:rsidRDefault="00E53ECF" w:rsidP="00E53ECF">
            <w:r>
              <w:t>Open</w:t>
            </w:r>
          </w:p>
          <w:p w:rsidR="004C0AF2" w:rsidRDefault="004C0AF2"/>
        </w:tc>
      </w:tr>
      <w:tr w:rsidR="004C0AF2" w:rsidTr="00862732">
        <w:tc>
          <w:tcPr>
            <w:tcW w:w="988" w:type="dxa"/>
          </w:tcPr>
          <w:p w:rsidR="004C0AF2" w:rsidRDefault="004C0AF2" w:rsidP="00F53551">
            <w:r>
              <w:t>8</w:t>
            </w:r>
          </w:p>
        </w:tc>
        <w:tc>
          <w:tcPr>
            <w:tcW w:w="3002" w:type="dxa"/>
          </w:tcPr>
          <w:p w:rsidR="004C0AF2" w:rsidRDefault="004C0AF2" w:rsidP="00F53551">
            <w:r>
              <w:t xml:space="preserve">Should the file format be </w:t>
            </w:r>
            <w:r>
              <w:lastRenderedPageBreak/>
              <w:t>included?</w:t>
            </w:r>
          </w:p>
        </w:tc>
        <w:tc>
          <w:tcPr>
            <w:tcW w:w="4079" w:type="dxa"/>
          </w:tcPr>
          <w:p w:rsidR="004C0AF2" w:rsidRDefault="00862732" w:rsidP="00F53551">
            <w:r>
              <w:lastRenderedPageBreak/>
              <w:t xml:space="preserve">The metadata elements indicated in the PFS </w:t>
            </w:r>
            <w:r>
              <w:lastRenderedPageBreak/>
              <w:t>are not intended to be comprehensive. It is expected that licence metadata would be included with any dataset, but this is beyond the current scope of CARD4L.</w:t>
            </w:r>
          </w:p>
        </w:tc>
        <w:tc>
          <w:tcPr>
            <w:tcW w:w="2528" w:type="dxa"/>
          </w:tcPr>
          <w:p w:rsidR="004C0AF2" w:rsidRDefault="004C0AF2">
            <w:r>
              <w:lastRenderedPageBreak/>
              <w:t xml:space="preserve">Discuss at LSI-VC-4 </w:t>
            </w:r>
            <w:r>
              <w:lastRenderedPageBreak/>
              <w:t>including drawing on the experience of agencies such as USGS and CSA and ESA so far.</w:t>
            </w:r>
          </w:p>
        </w:tc>
        <w:tc>
          <w:tcPr>
            <w:tcW w:w="2146" w:type="dxa"/>
          </w:tcPr>
          <w:p w:rsidR="004C0AF2" w:rsidRDefault="00862732">
            <w:proofErr w:type="spellStart"/>
            <w:r>
              <w:lastRenderedPageBreak/>
              <w:t>na</w:t>
            </w:r>
            <w:proofErr w:type="spellEnd"/>
          </w:p>
        </w:tc>
        <w:tc>
          <w:tcPr>
            <w:tcW w:w="950" w:type="dxa"/>
          </w:tcPr>
          <w:p w:rsidR="00E53ECF" w:rsidRDefault="00862732" w:rsidP="00E53ECF">
            <w:r>
              <w:t>--</w:t>
            </w:r>
          </w:p>
          <w:p w:rsidR="004C0AF2" w:rsidRDefault="004C0AF2"/>
        </w:tc>
      </w:tr>
      <w:tr w:rsidR="004C0AF2" w:rsidTr="00862732">
        <w:tc>
          <w:tcPr>
            <w:tcW w:w="988" w:type="dxa"/>
          </w:tcPr>
          <w:p w:rsidR="004C0AF2" w:rsidRDefault="004C0AF2" w:rsidP="00F53551">
            <w:pPr>
              <w:rPr>
                <w:b/>
              </w:rPr>
            </w:pPr>
          </w:p>
        </w:tc>
        <w:tc>
          <w:tcPr>
            <w:tcW w:w="3002" w:type="dxa"/>
          </w:tcPr>
          <w:p w:rsidR="004C0AF2" w:rsidRDefault="004C0AF2" w:rsidP="00F53551">
            <w:pPr>
              <w:rPr>
                <w:b/>
              </w:rPr>
            </w:pPr>
          </w:p>
          <w:p w:rsidR="004C0AF2" w:rsidRDefault="004C0AF2" w:rsidP="00F53551">
            <w:pPr>
              <w:rPr>
                <w:b/>
              </w:rPr>
            </w:pPr>
            <w:r w:rsidRPr="00A40C94">
              <w:rPr>
                <w:b/>
              </w:rPr>
              <w:t>Pixel-level metadata</w:t>
            </w:r>
          </w:p>
          <w:p w:rsidR="004C0AF2" w:rsidRPr="00A40C94" w:rsidRDefault="004C0AF2" w:rsidP="00F53551">
            <w:pPr>
              <w:rPr>
                <w:b/>
              </w:rPr>
            </w:pPr>
          </w:p>
        </w:tc>
        <w:tc>
          <w:tcPr>
            <w:tcW w:w="4079" w:type="dxa"/>
          </w:tcPr>
          <w:p w:rsidR="004C0AF2" w:rsidRDefault="004C0AF2" w:rsidP="00F53551"/>
        </w:tc>
        <w:tc>
          <w:tcPr>
            <w:tcW w:w="2528" w:type="dxa"/>
          </w:tcPr>
          <w:p w:rsidR="004C0AF2" w:rsidRDefault="004C0AF2"/>
        </w:tc>
        <w:tc>
          <w:tcPr>
            <w:tcW w:w="2146" w:type="dxa"/>
          </w:tcPr>
          <w:p w:rsidR="004C0AF2" w:rsidRDefault="004C0AF2"/>
        </w:tc>
        <w:tc>
          <w:tcPr>
            <w:tcW w:w="950" w:type="dxa"/>
          </w:tcPr>
          <w:p w:rsidR="004C0AF2" w:rsidRDefault="004C0AF2"/>
        </w:tc>
      </w:tr>
      <w:tr w:rsidR="004C0AF2" w:rsidTr="00862732">
        <w:tc>
          <w:tcPr>
            <w:tcW w:w="988" w:type="dxa"/>
          </w:tcPr>
          <w:p w:rsidR="004C0AF2" w:rsidRDefault="004C0AF2" w:rsidP="00F53551">
            <w:r>
              <w:t>9</w:t>
            </w:r>
          </w:p>
        </w:tc>
        <w:tc>
          <w:tcPr>
            <w:tcW w:w="3002" w:type="dxa"/>
          </w:tcPr>
          <w:p w:rsidR="004C0AF2" w:rsidRDefault="004C0AF2" w:rsidP="00F53551">
            <w:r>
              <w:t>‘</w:t>
            </w:r>
            <w:r w:rsidRPr="00243F75">
              <w:rPr>
                <w:i/>
              </w:rPr>
              <w:t>Un-tested</w:t>
            </w:r>
            <w:r>
              <w:t>’ does not equal ‘</w:t>
            </w:r>
            <w:r w:rsidRPr="00243F75">
              <w:rPr>
                <w:i/>
              </w:rPr>
              <w:t>not successfully completed</w:t>
            </w:r>
            <w:r>
              <w:t>’. There is ambiguity in the phrasing.</w:t>
            </w:r>
          </w:p>
        </w:tc>
        <w:tc>
          <w:tcPr>
            <w:tcW w:w="4079" w:type="dxa"/>
          </w:tcPr>
          <w:p w:rsidR="004C0AF2" w:rsidRDefault="004C0AF2" w:rsidP="00F53551">
            <w:r>
              <w:t>We’ve struggled a bit with this nuancing and clearly don’t have it right yet.</w:t>
            </w:r>
          </w:p>
        </w:tc>
        <w:tc>
          <w:tcPr>
            <w:tcW w:w="2528" w:type="dxa"/>
          </w:tcPr>
          <w:p w:rsidR="004C0AF2" w:rsidRDefault="004A69D7" w:rsidP="004F039E">
            <w:r>
              <w:t>R</w:t>
            </w:r>
            <w:r w:rsidR="004C0AF2">
              <w:t>evisit wording</w:t>
            </w:r>
          </w:p>
        </w:tc>
        <w:tc>
          <w:tcPr>
            <w:tcW w:w="2146" w:type="dxa"/>
          </w:tcPr>
          <w:p w:rsidR="004C0AF2" w:rsidRDefault="004C0AF2">
            <w:r>
              <w:t>LSI-VC</w:t>
            </w:r>
          </w:p>
        </w:tc>
        <w:tc>
          <w:tcPr>
            <w:tcW w:w="950" w:type="dxa"/>
          </w:tcPr>
          <w:p w:rsidR="00E53ECF" w:rsidRDefault="004A69D7" w:rsidP="00E53ECF">
            <w:r>
              <w:t>Closed</w:t>
            </w:r>
          </w:p>
          <w:p w:rsidR="004C0AF2" w:rsidRDefault="004C0AF2"/>
        </w:tc>
      </w:tr>
      <w:tr w:rsidR="004A69D7" w:rsidTr="004A69D7">
        <w:tc>
          <w:tcPr>
            <w:tcW w:w="988" w:type="dxa"/>
            <w:shd w:val="clear" w:color="auto" w:fill="D9D9D9" w:themeFill="background1" w:themeFillShade="D9"/>
          </w:tcPr>
          <w:p w:rsidR="004C0AF2" w:rsidRDefault="004C0AF2" w:rsidP="00C34C1C">
            <w:pPr>
              <w:shd w:val="clear" w:color="auto" w:fill="F2F2F2" w:themeFill="background1" w:themeFillShade="F2"/>
            </w:pPr>
            <w:r>
              <w:t>10</w:t>
            </w:r>
          </w:p>
        </w:tc>
        <w:tc>
          <w:tcPr>
            <w:tcW w:w="3002" w:type="dxa"/>
            <w:shd w:val="clear" w:color="auto" w:fill="D9D9D9" w:themeFill="background1" w:themeFillShade="D9"/>
          </w:tcPr>
          <w:p w:rsidR="004C0AF2" w:rsidRDefault="004C0AF2" w:rsidP="00C34C1C">
            <w:pPr>
              <w:shd w:val="clear" w:color="auto" w:fill="F2F2F2" w:themeFill="background1" w:themeFillShade="F2"/>
            </w:pPr>
            <w:r>
              <w:t>“</w:t>
            </w:r>
            <w:r w:rsidRPr="004F039E">
              <w:t>Aerosol optical depth parameters are required for most algorithms for atmospheric corrections, therefore a target should be determined</w:t>
            </w:r>
            <w:r>
              <w:t>”</w:t>
            </w:r>
          </w:p>
        </w:tc>
        <w:tc>
          <w:tcPr>
            <w:tcW w:w="4079" w:type="dxa"/>
            <w:shd w:val="clear" w:color="auto" w:fill="D9D9D9" w:themeFill="background1" w:themeFillShade="D9"/>
          </w:tcPr>
          <w:p w:rsidR="004C0AF2" w:rsidRDefault="004A69D7" w:rsidP="00C34C1C">
            <w:pPr>
              <w:shd w:val="clear" w:color="auto" w:fill="F2F2F2" w:themeFill="background1" w:themeFillShade="F2"/>
            </w:pPr>
            <w:r>
              <w:t>We don’t have  a target level at this point and future work should address that</w:t>
            </w:r>
          </w:p>
        </w:tc>
        <w:tc>
          <w:tcPr>
            <w:tcW w:w="2528" w:type="dxa"/>
            <w:shd w:val="clear" w:color="auto" w:fill="D9D9D9" w:themeFill="background1" w:themeFillShade="D9"/>
          </w:tcPr>
          <w:p w:rsidR="004C0AF2" w:rsidRDefault="004C0AF2" w:rsidP="00C34C1C">
            <w:pPr>
              <w:shd w:val="clear" w:color="auto" w:fill="F2F2F2" w:themeFill="background1" w:themeFillShade="F2"/>
            </w:pPr>
            <w:r>
              <w:t xml:space="preserve">This question needs further expert input and consideration. </w:t>
            </w:r>
          </w:p>
        </w:tc>
        <w:tc>
          <w:tcPr>
            <w:tcW w:w="2146" w:type="dxa"/>
            <w:shd w:val="clear" w:color="auto" w:fill="D9D9D9" w:themeFill="background1" w:themeFillShade="D9"/>
          </w:tcPr>
          <w:p w:rsidR="004C0AF2" w:rsidRDefault="004C0AF2" w:rsidP="00C34C1C">
            <w:pPr>
              <w:shd w:val="clear" w:color="auto" w:fill="F2F2F2" w:themeFill="background1" w:themeFillShade="F2"/>
            </w:pPr>
            <w:r>
              <w:t>LSI-VC</w:t>
            </w:r>
            <w:r w:rsidR="004A69D7">
              <w:t xml:space="preserve"> drafting team</w:t>
            </w:r>
          </w:p>
        </w:tc>
        <w:tc>
          <w:tcPr>
            <w:tcW w:w="950" w:type="dxa"/>
            <w:shd w:val="clear" w:color="auto" w:fill="D9D9D9" w:themeFill="background1" w:themeFillShade="D9"/>
          </w:tcPr>
          <w:p w:rsidR="00E53ECF" w:rsidRDefault="00E53ECF" w:rsidP="00C34C1C">
            <w:pPr>
              <w:shd w:val="clear" w:color="auto" w:fill="F2F2F2" w:themeFill="background1" w:themeFillShade="F2"/>
            </w:pPr>
            <w:r>
              <w:t>Open</w:t>
            </w:r>
          </w:p>
          <w:p w:rsidR="004C0AF2" w:rsidRDefault="004C0AF2" w:rsidP="00C34C1C">
            <w:pPr>
              <w:shd w:val="clear" w:color="auto" w:fill="F2F2F2" w:themeFill="background1" w:themeFillShade="F2"/>
            </w:pPr>
          </w:p>
        </w:tc>
      </w:tr>
      <w:tr w:rsidR="004A69D7" w:rsidTr="004A69D7">
        <w:tc>
          <w:tcPr>
            <w:tcW w:w="988" w:type="dxa"/>
            <w:shd w:val="clear" w:color="auto" w:fill="D9D9D9" w:themeFill="background1" w:themeFillShade="D9"/>
          </w:tcPr>
          <w:p w:rsidR="004C0AF2" w:rsidRPr="004F039E" w:rsidRDefault="004C0AF2" w:rsidP="00C34C1C">
            <w:pPr>
              <w:shd w:val="clear" w:color="auto" w:fill="F2F2F2" w:themeFill="background1" w:themeFillShade="F2"/>
            </w:pPr>
            <w:r>
              <w:t>11</w:t>
            </w:r>
          </w:p>
        </w:tc>
        <w:tc>
          <w:tcPr>
            <w:tcW w:w="3002" w:type="dxa"/>
            <w:shd w:val="clear" w:color="auto" w:fill="D9D9D9" w:themeFill="background1" w:themeFillShade="D9"/>
          </w:tcPr>
          <w:p w:rsidR="004C0AF2" w:rsidRDefault="004C0AF2" w:rsidP="00C34C1C">
            <w:pPr>
              <w:shd w:val="clear" w:color="auto" w:fill="F2F2F2" w:themeFill="background1" w:themeFillShade="F2"/>
            </w:pPr>
            <w:r w:rsidRPr="004F039E">
              <w:t>Worth considering directional scattering in the atmosphere too.</w:t>
            </w:r>
          </w:p>
        </w:tc>
        <w:tc>
          <w:tcPr>
            <w:tcW w:w="4079" w:type="dxa"/>
            <w:shd w:val="clear" w:color="auto" w:fill="D9D9D9" w:themeFill="background1" w:themeFillShade="D9"/>
          </w:tcPr>
          <w:p w:rsidR="004C0AF2" w:rsidRDefault="004C0AF2" w:rsidP="00C34C1C">
            <w:pPr>
              <w:shd w:val="clear" w:color="auto" w:fill="F2F2F2" w:themeFill="background1" w:themeFillShade="F2"/>
            </w:pPr>
            <w:r>
              <w:t>Agreed; the relative contributions of atmospheric v. target directional scattering seems to be an open question.</w:t>
            </w:r>
            <w:r w:rsidR="004A69D7">
              <w:t xml:space="preserve"> Current PFS notes that this is ‘to be determined’.</w:t>
            </w:r>
          </w:p>
        </w:tc>
        <w:tc>
          <w:tcPr>
            <w:tcW w:w="2528" w:type="dxa"/>
            <w:shd w:val="clear" w:color="auto" w:fill="D9D9D9" w:themeFill="background1" w:themeFillShade="D9"/>
          </w:tcPr>
          <w:p w:rsidR="004C0AF2" w:rsidRDefault="004C0AF2" w:rsidP="00C34C1C">
            <w:pPr>
              <w:shd w:val="clear" w:color="auto" w:fill="F2F2F2" w:themeFill="background1" w:themeFillShade="F2"/>
            </w:pPr>
            <w:r>
              <w:t xml:space="preserve">This question needs further expert input and consideration. </w:t>
            </w:r>
          </w:p>
        </w:tc>
        <w:tc>
          <w:tcPr>
            <w:tcW w:w="2146" w:type="dxa"/>
            <w:shd w:val="clear" w:color="auto" w:fill="D9D9D9" w:themeFill="background1" w:themeFillShade="D9"/>
          </w:tcPr>
          <w:p w:rsidR="004C0AF2" w:rsidRDefault="004C0AF2" w:rsidP="00C34C1C">
            <w:pPr>
              <w:shd w:val="clear" w:color="auto" w:fill="F2F2F2" w:themeFill="background1" w:themeFillShade="F2"/>
            </w:pPr>
            <w:r>
              <w:t>WGCV to be approached by LSI-VC</w:t>
            </w:r>
            <w:r w:rsidR="004A69D7">
              <w:t xml:space="preserve"> for advice on this question.</w:t>
            </w:r>
          </w:p>
        </w:tc>
        <w:tc>
          <w:tcPr>
            <w:tcW w:w="950" w:type="dxa"/>
            <w:shd w:val="clear" w:color="auto" w:fill="D9D9D9" w:themeFill="background1" w:themeFillShade="D9"/>
          </w:tcPr>
          <w:p w:rsidR="00E53ECF" w:rsidRDefault="00E53ECF" w:rsidP="00C34C1C">
            <w:pPr>
              <w:shd w:val="clear" w:color="auto" w:fill="F2F2F2" w:themeFill="background1" w:themeFillShade="F2"/>
            </w:pPr>
            <w:r>
              <w:t>Open</w:t>
            </w:r>
          </w:p>
          <w:p w:rsidR="004C0AF2" w:rsidRDefault="004C0AF2" w:rsidP="00C34C1C">
            <w:pPr>
              <w:shd w:val="clear" w:color="auto" w:fill="F2F2F2" w:themeFill="background1" w:themeFillShade="F2"/>
            </w:pPr>
          </w:p>
        </w:tc>
      </w:tr>
      <w:tr w:rsidR="004A69D7" w:rsidTr="004A69D7">
        <w:tc>
          <w:tcPr>
            <w:tcW w:w="988" w:type="dxa"/>
            <w:shd w:val="clear" w:color="auto" w:fill="D9D9D9" w:themeFill="background1" w:themeFillShade="D9"/>
          </w:tcPr>
          <w:p w:rsidR="004C0AF2" w:rsidRDefault="004C0AF2" w:rsidP="00C34C1C">
            <w:pPr>
              <w:shd w:val="clear" w:color="auto" w:fill="F2F2F2" w:themeFill="background1" w:themeFillShade="F2"/>
            </w:pPr>
            <w:r>
              <w:t>12</w:t>
            </w:r>
          </w:p>
        </w:tc>
        <w:tc>
          <w:tcPr>
            <w:tcW w:w="3002" w:type="dxa"/>
            <w:shd w:val="clear" w:color="auto" w:fill="D9D9D9" w:themeFill="background1" w:themeFillShade="D9"/>
          </w:tcPr>
          <w:p w:rsidR="004C0AF2" w:rsidRPr="004F039E" w:rsidRDefault="004C0AF2" w:rsidP="00C34C1C">
            <w:pPr>
              <w:shd w:val="clear" w:color="auto" w:fill="F2F2F2" w:themeFill="background1" w:themeFillShade="F2"/>
            </w:pPr>
            <w:r>
              <w:t xml:space="preserve">In the context of geometric corrections – </w:t>
            </w:r>
            <w:r w:rsidRPr="004F039E">
              <w:t>When considering different sources need to make reference to spatial resolution. Spatial resolution is not mentioned anywhere in the document.</w:t>
            </w:r>
          </w:p>
        </w:tc>
        <w:tc>
          <w:tcPr>
            <w:tcW w:w="4079" w:type="dxa"/>
            <w:shd w:val="clear" w:color="auto" w:fill="D9D9D9" w:themeFill="background1" w:themeFillShade="D9"/>
          </w:tcPr>
          <w:p w:rsidR="004C0AF2" w:rsidRDefault="004A69D7" w:rsidP="00C34C1C">
            <w:pPr>
              <w:shd w:val="clear" w:color="auto" w:fill="F2F2F2" w:themeFill="background1" w:themeFillShade="F2"/>
            </w:pPr>
            <w:r>
              <w:t xml:space="preserve">Further discussion is needed to clarify the point being made here. </w:t>
            </w:r>
          </w:p>
          <w:p w:rsidR="004A69D7" w:rsidRDefault="004A69D7" w:rsidP="00C34C1C">
            <w:pPr>
              <w:shd w:val="clear" w:color="auto" w:fill="F2F2F2" w:themeFill="background1" w:themeFillShade="F2"/>
            </w:pPr>
            <w:r>
              <w:t>At present, we don’t require ANY information on the geometric accuracy to reach the threshold level. This seems too low a bar (1.7, 1.8) as the user is missing important information.</w:t>
            </w:r>
          </w:p>
        </w:tc>
        <w:tc>
          <w:tcPr>
            <w:tcW w:w="2528" w:type="dxa"/>
            <w:shd w:val="clear" w:color="auto" w:fill="D9D9D9" w:themeFill="background1" w:themeFillShade="D9"/>
          </w:tcPr>
          <w:p w:rsidR="004C0AF2" w:rsidRDefault="004A69D7" w:rsidP="00C34C1C">
            <w:pPr>
              <w:shd w:val="clear" w:color="auto" w:fill="F2F2F2" w:themeFill="background1" w:themeFillShade="F2"/>
            </w:pPr>
            <w:r>
              <w:t xml:space="preserve">Revisit threshold level </w:t>
            </w:r>
            <w:proofErr w:type="spellStart"/>
            <w:r>
              <w:t>fro</w:t>
            </w:r>
            <w:proofErr w:type="spellEnd"/>
            <w:r>
              <w:t xml:space="preserve"> 1.8, Geometric accuracy.</w:t>
            </w:r>
          </w:p>
        </w:tc>
        <w:tc>
          <w:tcPr>
            <w:tcW w:w="2146" w:type="dxa"/>
            <w:shd w:val="clear" w:color="auto" w:fill="D9D9D9" w:themeFill="background1" w:themeFillShade="D9"/>
          </w:tcPr>
          <w:p w:rsidR="004C0AF2" w:rsidRDefault="004A69D7" w:rsidP="00C34C1C">
            <w:pPr>
              <w:shd w:val="clear" w:color="auto" w:fill="F2F2F2" w:themeFill="background1" w:themeFillShade="F2"/>
            </w:pPr>
            <w:r>
              <w:t>LSI-VC drafting team</w:t>
            </w:r>
          </w:p>
        </w:tc>
        <w:tc>
          <w:tcPr>
            <w:tcW w:w="950" w:type="dxa"/>
            <w:shd w:val="clear" w:color="auto" w:fill="D9D9D9" w:themeFill="background1" w:themeFillShade="D9"/>
          </w:tcPr>
          <w:p w:rsidR="00E53ECF" w:rsidRDefault="00E53ECF" w:rsidP="00C34C1C">
            <w:pPr>
              <w:shd w:val="clear" w:color="auto" w:fill="F2F2F2" w:themeFill="background1" w:themeFillShade="F2"/>
            </w:pPr>
            <w:r>
              <w:t>Open</w:t>
            </w:r>
          </w:p>
          <w:p w:rsidR="004C0AF2" w:rsidRDefault="004C0AF2" w:rsidP="00C34C1C">
            <w:pPr>
              <w:shd w:val="clear" w:color="auto" w:fill="F2F2F2" w:themeFill="background1" w:themeFillShade="F2"/>
            </w:pPr>
          </w:p>
        </w:tc>
      </w:tr>
    </w:tbl>
    <w:p w:rsidR="00830F95" w:rsidRDefault="00830F95" w:rsidP="00C34C1C">
      <w:pPr>
        <w:shd w:val="clear" w:color="auto" w:fill="F2F2F2" w:themeFill="background1" w:themeFillShade="F2"/>
      </w:pPr>
    </w:p>
    <w:p w:rsidR="00830F95" w:rsidRDefault="00830F95"/>
    <w:p w:rsidR="00830F95" w:rsidRDefault="00830F95" w:rsidP="00830F95">
      <w:pPr>
        <w:pStyle w:val="Heading1"/>
      </w:pPr>
      <w:r>
        <w:br w:type="column"/>
      </w:r>
      <w:r w:rsidRPr="00830F95">
        <w:lastRenderedPageBreak/>
        <w:t>Normalised Radar Backscatter</w:t>
      </w:r>
    </w:p>
    <w:p w:rsidR="00830F95" w:rsidRPr="00830F95" w:rsidRDefault="00830F95" w:rsidP="00830F95"/>
    <w:tbl>
      <w:tblPr>
        <w:tblStyle w:val="TableGrid"/>
        <w:tblW w:w="14522" w:type="dxa"/>
        <w:tblInd w:w="108" w:type="dxa"/>
        <w:tblLook w:val="04A0" w:firstRow="1" w:lastRow="0" w:firstColumn="1" w:lastColumn="0" w:noHBand="0" w:noVBand="1"/>
      </w:tblPr>
      <w:tblGrid>
        <w:gridCol w:w="810"/>
        <w:gridCol w:w="4284"/>
        <w:gridCol w:w="3837"/>
        <w:gridCol w:w="2749"/>
        <w:gridCol w:w="1774"/>
        <w:gridCol w:w="1068"/>
      </w:tblGrid>
      <w:tr w:rsidR="004C0AF2" w:rsidRPr="00A40C94" w:rsidTr="00CF6C11">
        <w:tc>
          <w:tcPr>
            <w:tcW w:w="810" w:type="dxa"/>
          </w:tcPr>
          <w:p w:rsidR="004C0AF2" w:rsidRPr="00A40C94" w:rsidRDefault="004C0AF2" w:rsidP="004C0AF2">
            <w:pPr>
              <w:rPr>
                <w:b/>
              </w:rPr>
            </w:pPr>
          </w:p>
        </w:tc>
        <w:tc>
          <w:tcPr>
            <w:tcW w:w="4284" w:type="dxa"/>
          </w:tcPr>
          <w:p w:rsidR="004C0AF2" w:rsidRPr="00A40C94" w:rsidRDefault="004C0AF2" w:rsidP="004C0AF2">
            <w:pPr>
              <w:rPr>
                <w:b/>
              </w:rPr>
            </w:pPr>
          </w:p>
        </w:tc>
        <w:tc>
          <w:tcPr>
            <w:tcW w:w="3837" w:type="dxa"/>
          </w:tcPr>
          <w:p w:rsidR="004C0AF2" w:rsidRPr="00A40C94" w:rsidRDefault="004C0AF2" w:rsidP="004C0AF2">
            <w:pPr>
              <w:rPr>
                <w:b/>
              </w:rPr>
            </w:pPr>
          </w:p>
        </w:tc>
        <w:tc>
          <w:tcPr>
            <w:tcW w:w="2749" w:type="dxa"/>
          </w:tcPr>
          <w:p w:rsidR="004C0AF2" w:rsidRPr="00A40C94" w:rsidRDefault="004C0AF2" w:rsidP="004C0AF2">
            <w:pPr>
              <w:rPr>
                <w:b/>
              </w:rPr>
            </w:pPr>
          </w:p>
        </w:tc>
        <w:tc>
          <w:tcPr>
            <w:tcW w:w="1774" w:type="dxa"/>
          </w:tcPr>
          <w:p w:rsidR="004C0AF2" w:rsidRPr="00A40C94" w:rsidRDefault="004C0AF2" w:rsidP="004C0AF2">
            <w:pPr>
              <w:rPr>
                <w:b/>
              </w:rPr>
            </w:pPr>
          </w:p>
        </w:tc>
        <w:tc>
          <w:tcPr>
            <w:tcW w:w="1068" w:type="dxa"/>
          </w:tcPr>
          <w:p w:rsidR="004C0AF2" w:rsidRPr="00A40C94" w:rsidRDefault="004C0AF2" w:rsidP="004C0AF2">
            <w:pPr>
              <w:rPr>
                <w:b/>
              </w:rPr>
            </w:pPr>
          </w:p>
        </w:tc>
      </w:tr>
      <w:tr w:rsidR="004C0AF2" w:rsidRPr="00A40C94" w:rsidTr="00CF6C11">
        <w:tc>
          <w:tcPr>
            <w:tcW w:w="810" w:type="dxa"/>
          </w:tcPr>
          <w:p w:rsidR="004C0AF2" w:rsidRPr="00A40C94" w:rsidRDefault="004C0AF2" w:rsidP="004C0AF2">
            <w:pPr>
              <w:rPr>
                <w:b/>
              </w:rPr>
            </w:pPr>
            <w:r>
              <w:rPr>
                <w:b/>
              </w:rPr>
              <w:t>#</w:t>
            </w:r>
          </w:p>
        </w:tc>
        <w:tc>
          <w:tcPr>
            <w:tcW w:w="4284" w:type="dxa"/>
          </w:tcPr>
          <w:p w:rsidR="004C0AF2" w:rsidRPr="00A40C94" w:rsidRDefault="004C0AF2" w:rsidP="004C0AF2">
            <w:pPr>
              <w:rPr>
                <w:b/>
              </w:rPr>
            </w:pPr>
            <w:r w:rsidRPr="00A40C94">
              <w:rPr>
                <w:b/>
              </w:rPr>
              <w:t>Input</w:t>
            </w:r>
          </w:p>
        </w:tc>
        <w:tc>
          <w:tcPr>
            <w:tcW w:w="3837" w:type="dxa"/>
          </w:tcPr>
          <w:p w:rsidR="004C0AF2" w:rsidRPr="00A40C94" w:rsidRDefault="004C0AF2" w:rsidP="004C0AF2">
            <w:pPr>
              <w:rPr>
                <w:b/>
              </w:rPr>
            </w:pPr>
            <w:r w:rsidRPr="00A40C94">
              <w:rPr>
                <w:b/>
              </w:rPr>
              <w:t>Discussion</w:t>
            </w:r>
          </w:p>
        </w:tc>
        <w:tc>
          <w:tcPr>
            <w:tcW w:w="2749" w:type="dxa"/>
          </w:tcPr>
          <w:p w:rsidR="004C0AF2" w:rsidRPr="00A40C94" w:rsidRDefault="004C0AF2" w:rsidP="004C0AF2">
            <w:pPr>
              <w:rPr>
                <w:b/>
              </w:rPr>
            </w:pPr>
            <w:r w:rsidRPr="00A40C94">
              <w:rPr>
                <w:b/>
              </w:rPr>
              <w:t xml:space="preserve">Proposed Action </w:t>
            </w:r>
          </w:p>
        </w:tc>
        <w:tc>
          <w:tcPr>
            <w:tcW w:w="1774" w:type="dxa"/>
          </w:tcPr>
          <w:p w:rsidR="004C0AF2" w:rsidRPr="00A40C94" w:rsidRDefault="004C0AF2" w:rsidP="004C0AF2">
            <w:pPr>
              <w:rPr>
                <w:b/>
              </w:rPr>
            </w:pPr>
            <w:r w:rsidRPr="00A40C94">
              <w:rPr>
                <w:b/>
              </w:rPr>
              <w:t>Anticipated lead in CEOS</w:t>
            </w:r>
          </w:p>
        </w:tc>
        <w:tc>
          <w:tcPr>
            <w:tcW w:w="1068" w:type="dxa"/>
          </w:tcPr>
          <w:p w:rsidR="004C0AF2" w:rsidRPr="00A40C94" w:rsidRDefault="004C0AF2" w:rsidP="004C0AF2">
            <w:pPr>
              <w:rPr>
                <w:b/>
              </w:rPr>
            </w:pPr>
            <w:r>
              <w:rPr>
                <w:b/>
              </w:rPr>
              <w:t xml:space="preserve">Status </w:t>
            </w:r>
          </w:p>
        </w:tc>
      </w:tr>
      <w:tr w:rsidR="004C0AF2" w:rsidTr="00D471B0">
        <w:tc>
          <w:tcPr>
            <w:tcW w:w="810" w:type="dxa"/>
            <w:shd w:val="clear" w:color="auto" w:fill="D9D9D9" w:themeFill="background1" w:themeFillShade="D9"/>
          </w:tcPr>
          <w:p w:rsidR="004C0AF2" w:rsidRPr="001811DF" w:rsidRDefault="004C0AF2" w:rsidP="004F039E">
            <w:r>
              <w:t>1</w:t>
            </w:r>
          </w:p>
        </w:tc>
        <w:tc>
          <w:tcPr>
            <w:tcW w:w="4284" w:type="dxa"/>
            <w:shd w:val="clear" w:color="auto" w:fill="D9D9D9" w:themeFill="background1" w:themeFillShade="D9"/>
          </w:tcPr>
          <w:p w:rsidR="004C0AF2" w:rsidRPr="001811DF" w:rsidRDefault="004C0AF2" w:rsidP="004F039E">
            <w:r w:rsidRPr="001811DF">
              <w:t>The document seems tailored (at least for certain processing steps) towards Sentinel-1, more than other SAR missions.</w:t>
            </w:r>
          </w:p>
        </w:tc>
        <w:tc>
          <w:tcPr>
            <w:tcW w:w="3837" w:type="dxa"/>
            <w:shd w:val="clear" w:color="auto" w:fill="D9D9D9" w:themeFill="background1" w:themeFillShade="D9"/>
          </w:tcPr>
          <w:p w:rsidR="004C0AF2" w:rsidRDefault="004C0AF2" w:rsidP="00830F95">
            <w:r>
              <w:t>Not the intention, but the main ‘exemplar’ given is Sentinel-1. Sentinel-1 is clearly of great importance however ALOS PALSAR products are similarly covered.</w:t>
            </w:r>
          </w:p>
        </w:tc>
        <w:tc>
          <w:tcPr>
            <w:tcW w:w="2749" w:type="dxa"/>
            <w:shd w:val="clear" w:color="auto" w:fill="D9D9D9" w:themeFill="background1" w:themeFillShade="D9"/>
          </w:tcPr>
          <w:p w:rsidR="004C0AF2" w:rsidRDefault="004C0AF2" w:rsidP="004F039E">
            <w:r>
              <w:t>Increased input to be sought from CSA and other radar providers and users.</w:t>
            </w:r>
          </w:p>
        </w:tc>
        <w:tc>
          <w:tcPr>
            <w:tcW w:w="1774" w:type="dxa"/>
            <w:shd w:val="clear" w:color="auto" w:fill="D9D9D9" w:themeFill="background1" w:themeFillShade="D9"/>
          </w:tcPr>
          <w:p w:rsidR="004C0AF2" w:rsidRDefault="004C0AF2" w:rsidP="004C0AF2">
            <w:r>
              <w:t>LSI-VC sub-group.</w:t>
            </w:r>
          </w:p>
        </w:tc>
        <w:tc>
          <w:tcPr>
            <w:tcW w:w="1068" w:type="dxa"/>
            <w:shd w:val="clear" w:color="auto" w:fill="D9D9D9" w:themeFill="background1" w:themeFillShade="D9"/>
          </w:tcPr>
          <w:p w:rsidR="00E53ECF" w:rsidRDefault="00E53ECF" w:rsidP="00E53ECF">
            <w:r>
              <w:t>Open</w:t>
            </w:r>
          </w:p>
          <w:p w:rsidR="004C0AF2" w:rsidRDefault="004C0AF2" w:rsidP="004C0AF2"/>
        </w:tc>
      </w:tr>
      <w:tr w:rsidR="004C0AF2" w:rsidTr="00D471B0">
        <w:tc>
          <w:tcPr>
            <w:tcW w:w="810" w:type="dxa"/>
            <w:shd w:val="clear" w:color="auto" w:fill="D9D9D9" w:themeFill="background1" w:themeFillShade="D9"/>
          </w:tcPr>
          <w:p w:rsidR="004C0AF2" w:rsidRPr="00D4027A" w:rsidRDefault="004C0AF2" w:rsidP="004F039E">
            <w:r>
              <w:t>2</w:t>
            </w:r>
          </w:p>
        </w:tc>
        <w:tc>
          <w:tcPr>
            <w:tcW w:w="4284" w:type="dxa"/>
            <w:shd w:val="clear" w:color="auto" w:fill="D9D9D9" w:themeFill="background1" w:themeFillShade="D9"/>
          </w:tcPr>
          <w:p w:rsidR="004C0AF2" w:rsidRPr="001811DF" w:rsidRDefault="004C0AF2" w:rsidP="004F039E">
            <w:r w:rsidRPr="00D4027A">
              <w:t>The proposed standard should take into account requirements for operational implementation of ARD generation.</w:t>
            </w:r>
          </w:p>
        </w:tc>
        <w:tc>
          <w:tcPr>
            <w:tcW w:w="3837" w:type="dxa"/>
            <w:shd w:val="clear" w:color="auto" w:fill="D9D9D9" w:themeFill="background1" w:themeFillShade="D9"/>
          </w:tcPr>
          <w:p w:rsidR="004C0AF2" w:rsidRDefault="004C0AF2" w:rsidP="007635FF">
            <w:r>
              <w:t xml:space="preserve">More background on this point would be helpful. </w:t>
            </w:r>
            <w:r w:rsidR="00D471B0">
              <w:t xml:space="preserve">The threshold level of </w:t>
            </w:r>
            <w:r>
              <w:t xml:space="preserve">CARD4L </w:t>
            </w:r>
            <w:r w:rsidR="00D471B0">
              <w:t xml:space="preserve">is </w:t>
            </w:r>
            <w:r w:rsidR="007635FF">
              <w:t xml:space="preserve">the minimum processing deemed necessary but does not place unreasonable </w:t>
            </w:r>
            <w:proofErr w:type="spellStart"/>
            <w:r w:rsidR="007635FF">
              <w:t>burdon</w:t>
            </w:r>
            <w:proofErr w:type="spellEnd"/>
            <w:r w:rsidR="007635FF">
              <w:t xml:space="preserve"> on data providers</w:t>
            </w:r>
            <w:r>
              <w:t>.</w:t>
            </w:r>
          </w:p>
        </w:tc>
        <w:tc>
          <w:tcPr>
            <w:tcW w:w="2749" w:type="dxa"/>
            <w:shd w:val="clear" w:color="auto" w:fill="D9D9D9" w:themeFill="background1" w:themeFillShade="D9"/>
          </w:tcPr>
          <w:p w:rsidR="004C0AF2" w:rsidRDefault="004C0AF2" w:rsidP="00D4027A">
            <w:r>
              <w:t xml:space="preserve">Follow up to get a better understanding of the concern being put here. </w:t>
            </w:r>
          </w:p>
        </w:tc>
        <w:tc>
          <w:tcPr>
            <w:tcW w:w="1774" w:type="dxa"/>
            <w:shd w:val="clear" w:color="auto" w:fill="D9D9D9" w:themeFill="background1" w:themeFillShade="D9"/>
          </w:tcPr>
          <w:p w:rsidR="004C0AF2" w:rsidRDefault="004C0AF2" w:rsidP="004C0AF2">
            <w:r>
              <w:t>LSI-VC</w:t>
            </w:r>
          </w:p>
        </w:tc>
        <w:tc>
          <w:tcPr>
            <w:tcW w:w="1068" w:type="dxa"/>
            <w:shd w:val="clear" w:color="auto" w:fill="D9D9D9" w:themeFill="background1" w:themeFillShade="D9"/>
          </w:tcPr>
          <w:p w:rsidR="00E53ECF" w:rsidRDefault="00E53ECF" w:rsidP="00E53ECF">
            <w:r>
              <w:t>Open</w:t>
            </w:r>
          </w:p>
          <w:p w:rsidR="004C0AF2" w:rsidRDefault="004C0AF2" w:rsidP="004C0AF2"/>
        </w:tc>
      </w:tr>
      <w:tr w:rsidR="004C0AF2" w:rsidTr="00CF6C11">
        <w:tc>
          <w:tcPr>
            <w:tcW w:w="810" w:type="dxa"/>
          </w:tcPr>
          <w:p w:rsidR="004C0AF2" w:rsidRPr="00DF3647" w:rsidRDefault="004C0AF2" w:rsidP="004F039E">
            <w:r>
              <w:t>3</w:t>
            </w:r>
          </w:p>
        </w:tc>
        <w:tc>
          <w:tcPr>
            <w:tcW w:w="4284" w:type="dxa"/>
          </w:tcPr>
          <w:p w:rsidR="004C0AF2" w:rsidRPr="00D4027A" w:rsidRDefault="004C0AF2" w:rsidP="004F039E">
            <w:r w:rsidRPr="00DF3647">
              <w:t>The proposed standard should not be restricted to any given software (proprietary or not), as this may limit scalability etc.</w:t>
            </w:r>
          </w:p>
        </w:tc>
        <w:tc>
          <w:tcPr>
            <w:tcW w:w="3837" w:type="dxa"/>
          </w:tcPr>
          <w:p w:rsidR="004C0AF2" w:rsidRDefault="004C0AF2" w:rsidP="00D4027A">
            <w:r>
              <w:t>Agreed. References to specific methods to achieve ARD are intended to be demonstrative and helpful but not exclusive</w:t>
            </w:r>
          </w:p>
        </w:tc>
        <w:tc>
          <w:tcPr>
            <w:tcW w:w="2749" w:type="dxa"/>
          </w:tcPr>
          <w:p w:rsidR="004C0AF2" w:rsidRDefault="004C0AF2" w:rsidP="00D4027A">
            <w:r>
              <w:t>Review wording to avoid ambiguity</w:t>
            </w:r>
          </w:p>
        </w:tc>
        <w:tc>
          <w:tcPr>
            <w:tcW w:w="1774" w:type="dxa"/>
          </w:tcPr>
          <w:p w:rsidR="004C0AF2" w:rsidRDefault="004C0AF2" w:rsidP="004C0AF2">
            <w:r>
              <w:t>LSI-VC</w:t>
            </w:r>
          </w:p>
        </w:tc>
        <w:tc>
          <w:tcPr>
            <w:tcW w:w="1068" w:type="dxa"/>
          </w:tcPr>
          <w:p w:rsidR="00E53ECF" w:rsidRDefault="007635FF" w:rsidP="00E53ECF">
            <w:r>
              <w:t>Closed</w:t>
            </w:r>
          </w:p>
          <w:p w:rsidR="004C0AF2" w:rsidRDefault="004C0AF2" w:rsidP="004C0AF2"/>
        </w:tc>
      </w:tr>
      <w:tr w:rsidR="004C0AF2" w:rsidTr="00CF6C11">
        <w:tc>
          <w:tcPr>
            <w:tcW w:w="810" w:type="dxa"/>
          </w:tcPr>
          <w:p w:rsidR="004C0AF2" w:rsidRPr="00DF3647" w:rsidRDefault="004C0AF2" w:rsidP="004F039E">
            <w:r>
              <w:t>4</w:t>
            </w:r>
          </w:p>
        </w:tc>
        <w:tc>
          <w:tcPr>
            <w:tcW w:w="4284" w:type="dxa"/>
          </w:tcPr>
          <w:p w:rsidR="004C0AF2" w:rsidRPr="00DF3647" w:rsidRDefault="004C0AF2" w:rsidP="004F039E">
            <w:r w:rsidRPr="00DF3647">
              <w:t xml:space="preserve">The proposed validation process for </w:t>
            </w:r>
            <w:proofErr w:type="gramStart"/>
            <w:r w:rsidRPr="00DF3647">
              <w:t>CARD4L,</w:t>
            </w:r>
            <w:proofErr w:type="gramEnd"/>
            <w:r w:rsidRPr="00DF3647">
              <w:t xml:space="preserve"> seems sensible and the UK would be happy to contribute to the peer review process.</w:t>
            </w:r>
          </w:p>
        </w:tc>
        <w:tc>
          <w:tcPr>
            <w:tcW w:w="3837" w:type="dxa"/>
          </w:tcPr>
          <w:p w:rsidR="004C0AF2" w:rsidRDefault="004C0AF2" w:rsidP="00A77AFE">
            <w:r>
              <w:t xml:space="preserve">Noted with thanks. </w:t>
            </w:r>
            <w:r w:rsidR="00A77AFE">
              <w:t>UK experts are invited to engage with the LSI-VC to help in the development of the ‘assessment framework’ (and with a view to increased participation in LSI-VC if this is feasible).</w:t>
            </w:r>
          </w:p>
        </w:tc>
        <w:tc>
          <w:tcPr>
            <w:tcW w:w="2749" w:type="dxa"/>
          </w:tcPr>
          <w:p w:rsidR="004C0AF2" w:rsidRDefault="00A77AFE" w:rsidP="00D4027A">
            <w:r>
              <w:t>No specific action required.</w:t>
            </w:r>
          </w:p>
        </w:tc>
        <w:tc>
          <w:tcPr>
            <w:tcW w:w="1774" w:type="dxa"/>
          </w:tcPr>
          <w:p w:rsidR="004C0AF2" w:rsidRDefault="00A77AFE" w:rsidP="004C0AF2">
            <w:r>
              <w:t>NA</w:t>
            </w:r>
          </w:p>
        </w:tc>
        <w:tc>
          <w:tcPr>
            <w:tcW w:w="1068" w:type="dxa"/>
          </w:tcPr>
          <w:p w:rsidR="00E53ECF" w:rsidRDefault="00A77AFE" w:rsidP="00E53ECF">
            <w:r>
              <w:t>Closed</w:t>
            </w:r>
          </w:p>
          <w:p w:rsidR="004C0AF2" w:rsidRDefault="004C0AF2" w:rsidP="004C0AF2"/>
        </w:tc>
      </w:tr>
      <w:tr w:rsidR="004C0AF2" w:rsidTr="00CF6C11">
        <w:tc>
          <w:tcPr>
            <w:tcW w:w="810" w:type="dxa"/>
          </w:tcPr>
          <w:p w:rsidR="004C0AF2" w:rsidRDefault="004C0AF2" w:rsidP="00762ECD">
            <w:r>
              <w:t>5</w:t>
            </w:r>
          </w:p>
        </w:tc>
        <w:tc>
          <w:tcPr>
            <w:tcW w:w="4284" w:type="dxa"/>
          </w:tcPr>
          <w:p w:rsidR="004C0AF2" w:rsidRDefault="004C0AF2" w:rsidP="00762ECD">
            <w:r>
              <w:t>Metadata should consider:</w:t>
            </w:r>
          </w:p>
          <w:p w:rsidR="004C0AF2" w:rsidRDefault="004C0AF2" w:rsidP="00762ECD">
            <w:r>
              <w:t> look direction (L, R or both)</w:t>
            </w:r>
          </w:p>
          <w:p w:rsidR="004C0AF2" w:rsidRDefault="004C0AF2" w:rsidP="00762ECD">
            <w:r>
              <w:t> polarization</w:t>
            </w:r>
          </w:p>
          <w:p w:rsidR="004C0AF2" w:rsidRDefault="004C0AF2" w:rsidP="00762ECD">
            <w:r>
              <w:t> resolution (range x azimuth)</w:t>
            </w:r>
          </w:p>
          <w:p w:rsidR="004C0AF2" w:rsidRDefault="004C0AF2" w:rsidP="00762ECD">
            <w:r>
              <w:t> pixel spacing (range x azimuth)</w:t>
            </w:r>
          </w:p>
          <w:p w:rsidR="004C0AF2" w:rsidRDefault="004C0AF2" w:rsidP="00762ECD">
            <w:r>
              <w:lastRenderedPageBreak/>
              <w:t> number of looks and equivalent number of looks</w:t>
            </w:r>
          </w:p>
          <w:p w:rsidR="004C0AF2" w:rsidRPr="00DF3647" w:rsidRDefault="004C0AF2" w:rsidP="00762ECD">
            <w:r>
              <w:t> layover and shadow flags</w:t>
            </w:r>
          </w:p>
        </w:tc>
        <w:tc>
          <w:tcPr>
            <w:tcW w:w="3837" w:type="dxa"/>
          </w:tcPr>
          <w:p w:rsidR="004C0AF2" w:rsidRDefault="004C0AF2" w:rsidP="00D4027A">
            <w:r>
              <w:lastRenderedPageBreak/>
              <w:t xml:space="preserve">The technical specifics of the general metadata do need to be comprehensive and meaningful. </w:t>
            </w:r>
          </w:p>
          <w:p w:rsidR="0068481A" w:rsidRDefault="0068481A" w:rsidP="009939B2">
            <w:r>
              <w:t xml:space="preserve">Layover and Shadow masks </w:t>
            </w:r>
            <w:r w:rsidR="009939B2">
              <w:t xml:space="preserve">are a refinement to the No-data flags </w:t>
            </w:r>
            <w:proofErr w:type="spellStart"/>
            <w:r w:rsidR="009939B2">
              <w:t>requird</w:t>
            </w:r>
            <w:proofErr w:type="spellEnd"/>
            <w:r w:rsidR="009939B2">
              <w:t xml:space="preserve"> </w:t>
            </w:r>
            <w:r>
              <w:lastRenderedPageBreak/>
              <w:t>in pixel-level metadata</w:t>
            </w:r>
            <w:r w:rsidR="009939B2">
              <w:t>.</w:t>
            </w:r>
          </w:p>
        </w:tc>
        <w:tc>
          <w:tcPr>
            <w:tcW w:w="2749" w:type="dxa"/>
          </w:tcPr>
          <w:p w:rsidR="004C0AF2" w:rsidRDefault="004C0AF2" w:rsidP="0068481A">
            <w:r>
              <w:lastRenderedPageBreak/>
              <w:t xml:space="preserve">Revise the PFS draft to include these data </w:t>
            </w:r>
          </w:p>
        </w:tc>
        <w:tc>
          <w:tcPr>
            <w:tcW w:w="1774" w:type="dxa"/>
          </w:tcPr>
          <w:p w:rsidR="004C0AF2" w:rsidRDefault="004C0AF2" w:rsidP="004C0AF2">
            <w:r>
              <w:t>LSI-VC</w:t>
            </w:r>
          </w:p>
        </w:tc>
        <w:tc>
          <w:tcPr>
            <w:tcW w:w="1068" w:type="dxa"/>
          </w:tcPr>
          <w:p w:rsidR="00E53ECF" w:rsidRDefault="009939B2" w:rsidP="00E53ECF">
            <w:r>
              <w:t>Closed</w:t>
            </w:r>
          </w:p>
          <w:p w:rsidR="004C0AF2" w:rsidRDefault="004C0AF2" w:rsidP="004C0AF2"/>
        </w:tc>
      </w:tr>
      <w:tr w:rsidR="004C0AF2" w:rsidTr="00CF6C11">
        <w:tc>
          <w:tcPr>
            <w:tcW w:w="810" w:type="dxa"/>
          </w:tcPr>
          <w:p w:rsidR="004C0AF2" w:rsidRDefault="004C0AF2" w:rsidP="00830F95">
            <w:pPr>
              <w:rPr>
                <w:b/>
              </w:rPr>
            </w:pPr>
          </w:p>
        </w:tc>
        <w:tc>
          <w:tcPr>
            <w:tcW w:w="4284" w:type="dxa"/>
          </w:tcPr>
          <w:p w:rsidR="004C0AF2" w:rsidRDefault="004C0AF2" w:rsidP="00830F95">
            <w:pPr>
              <w:rPr>
                <w:b/>
              </w:rPr>
            </w:pPr>
          </w:p>
          <w:p w:rsidR="004C0AF2" w:rsidRDefault="004C0AF2" w:rsidP="00830F95">
            <w:pPr>
              <w:rPr>
                <w:b/>
              </w:rPr>
            </w:pPr>
            <w:r w:rsidRPr="00830F95">
              <w:rPr>
                <w:b/>
              </w:rPr>
              <w:t>Radiometric Corrections</w:t>
            </w:r>
          </w:p>
          <w:p w:rsidR="004C0AF2" w:rsidRPr="00830F95" w:rsidRDefault="004C0AF2" w:rsidP="00830F95">
            <w:pPr>
              <w:rPr>
                <w:b/>
              </w:rPr>
            </w:pPr>
          </w:p>
        </w:tc>
        <w:tc>
          <w:tcPr>
            <w:tcW w:w="3837" w:type="dxa"/>
          </w:tcPr>
          <w:p w:rsidR="004C0AF2" w:rsidRDefault="004C0AF2" w:rsidP="00D4027A"/>
        </w:tc>
        <w:tc>
          <w:tcPr>
            <w:tcW w:w="2749" w:type="dxa"/>
          </w:tcPr>
          <w:p w:rsidR="004C0AF2" w:rsidRDefault="004C0AF2" w:rsidP="007A2719"/>
        </w:tc>
        <w:tc>
          <w:tcPr>
            <w:tcW w:w="1774" w:type="dxa"/>
          </w:tcPr>
          <w:p w:rsidR="004C0AF2" w:rsidRDefault="004C0AF2" w:rsidP="004C0AF2"/>
        </w:tc>
        <w:tc>
          <w:tcPr>
            <w:tcW w:w="1068" w:type="dxa"/>
          </w:tcPr>
          <w:p w:rsidR="004C0AF2" w:rsidRDefault="004C0AF2" w:rsidP="004C0AF2"/>
        </w:tc>
      </w:tr>
      <w:tr w:rsidR="004C0AF2" w:rsidTr="00CF6C11">
        <w:tc>
          <w:tcPr>
            <w:tcW w:w="810" w:type="dxa"/>
          </w:tcPr>
          <w:p w:rsidR="004C0AF2" w:rsidRPr="00830F95" w:rsidRDefault="004C0AF2" w:rsidP="00830F95">
            <w:r>
              <w:t>6</w:t>
            </w:r>
          </w:p>
        </w:tc>
        <w:tc>
          <w:tcPr>
            <w:tcW w:w="4284" w:type="dxa"/>
          </w:tcPr>
          <w:p w:rsidR="004C0AF2" w:rsidRDefault="004C0AF2" w:rsidP="00830F95">
            <w:r w:rsidRPr="00830F95">
              <w:t>A more general description should be considered as the information presented appears oriented around Sentinel-1 requirements.</w:t>
            </w:r>
          </w:p>
        </w:tc>
        <w:tc>
          <w:tcPr>
            <w:tcW w:w="3837" w:type="dxa"/>
          </w:tcPr>
          <w:p w:rsidR="004C0AF2" w:rsidRDefault="004C0AF2" w:rsidP="00D4027A">
            <w:r>
              <w:t xml:space="preserve">The intention is to be general, not specific to Sentinel-1. </w:t>
            </w:r>
          </w:p>
        </w:tc>
        <w:tc>
          <w:tcPr>
            <w:tcW w:w="2749" w:type="dxa"/>
          </w:tcPr>
          <w:p w:rsidR="004C0AF2" w:rsidRDefault="004C0AF2" w:rsidP="007A2719">
            <w:r>
              <w:t>For noting</w:t>
            </w:r>
          </w:p>
        </w:tc>
        <w:tc>
          <w:tcPr>
            <w:tcW w:w="1774" w:type="dxa"/>
          </w:tcPr>
          <w:p w:rsidR="004C0AF2" w:rsidRDefault="00B254F1" w:rsidP="004C0AF2">
            <w:r>
              <w:t>NA</w:t>
            </w:r>
          </w:p>
        </w:tc>
        <w:tc>
          <w:tcPr>
            <w:tcW w:w="1068" w:type="dxa"/>
          </w:tcPr>
          <w:p w:rsidR="004C0AF2" w:rsidRDefault="00B254F1" w:rsidP="004C0AF2">
            <w:r>
              <w:t>--</w:t>
            </w:r>
          </w:p>
        </w:tc>
      </w:tr>
      <w:tr w:rsidR="004C0AF2" w:rsidTr="00CF6C11">
        <w:tc>
          <w:tcPr>
            <w:tcW w:w="810" w:type="dxa"/>
          </w:tcPr>
          <w:p w:rsidR="004C0AF2" w:rsidRPr="00830F95" w:rsidRDefault="004C0AF2" w:rsidP="00830F95">
            <w:r>
              <w:t>7</w:t>
            </w:r>
          </w:p>
        </w:tc>
        <w:tc>
          <w:tcPr>
            <w:tcW w:w="4284" w:type="dxa"/>
          </w:tcPr>
          <w:p w:rsidR="004C0AF2" w:rsidRPr="00830F95" w:rsidRDefault="004C0AF2" w:rsidP="00830F95">
            <w:r w:rsidRPr="00830F95">
              <w:t>The reader assumes that the starting product is a GRD (Ground Range Detected) product. If this is the case it should be more clearly stated.</w:t>
            </w:r>
          </w:p>
        </w:tc>
        <w:tc>
          <w:tcPr>
            <w:tcW w:w="3837" w:type="dxa"/>
          </w:tcPr>
          <w:p w:rsidR="004C0AF2" w:rsidRDefault="00651EA3" w:rsidP="00651EA3">
            <w:r>
              <w:t xml:space="preserve">Ok. </w:t>
            </w:r>
            <w:r w:rsidR="004C0AF2">
              <w:t>The aim of the PFS is to describe and ‘end state’ that is ready for a non-radar special</w:t>
            </w:r>
            <w:r>
              <w:t xml:space="preserve">ist to be able to use the data. </w:t>
            </w:r>
          </w:p>
        </w:tc>
        <w:tc>
          <w:tcPr>
            <w:tcW w:w="2749" w:type="dxa"/>
          </w:tcPr>
          <w:p w:rsidR="004C0AF2" w:rsidRDefault="004C0AF2" w:rsidP="007A2719"/>
        </w:tc>
        <w:tc>
          <w:tcPr>
            <w:tcW w:w="1774" w:type="dxa"/>
          </w:tcPr>
          <w:p w:rsidR="004C0AF2" w:rsidRDefault="004C0AF2" w:rsidP="004C0AF2"/>
        </w:tc>
        <w:tc>
          <w:tcPr>
            <w:tcW w:w="1068" w:type="dxa"/>
          </w:tcPr>
          <w:p w:rsidR="004C0AF2" w:rsidRDefault="00B254F1" w:rsidP="004C0AF2">
            <w:r>
              <w:t>--</w:t>
            </w:r>
          </w:p>
        </w:tc>
      </w:tr>
      <w:tr w:rsidR="004C0AF2" w:rsidTr="009939B2">
        <w:tc>
          <w:tcPr>
            <w:tcW w:w="810" w:type="dxa"/>
            <w:shd w:val="clear" w:color="auto" w:fill="D9D9D9" w:themeFill="background1" w:themeFillShade="D9"/>
          </w:tcPr>
          <w:p w:rsidR="004C0AF2" w:rsidRPr="00830F95" w:rsidRDefault="004C0AF2" w:rsidP="00830F95">
            <w:r>
              <w:t>8</w:t>
            </w:r>
          </w:p>
        </w:tc>
        <w:tc>
          <w:tcPr>
            <w:tcW w:w="4284" w:type="dxa"/>
            <w:shd w:val="clear" w:color="auto" w:fill="D9D9D9" w:themeFill="background1" w:themeFillShade="D9"/>
          </w:tcPr>
          <w:p w:rsidR="004C0AF2" w:rsidRPr="00830F95" w:rsidRDefault="004C0AF2" w:rsidP="00830F95">
            <w:r w:rsidRPr="00830F95">
              <w:t xml:space="preserve">A GRD product has a pixel size which is usually half of the actual resolution, creating confusion among users. In this proposed processing chain, the </w:t>
            </w:r>
            <w:proofErr w:type="spellStart"/>
            <w:r w:rsidRPr="00830F95">
              <w:t>Multilook</w:t>
            </w:r>
            <w:proofErr w:type="spellEnd"/>
            <w:r w:rsidRPr="00830F95">
              <w:t xml:space="preserve"> process (2x2) has not been considered, which could be used to restore the actual resolution of the data.</w:t>
            </w:r>
          </w:p>
        </w:tc>
        <w:tc>
          <w:tcPr>
            <w:tcW w:w="3837" w:type="dxa"/>
            <w:shd w:val="clear" w:color="auto" w:fill="D9D9D9" w:themeFill="background1" w:themeFillShade="D9"/>
          </w:tcPr>
          <w:p w:rsidR="004C0AF2" w:rsidRDefault="004C0AF2" w:rsidP="00D4027A"/>
        </w:tc>
        <w:tc>
          <w:tcPr>
            <w:tcW w:w="2749" w:type="dxa"/>
            <w:shd w:val="clear" w:color="auto" w:fill="D9D9D9" w:themeFill="background1" w:themeFillShade="D9"/>
          </w:tcPr>
          <w:p w:rsidR="004C0AF2" w:rsidRDefault="00651EA3" w:rsidP="007A2719">
            <w:r>
              <w:t>Revise to address</w:t>
            </w:r>
          </w:p>
        </w:tc>
        <w:tc>
          <w:tcPr>
            <w:tcW w:w="1774" w:type="dxa"/>
            <w:shd w:val="clear" w:color="auto" w:fill="D9D9D9" w:themeFill="background1" w:themeFillShade="D9"/>
          </w:tcPr>
          <w:p w:rsidR="004C0AF2" w:rsidRDefault="009939B2" w:rsidP="004C0AF2">
            <w:r>
              <w:t>LSI-VC drafting team</w:t>
            </w:r>
          </w:p>
        </w:tc>
        <w:tc>
          <w:tcPr>
            <w:tcW w:w="1068" w:type="dxa"/>
            <w:shd w:val="clear" w:color="auto" w:fill="D9D9D9" w:themeFill="background1" w:themeFillShade="D9"/>
          </w:tcPr>
          <w:p w:rsidR="00600859" w:rsidRDefault="00600859" w:rsidP="004C0AF2">
            <w:r>
              <w:t>Open</w:t>
            </w:r>
          </w:p>
        </w:tc>
      </w:tr>
      <w:tr w:rsidR="004C0AF2" w:rsidTr="00CF6C11">
        <w:tc>
          <w:tcPr>
            <w:tcW w:w="810" w:type="dxa"/>
          </w:tcPr>
          <w:p w:rsidR="004C0AF2" w:rsidRPr="00830F95" w:rsidRDefault="004C0AF2" w:rsidP="00830F95">
            <w:r>
              <w:t>9</w:t>
            </w:r>
          </w:p>
        </w:tc>
        <w:tc>
          <w:tcPr>
            <w:tcW w:w="4284" w:type="dxa"/>
          </w:tcPr>
          <w:p w:rsidR="004C0AF2" w:rsidRPr="00830F95" w:rsidRDefault="004C0AF2" w:rsidP="00830F95">
            <w:r w:rsidRPr="00830F95">
              <w:t>With regards to envisaged resolution, some users may find a coarser resolution is required for (</w:t>
            </w:r>
            <w:proofErr w:type="spellStart"/>
            <w:r w:rsidRPr="00830F95">
              <w:t>i</w:t>
            </w:r>
            <w:proofErr w:type="spellEnd"/>
            <w:r w:rsidRPr="00830F95">
              <w:t>) reduced noise; (ii) bandwidth restrictions for download. Consideration of multiple output products is therefore proposed to meet ranging user requirements.</w:t>
            </w:r>
          </w:p>
        </w:tc>
        <w:tc>
          <w:tcPr>
            <w:tcW w:w="3837" w:type="dxa"/>
          </w:tcPr>
          <w:p w:rsidR="004C0AF2" w:rsidRDefault="00651EA3" w:rsidP="00651EA3">
            <w:r>
              <w:t xml:space="preserve">The PFS does not specify a resolution. It is assumed that providers will settle on resolutions that generally serve well. </w:t>
            </w:r>
          </w:p>
        </w:tc>
        <w:tc>
          <w:tcPr>
            <w:tcW w:w="2749" w:type="dxa"/>
          </w:tcPr>
          <w:p w:rsidR="004C0AF2" w:rsidRDefault="00651EA3" w:rsidP="007A2719">
            <w:r>
              <w:t>No action required.</w:t>
            </w:r>
          </w:p>
        </w:tc>
        <w:tc>
          <w:tcPr>
            <w:tcW w:w="1774" w:type="dxa"/>
          </w:tcPr>
          <w:p w:rsidR="004C0AF2" w:rsidRDefault="00B254F1" w:rsidP="004C0AF2">
            <w:r>
              <w:t>NA</w:t>
            </w:r>
          </w:p>
        </w:tc>
        <w:tc>
          <w:tcPr>
            <w:tcW w:w="1068" w:type="dxa"/>
          </w:tcPr>
          <w:p w:rsidR="004C0AF2" w:rsidRDefault="00B254F1" w:rsidP="004C0AF2">
            <w:r>
              <w:t>--</w:t>
            </w:r>
          </w:p>
        </w:tc>
      </w:tr>
      <w:tr w:rsidR="004C0AF2" w:rsidTr="00CF6C11">
        <w:tc>
          <w:tcPr>
            <w:tcW w:w="810" w:type="dxa"/>
          </w:tcPr>
          <w:p w:rsidR="004C0AF2" w:rsidRDefault="004C0AF2" w:rsidP="00830F95">
            <w:r>
              <w:t>10</w:t>
            </w:r>
          </w:p>
        </w:tc>
        <w:tc>
          <w:tcPr>
            <w:tcW w:w="4284" w:type="dxa"/>
          </w:tcPr>
          <w:p w:rsidR="004C0AF2" w:rsidRPr="00830F95" w:rsidRDefault="004C0AF2" w:rsidP="00830F95">
            <w:r>
              <w:t>There is no mention of the inclusion of Sigma0, which should be considered. The subsequent use of Gamma0 or Sigma0 will depend on the application.</w:t>
            </w:r>
          </w:p>
        </w:tc>
        <w:tc>
          <w:tcPr>
            <w:tcW w:w="3837" w:type="dxa"/>
          </w:tcPr>
          <w:p w:rsidR="004C0AF2" w:rsidRDefault="00B254F1" w:rsidP="00D4027A">
            <w:r>
              <w:t xml:space="preserve">The proposal of CARD4L is that Gamma-0 is the minimum level of correction required for a </w:t>
            </w:r>
            <w:r w:rsidRPr="00B254F1">
              <w:rPr>
                <w:u w:val="single"/>
              </w:rPr>
              <w:t>non-specialist user</w:t>
            </w:r>
            <w:r>
              <w:t xml:space="preserve"> to work with backscatter data.</w:t>
            </w:r>
          </w:p>
        </w:tc>
        <w:tc>
          <w:tcPr>
            <w:tcW w:w="2749" w:type="dxa"/>
          </w:tcPr>
          <w:p w:rsidR="004C0AF2" w:rsidRDefault="00B254F1" w:rsidP="007A2719">
            <w:r>
              <w:t>No action proposed.</w:t>
            </w:r>
          </w:p>
        </w:tc>
        <w:tc>
          <w:tcPr>
            <w:tcW w:w="1774" w:type="dxa"/>
          </w:tcPr>
          <w:p w:rsidR="004C0AF2" w:rsidRDefault="00B254F1" w:rsidP="004C0AF2">
            <w:r>
              <w:t>NA</w:t>
            </w:r>
          </w:p>
        </w:tc>
        <w:tc>
          <w:tcPr>
            <w:tcW w:w="1068" w:type="dxa"/>
          </w:tcPr>
          <w:p w:rsidR="004C0AF2" w:rsidRDefault="00B254F1" w:rsidP="004C0AF2">
            <w:r>
              <w:t>--</w:t>
            </w:r>
          </w:p>
        </w:tc>
      </w:tr>
      <w:tr w:rsidR="004C0AF2" w:rsidTr="00CF6C11">
        <w:tc>
          <w:tcPr>
            <w:tcW w:w="810" w:type="dxa"/>
          </w:tcPr>
          <w:p w:rsidR="004C0AF2" w:rsidRPr="00830F95" w:rsidRDefault="004C0AF2" w:rsidP="00830F95">
            <w:r>
              <w:t>11</w:t>
            </w:r>
          </w:p>
        </w:tc>
        <w:tc>
          <w:tcPr>
            <w:tcW w:w="4284" w:type="dxa"/>
          </w:tcPr>
          <w:p w:rsidR="004C0AF2" w:rsidRDefault="004C0AF2" w:rsidP="00830F95">
            <w:r w:rsidRPr="00830F95">
              <w:t xml:space="preserve">With regards to thermal noise removal and GRD border noise removal, certain SAR </w:t>
            </w:r>
            <w:r w:rsidRPr="00830F95">
              <w:lastRenderedPageBreak/>
              <w:t>Missions may already have applied these corrections (e.g. TS-X, Cosmo-</w:t>
            </w:r>
            <w:proofErr w:type="spellStart"/>
            <w:r w:rsidRPr="00830F95">
              <w:t>SkyMed</w:t>
            </w:r>
            <w:proofErr w:type="spellEnd"/>
            <w:r w:rsidRPr="00830F95">
              <w:t>).</w:t>
            </w:r>
          </w:p>
        </w:tc>
        <w:tc>
          <w:tcPr>
            <w:tcW w:w="3837" w:type="dxa"/>
          </w:tcPr>
          <w:p w:rsidR="004C0AF2" w:rsidRDefault="004C0AF2" w:rsidP="00D4027A">
            <w:r>
              <w:lastRenderedPageBreak/>
              <w:t xml:space="preserve">Noted. </w:t>
            </w:r>
          </w:p>
        </w:tc>
        <w:tc>
          <w:tcPr>
            <w:tcW w:w="2749" w:type="dxa"/>
          </w:tcPr>
          <w:p w:rsidR="004C0AF2" w:rsidRDefault="004C0AF2" w:rsidP="007A2719">
            <w:r>
              <w:t>No action required</w:t>
            </w:r>
            <w:proofErr w:type="gramStart"/>
            <w:r>
              <w:t>,</w:t>
            </w:r>
            <w:proofErr w:type="gramEnd"/>
            <w:r>
              <w:t xml:space="preserve"> the PFS is in principle indifferent to </w:t>
            </w:r>
            <w:r>
              <w:lastRenderedPageBreak/>
              <w:t>when or how a correction is applied.</w:t>
            </w:r>
          </w:p>
        </w:tc>
        <w:tc>
          <w:tcPr>
            <w:tcW w:w="1774" w:type="dxa"/>
          </w:tcPr>
          <w:p w:rsidR="004C0AF2" w:rsidRDefault="004C0AF2" w:rsidP="004C0AF2">
            <w:r>
              <w:lastRenderedPageBreak/>
              <w:t>NA</w:t>
            </w:r>
          </w:p>
        </w:tc>
        <w:tc>
          <w:tcPr>
            <w:tcW w:w="1068" w:type="dxa"/>
          </w:tcPr>
          <w:p w:rsidR="004C0AF2" w:rsidRDefault="00B254F1" w:rsidP="004C0AF2">
            <w:r>
              <w:t>--</w:t>
            </w:r>
          </w:p>
        </w:tc>
      </w:tr>
      <w:tr w:rsidR="004C0AF2" w:rsidTr="009939B2">
        <w:tc>
          <w:tcPr>
            <w:tcW w:w="810" w:type="dxa"/>
            <w:shd w:val="clear" w:color="auto" w:fill="D9D9D9" w:themeFill="background1" w:themeFillShade="D9"/>
          </w:tcPr>
          <w:p w:rsidR="004C0AF2" w:rsidRPr="00830F95" w:rsidRDefault="004C0AF2" w:rsidP="00830F95">
            <w:r>
              <w:lastRenderedPageBreak/>
              <w:t>12</w:t>
            </w:r>
          </w:p>
        </w:tc>
        <w:tc>
          <w:tcPr>
            <w:tcW w:w="4284" w:type="dxa"/>
            <w:shd w:val="clear" w:color="auto" w:fill="D9D9D9" w:themeFill="background1" w:themeFillShade="D9"/>
          </w:tcPr>
          <w:p w:rsidR="004C0AF2" w:rsidRPr="00830F95" w:rsidRDefault="004C0AF2" w:rsidP="00830F95">
            <w:r w:rsidRPr="00830F95">
              <w:t>Regarding transformation to the logarithm decibel scale, it should be clarified that all corrections should be made using the original dimensionless values. An equation for conversion could also be provided.</w:t>
            </w:r>
          </w:p>
        </w:tc>
        <w:tc>
          <w:tcPr>
            <w:tcW w:w="3837" w:type="dxa"/>
            <w:shd w:val="clear" w:color="auto" w:fill="D9D9D9" w:themeFill="background1" w:themeFillShade="D9"/>
          </w:tcPr>
          <w:p w:rsidR="004C0AF2" w:rsidRDefault="004C0AF2" w:rsidP="00D4027A">
            <w:r>
              <w:t>This clarification can be added.</w:t>
            </w:r>
          </w:p>
          <w:p w:rsidR="004C0AF2" w:rsidRDefault="004C0AF2" w:rsidP="00D4027A">
            <w:r>
              <w:t>An equation could also be added in the Guidance section, however the lack of an equation does not detract from the Specification per se.</w:t>
            </w:r>
          </w:p>
        </w:tc>
        <w:tc>
          <w:tcPr>
            <w:tcW w:w="2749" w:type="dxa"/>
            <w:shd w:val="clear" w:color="auto" w:fill="D9D9D9" w:themeFill="background1" w:themeFillShade="D9"/>
          </w:tcPr>
          <w:p w:rsidR="004C0AF2" w:rsidRDefault="004C0AF2" w:rsidP="00830F95">
            <w:r>
              <w:t>Suggest that the UK ‘team’ recommend specific amendments to the guidance to include the relevant equation.</w:t>
            </w:r>
          </w:p>
        </w:tc>
        <w:tc>
          <w:tcPr>
            <w:tcW w:w="1774" w:type="dxa"/>
            <w:shd w:val="clear" w:color="auto" w:fill="D9D9D9" w:themeFill="background1" w:themeFillShade="D9"/>
          </w:tcPr>
          <w:p w:rsidR="004C0AF2" w:rsidRDefault="004C0AF2" w:rsidP="004C0AF2">
            <w:r>
              <w:t>LSI-VC</w:t>
            </w:r>
          </w:p>
        </w:tc>
        <w:tc>
          <w:tcPr>
            <w:tcW w:w="1068" w:type="dxa"/>
            <w:shd w:val="clear" w:color="auto" w:fill="D9D9D9" w:themeFill="background1" w:themeFillShade="D9"/>
          </w:tcPr>
          <w:p w:rsidR="004C0AF2" w:rsidRDefault="00B254F1" w:rsidP="004C0AF2">
            <w:r>
              <w:t>Open</w:t>
            </w:r>
          </w:p>
        </w:tc>
      </w:tr>
      <w:tr w:rsidR="004C0AF2" w:rsidTr="009939B2">
        <w:tc>
          <w:tcPr>
            <w:tcW w:w="810" w:type="dxa"/>
            <w:shd w:val="clear" w:color="auto" w:fill="D9D9D9" w:themeFill="background1" w:themeFillShade="D9"/>
          </w:tcPr>
          <w:p w:rsidR="004C0AF2" w:rsidRPr="00C12F8B" w:rsidRDefault="004C0AF2" w:rsidP="00355DCF">
            <w:r>
              <w:t>13</w:t>
            </w:r>
          </w:p>
        </w:tc>
        <w:tc>
          <w:tcPr>
            <w:tcW w:w="4284" w:type="dxa"/>
            <w:shd w:val="clear" w:color="auto" w:fill="D9D9D9" w:themeFill="background1" w:themeFillShade="D9"/>
          </w:tcPr>
          <w:p w:rsidR="004C0AF2" w:rsidRDefault="004C0AF2" w:rsidP="00355DCF">
            <w:r w:rsidRPr="00C12F8B">
              <w:t>With regards to terrain correction, the generation of absolute calibrated Gamma0/Sigma0 does not require any DEM since it models the earth with an ellipsoid. After generation of absolute Gamma0/Sigma0 terrain correction can be applied. It is suggested to separate and rename this section into the following</w:t>
            </w:r>
          </w:p>
          <w:p w:rsidR="004C0AF2" w:rsidRDefault="004C0AF2" w:rsidP="00355DCF">
            <w:r>
              <w:t>Absolute calibration;</w:t>
            </w:r>
          </w:p>
          <w:p w:rsidR="004C0AF2" w:rsidRPr="00C12F8B" w:rsidRDefault="004C0AF2" w:rsidP="00355DCF">
            <w:r>
              <w:t> Radiometric normalisation/slope normalisation where the radiometry can be improved with the caveat of (</w:t>
            </w:r>
            <w:proofErr w:type="spellStart"/>
            <w:r>
              <w:t>i</w:t>
            </w:r>
            <w:proofErr w:type="spellEnd"/>
            <w:r>
              <w:t>) Correction for the local incidence angle (e.g. Kellndorfer et al., TGRS, Sept, 1998) are valuable when a DEM is available with post size matching or higher than the ground resolution of SAR final derived output; (ii) The availability of a DEM with resolution equal or higher than the final SAR derived output should be a mandatory element for generating a meaningful product especially for areas where high topography variation are present. Where a suitable DEM is not available (</w:t>
            </w:r>
            <w:proofErr w:type="spellStart"/>
            <w:r>
              <w:t>i</w:t>
            </w:r>
            <w:proofErr w:type="spellEnd"/>
            <w:r>
              <w:t>) This step should not be mandated; (ii) The user may wish to undertake these corrections.</w:t>
            </w:r>
          </w:p>
        </w:tc>
        <w:tc>
          <w:tcPr>
            <w:tcW w:w="3837" w:type="dxa"/>
            <w:shd w:val="clear" w:color="auto" w:fill="D9D9D9" w:themeFill="background1" w:themeFillShade="D9"/>
          </w:tcPr>
          <w:p w:rsidR="00CD2919" w:rsidRDefault="004C0AF2" w:rsidP="00355DCF">
            <w:r>
              <w:t xml:space="preserve">The proposition that CARD4L is putting is that the “absolute calibrated” is not analysis ready for the non-specialist user due to the other factors (terrain)  that need to be accounted for (in general). </w:t>
            </w:r>
          </w:p>
          <w:p w:rsidR="00CD2919" w:rsidRDefault="00CD2919" w:rsidP="00355DCF"/>
          <w:p w:rsidR="00CD2919" w:rsidRDefault="004C0AF2" w:rsidP="00355DCF">
            <w:r>
              <w:t>The threshold level is that the local incidence angle is allowed for, and the target level is that the cross sectional incidence area is allowed for. (In principle these could be negligible, e.g.</w:t>
            </w:r>
            <w:proofErr w:type="gramStart"/>
            <w:r>
              <w:t>,  in</w:t>
            </w:r>
            <w:proofErr w:type="gramEnd"/>
            <w:r>
              <w:t xml:space="preserve"> flat terrain so no correction would be required).</w:t>
            </w:r>
          </w:p>
          <w:p w:rsidR="004C0AF2" w:rsidRDefault="004C0AF2" w:rsidP="00355DCF">
            <w:r>
              <w:t xml:space="preserve"> </w:t>
            </w:r>
          </w:p>
          <w:p w:rsidR="004C0AF2" w:rsidRDefault="004C0AF2" w:rsidP="00065303">
            <w:r>
              <w:t>CARD4L aims to enable the ‘non-specialist us</w:t>
            </w:r>
            <w:r w:rsidR="00CD2919">
              <w:t>er’, who is not in a position t</w:t>
            </w:r>
            <w:r>
              <w:t>o undertake further corrections.</w:t>
            </w:r>
          </w:p>
        </w:tc>
        <w:tc>
          <w:tcPr>
            <w:tcW w:w="2749" w:type="dxa"/>
            <w:shd w:val="clear" w:color="auto" w:fill="D9D9D9" w:themeFill="background1" w:themeFillShade="D9"/>
          </w:tcPr>
          <w:p w:rsidR="004C0AF2" w:rsidRDefault="004C0AF2" w:rsidP="004C55DC">
            <w:r>
              <w:t xml:space="preserve">Consider in future revisions of the PFS. </w:t>
            </w:r>
          </w:p>
        </w:tc>
        <w:tc>
          <w:tcPr>
            <w:tcW w:w="1774" w:type="dxa"/>
            <w:shd w:val="clear" w:color="auto" w:fill="D9D9D9" w:themeFill="background1" w:themeFillShade="D9"/>
          </w:tcPr>
          <w:p w:rsidR="004C0AF2" w:rsidRDefault="004C0AF2" w:rsidP="004C0AF2">
            <w:r>
              <w:t>LSI-VC</w:t>
            </w:r>
          </w:p>
        </w:tc>
        <w:tc>
          <w:tcPr>
            <w:tcW w:w="1068" w:type="dxa"/>
            <w:shd w:val="clear" w:color="auto" w:fill="D9D9D9" w:themeFill="background1" w:themeFillShade="D9"/>
          </w:tcPr>
          <w:p w:rsidR="004C0AF2" w:rsidRDefault="00B254F1" w:rsidP="004C0AF2">
            <w:r>
              <w:t>Open</w:t>
            </w:r>
          </w:p>
        </w:tc>
      </w:tr>
      <w:tr w:rsidR="004C0AF2" w:rsidTr="00CF6C11">
        <w:tc>
          <w:tcPr>
            <w:tcW w:w="810" w:type="dxa"/>
          </w:tcPr>
          <w:p w:rsidR="004C0AF2" w:rsidRPr="00C12F8B" w:rsidRDefault="004C0AF2" w:rsidP="00830F95">
            <w:r>
              <w:lastRenderedPageBreak/>
              <w:t>14</w:t>
            </w:r>
          </w:p>
        </w:tc>
        <w:tc>
          <w:tcPr>
            <w:tcW w:w="4284" w:type="dxa"/>
          </w:tcPr>
          <w:p w:rsidR="004C0AF2" w:rsidRPr="00830F95" w:rsidRDefault="004C0AF2" w:rsidP="00830F95">
            <w:r w:rsidRPr="00C12F8B">
              <w:t>Agreed that speckle filtering should be optionally applied beyond ARD.</w:t>
            </w:r>
          </w:p>
        </w:tc>
        <w:tc>
          <w:tcPr>
            <w:tcW w:w="3837" w:type="dxa"/>
          </w:tcPr>
          <w:p w:rsidR="004C0AF2" w:rsidRDefault="004C0AF2" w:rsidP="00D4027A">
            <w:r>
              <w:t>Noted</w:t>
            </w:r>
          </w:p>
        </w:tc>
        <w:tc>
          <w:tcPr>
            <w:tcW w:w="2749" w:type="dxa"/>
          </w:tcPr>
          <w:p w:rsidR="004C0AF2" w:rsidRDefault="004C0AF2" w:rsidP="00830F95">
            <w:r>
              <w:t>N/A</w:t>
            </w:r>
          </w:p>
        </w:tc>
        <w:tc>
          <w:tcPr>
            <w:tcW w:w="1774" w:type="dxa"/>
          </w:tcPr>
          <w:p w:rsidR="004C0AF2" w:rsidRDefault="004C0AF2" w:rsidP="004C0AF2">
            <w:r>
              <w:t>N/A</w:t>
            </w:r>
          </w:p>
        </w:tc>
        <w:tc>
          <w:tcPr>
            <w:tcW w:w="1068" w:type="dxa"/>
          </w:tcPr>
          <w:p w:rsidR="00B254F1" w:rsidRDefault="00B254F1" w:rsidP="004C0AF2">
            <w:r>
              <w:t>--</w:t>
            </w:r>
          </w:p>
          <w:p w:rsidR="004C0AF2" w:rsidRDefault="00B254F1" w:rsidP="004C0AF2">
            <w:r>
              <w:t xml:space="preserve"> </w:t>
            </w:r>
          </w:p>
        </w:tc>
      </w:tr>
      <w:tr w:rsidR="004C0AF2" w:rsidTr="00CF6C11">
        <w:tc>
          <w:tcPr>
            <w:tcW w:w="810" w:type="dxa"/>
          </w:tcPr>
          <w:p w:rsidR="004C0AF2" w:rsidRDefault="004C0AF2" w:rsidP="00830F95">
            <w:pPr>
              <w:rPr>
                <w:b/>
              </w:rPr>
            </w:pPr>
          </w:p>
        </w:tc>
        <w:tc>
          <w:tcPr>
            <w:tcW w:w="4284" w:type="dxa"/>
          </w:tcPr>
          <w:p w:rsidR="004C0AF2" w:rsidRDefault="004C0AF2" w:rsidP="00830F95">
            <w:pPr>
              <w:rPr>
                <w:b/>
              </w:rPr>
            </w:pPr>
          </w:p>
          <w:p w:rsidR="004C0AF2" w:rsidRDefault="004C0AF2" w:rsidP="00830F95">
            <w:pPr>
              <w:rPr>
                <w:b/>
              </w:rPr>
            </w:pPr>
            <w:r w:rsidRPr="00C12F8B">
              <w:rPr>
                <w:b/>
              </w:rPr>
              <w:t>Geometric Corrections</w:t>
            </w:r>
          </w:p>
          <w:p w:rsidR="004C0AF2" w:rsidRPr="00C12F8B" w:rsidRDefault="004C0AF2" w:rsidP="00830F95">
            <w:pPr>
              <w:rPr>
                <w:b/>
              </w:rPr>
            </w:pPr>
          </w:p>
        </w:tc>
        <w:tc>
          <w:tcPr>
            <w:tcW w:w="3837" w:type="dxa"/>
          </w:tcPr>
          <w:p w:rsidR="004C0AF2" w:rsidRDefault="004C0AF2" w:rsidP="00D4027A"/>
        </w:tc>
        <w:tc>
          <w:tcPr>
            <w:tcW w:w="2749" w:type="dxa"/>
          </w:tcPr>
          <w:p w:rsidR="004C0AF2" w:rsidRDefault="004C0AF2" w:rsidP="00830F95"/>
        </w:tc>
        <w:tc>
          <w:tcPr>
            <w:tcW w:w="1774" w:type="dxa"/>
          </w:tcPr>
          <w:p w:rsidR="004C0AF2" w:rsidRDefault="004C0AF2" w:rsidP="004C0AF2"/>
        </w:tc>
        <w:tc>
          <w:tcPr>
            <w:tcW w:w="1068" w:type="dxa"/>
          </w:tcPr>
          <w:p w:rsidR="004C0AF2" w:rsidRDefault="004C0AF2" w:rsidP="004C0AF2"/>
        </w:tc>
      </w:tr>
      <w:tr w:rsidR="004C0AF2" w:rsidTr="00CF6C11">
        <w:tc>
          <w:tcPr>
            <w:tcW w:w="810" w:type="dxa"/>
          </w:tcPr>
          <w:p w:rsidR="004C0AF2" w:rsidRPr="00C12F8B" w:rsidRDefault="004C0AF2" w:rsidP="00830F95">
            <w:r>
              <w:t>15</w:t>
            </w:r>
          </w:p>
        </w:tc>
        <w:tc>
          <w:tcPr>
            <w:tcW w:w="4284" w:type="dxa"/>
          </w:tcPr>
          <w:p w:rsidR="004C0AF2" w:rsidRDefault="004C0AF2" w:rsidP="00830F95">
            <w:r w:rsidRPr="00C12F8B">
              <w:t>The geometric corrections should include the Terrain Correction/Ortho-rectification process. In particular the Range-Doppler approach should be considered.</w:t>
            </w:r>
          </w:p>
        </w:tc>
        <w:tc>
          <w:tcPr>
            <w:tcW w:w="3837" w:type="dxa"/>
          </w:tcPr>
          <w:p w:rsidR="004C0AF2" w:rsidRDefault="009939B2" w:rsidP="009939B2">
            <w:r>
              <w:t xml:space="preserve">Given the importance of this for Radar data I tend to agree. </w:t>
            </w:r>
          </w:p>
        </w:tc>
        <w:tc>
          <w:tcPr>
            <w:tcW w:w="2749" w:type="dxa"/>
          </w:tcPr>
          <w:p w:rsidR="004C0AF2" w:rsidRDefault="009939B2" w:rsidP="002F77D8">
            <w:r>
              <w:t>Revise the PFS</w:t>
            </w:r>
            <w:r w:rsidR="004C0AF2">
              <w:t>.</w:t>
            </w:r>
          </w:p>
          <w:p w:rsidR="004C0AF2" w:rsidRDefault="004C0AF2" w:rsidP="002F77D8"/>
        </w:tc>
        <w:tc>
          <w:tcPr>
            <w:tcW w:w="1774" w:type="dxa"/>
          </w:tcPr>
          <w:p w:rsidR="004C0AF2" w:rsidRDefault="004C0AF2" w:rsidP="004C0AF2">
            <w:r>
              <w:t>LSI-VC drafting team</w:t>
            </w:r>
          </w:p>
        </w:tc>
        <w:tc>
          <w:tcPr>
            <w:tcW w:w="1068" w:type="dxa"/>
          </w:tcPr>
          <w:p w:rsidR="004C0AF2" w:rsidRDefault="009939B2" w:rsidP="004C0AF2">
            <w:r>
              <w:t>Closed</w:t>
            </w:r>
          </w:p>
        </w:tc>
      </w:tr>
      <w:tr w:rsidR="004C0AF2" w:rsidTr="00CF6C11">
        <w:tc>
          <w:tcPr>
            <w:tcW w:w="810" w:type="dxa"/>
          </w:tcPr>
          <w:p w:rsidR="004C0AF2" w:rsidRPr="001E0EE3" w:rsidRDefault="004C0AF2" w:rsidP="00830F95">
            <w:r>
              <w:t>16</w:t>
            </w:r>
          </w:p>
        </w:tc>
        <w:tc>
          <w:tcPr>
            <w:tcW w:w="4284" w:type="dxa"/>
          </w:tcPr>
          <w:p w:rsidR="004C0AF2" w:rsidRPr="00C12F8B" w:rsidRDefault="004C0AF2" w:rsidP="00830F95">
            <w:r w:rsidRPr="001E0EE3">
              <w:t>Layover and Shadow masks (GIM masks) should be also provided as further outputs.</w:t>
            </w:r>
          </w:p>
        </w:tc>
        <w:tc>
          <w:tcPr>
            <w:tcW w:w="3837" w:type="dxa"/>
          </w:tcPr>
          <w:p w:rsidR="004C0AF2" w:rsidRDefault="004C0AF2" w:rsidP="001E0EE3">
            <w:r>
              <w:t>As masks provide individual information for each pixel, they form part of pixel-level metadata.</w:t>
            </w:r>
          </w:p>
        </w:tc>
        <w:tc>
          <w:tcPr>
            <w:tcW w:w="2749" w:type="dxa"/>
          </w:tcPr>
          <w:p w:rsidR="004C0AF2" w:rsidRDefault="009939B2" w:rsidP="001E0EE3">
            <w:r>
              <w:t>I</w:t>
            </w:r>
            <w:r w:rsidR="004C0AF2">
              <w:t>nclude layover and shadow masks as pixel-level metadata</w:t>
            </w:r>
            <w:r>
              <w:t xml:space="preserve"> at the target level</w:t>
            </w:r>
          </w:p>
        </w:tc>
        <w:tc>
          <w:tcPr>
            <w:tcW w:w="1774" w:type="dxa"/>
          </w:tcPr>
          <w:p w:rsidR="004C0AF2" w:rsidRDefault="004C0AF2" w:rsidP="004C0AF2">
            <w:r>
              <w:t>LSI-VC drafting team</w:t>
            </w:r>
          </w:p>
        </w:tc>
        <w:tc>
          <w:tcPr>
            <w:tcW w:w="1068" w:type="dxa"/>
          </w:tcPr>
          <w:p w:rsidR="004C0AF2" w:rsidRDefault="009939B2" w:rsidP="004C0AF2">
            <w:r>
              <w:t>Closed</w:t>
            </w:r>
          </w:p>
        </w:tc>
      </w:tr>
      <w:tr w:rsidR="004C0AF2" w:rsidTr="00CF6C11">
        <w:tc>
          <w:tcPr>
            <w:tcW w:w="810" w:type="dxa"/>
          </w:tcPr>
          <w:p w:rsidR="004C0AF2" w:rsidRPr="001E0EE3" w:rsidRDefault="004C0AF2" w:rsidP="00830F95">
            <w:r>
              <w:t>17</w:t>
            </w:r>
          </w:p>
        </w:tc>
        <w:tc>
          <w:tcPr>
            <w:tcW w:w="4284" w:type="dxa"/>
          </w:tcPr>
          <w:p w:rsidR="004C0AF2" w:rsidRPr="001E0EE3" w:rsidRDefault="004C0AF2" w:rsidP="00830F95">
            <w:r w:rsidRPr="001E0EE3">
              <w:t xml:space="preserve">With regards to sub-pixel accuracy, which is taken to be less than or equal to 0.5 pixel, this requirement is thought to be insufficient to allow the creation of a time series from the same SAR mission. It is suggested to increase to 0.2 </w:t>
            </w:r>
            <w:proofErr w:type="gramStart"/>
            <w:r w:rsidRPr="001E0EE3">
              <w:t>pixel</w:t>
            </w:r>
            <w:proofErr w:type="gramEnd"/>
            <w:r w:rsidRPr="001E0EE3">
              <w:t xml:space="preserve">, as all recent SAR missions (TS-X, Sentinel-1, Alos-2) by means of precise </w:t>
            </w:r>
            <w:proofErr w:type="spellStart"/>
            <w:r w:rsidRPr="001E0EE3">
              <w:t>restituted</w:t>
            </w:r>
            <w:proofErr w:type="spellEnd"/>
            <w:r w:rsidRPr="001E0EE3">
              <w:t xml:space="preserve"> ephemerides allow such precision.</w:t>
            </w:r>
          </w:p>
        </w:tc>
        <w:tc>
          <w:tcPr>
            <w:tcW w:w="3837" w:type="dxa"/>
          </w:tcPr>
          <w:p w:rsidR="004C0AF2" w:rsidRDefault="001D0712" w:rsidP="001E0EE3">
            <w:r>
              <w:t>Happy to take that advice.</w:t>
            </w:r>
          </w:p>
        </w:tc>
        <w:tc>
          <w:tcPr>
            <w:tcW w:w="2749" w:type="dxa"/>
          </w:tcPr>
          <w:p w:rsidR="004C0AF2" w:rsidRDefault="004C0AF2" w:rsidP="001E0EE3">
            <w:r>
              <w:t>Revise the PFS to specify 0.2 pixel precision</w:t>
            </w:r>
          </w:p>
        </w:tc>
        <w:tc>
          <w:tcPr>
            <w:tcW w:w="1774" w:type="dxa"/>
          </w:tcPr>
          <w:p w:rsidR="004C0AF2" w:rsidRDefault="004C0AF2" w:rsidP="004C0AF2">
            <w:r>
              <w:t>LSI-VC drafting team</w:t>
            </w:r>
          </w:p>
        </w:tc>
        <w:tc>
          <w:tcPr>
            <w:tcW w:w="1068" w:type="dxa"/>
          </w:tcPr>
          <w:p w:rsidR="004C0AF2" w:rsidRDefault="001D0712" w:rsidP="004C0AF2">
            <w:r>
              <w:t>Closed</w:t>
            </w:r>
          </w:p>
        </w:tc>
      </w:tr>
      <w:tr w:rsidR="004C0AF2" w:rsidTr="00CF6C11">
        <w:tc>
          <w:tcPr>
            <w:tcW w:w="810" w:type="dxa"/>
          </w:tcPr>
          <w:p w:rsidR="004C0AF2" w:rsidRPr="001E0EE3" w:rsidRDefault="004C0AF2" w:rsidP="00830F95">
            <w:r>
              <w:t>18</w:t>
            </w:r>
          </w:p>
        </w:tc>
        <w:tc>
          <w:tcPr>
            <w:tcW w:w="4284" w:type="dxa"/>
          </w:tcPr>
          <w:p w:rsidR="004C0AF2" w:rsidRPr="001E0EE3" w:rsidRDefault="004C0AF2" w:rsidP="00830F95">
            <w:r w:rsidRPr="001E0EE3">
              <w:t>The use of precise orbits should be mandated as a first processing step. Quality of the orbit is of paramount importance and can affect all steps of the processing where geometry is required, for instance, Sentinel-1 AUX_RESORB are available only a few hours after the acquisition.</w:t>
            </w:r>
          </w:p>
        </w:tc>
        <w:tc>
          <w:tcPr>
            <w:tcW w:w="3837" w:type="dxa"/>
          </w:tcPr>
          <w:p w:rsidR="001D0712" w:rsidRDefault="00A166D6" w:rsidP="001D0712">
            <w:r>
              <w:t>Agree with the intent</w:t>
            </w:r>
            <w:r w:rsidR="00B254F1">
              <w:t>; t</w:t>
            </w:r>
            <w:r w:rsidR="004C0AF2">
              <w:t>his makes sense if it is practical for the majority of applications</w:t>
            </w:r>
            <w:r w:rsidR="00B254F1">
              <w:t xml:space="preserve"> which is the target zone of CARD4L</w:t>
            </w:r>
            <w:r w:rsidR="004C0AF2">
              <w:t xml:space="preserve">.  </w:t>
            </w:r>
          </w:p>
          <w:p w:rsidR="00A166D6" w:rsidRDefault="001D0712" w:rsidP="00E869A2">
            <w:r>
              <w:t xml:space="preserve">(Time critical applications may use less precise orbit determination however these are likely to be </w:t>
            </w:r>
            <w:r w:rsidR="00E869A2">
              <w:t>for a specialist audience rather than the ‘CARD4L’ users.)</w:t>
            </w:r>
          </w:p>
        </w:tc>
        <w:tc>
          <w:tcPr>
            <w:tcW w:w="2749" w:type="dxa"/>
          </w:tcPr>
          <w:p w:rsidR="004C0AF2" w:rsidRPr="001E0EE3" w:rsidRDefault="004C0AF2" w:rsidP="00617916">
            <w:r>
              <w:t xml:space="preserve">Revise the PFS </w:t>
            </w:r>
            <w:r w:rsidRPr="00617916">
              <w:rPr>
                <w:i/>
              </w:rPr>
              <w:t>Guidance</w:t>
            </w:r>
            <w:r>
              <w:t xml:space="preserve"> to make clear that the </w:t>
            </w:r>
            <w:r>
              <w:rPr>
                <w:i/>
              </w:rPr>
              <w:t>methods</w:t>
            </w:r>
            <w:r>
              <w:t xml:space="preserve"> needed to achieve geometric correction will require precise orbit ephemeris. Revise the body of the PFS to ensure that any reference to methods is consistent with the Guidance. </w:t>
            </w:r>
          </w:p>
        </w:tc>
        <w:tc>
          <w:tcPr>
            <w:tcW w:w="1774" w:type="dxa"/>
          </w:tcPr>
          <w:p w:rsidR="004C0AF2" w:rsidRDefault="00E869A2" w:rsidP="004C0AF2">
            <w:r>
              <w:t>LSI-VC drafting team</w:t>
            </w:r>
          </w:p>
        </w:tc>
        <w:tc>
          <w:tcPr>
            <w:tcW w:w="1068" w:type="dxa"/>
          </w:tcPr>
          <w:p w:rsidR="00E53ECF" w:rsidRDefault="00E869A2" w:rsidP="00E53ECF">
            <w:r>
              <w:t>Closed</w:t>
            </w:r>
          </w:p>
          <w:p w:rsidR="004C0AF2" w:rsidRDefault="004C0AF2" w:rsidP="004C0AF2"/>
        </w:tc>
      </w:tr>
    </w:tbl>
    <w:p w:rsidR="005F3141" w:rsidRDefault="005F3141"/>
    <w:p w:rsidR="005F3141" w:rsidRPr="005F3141" w:rsidRDefault="005F3141" w:rsidP="005F3141">
      <w:pPr>
        <w:pStyle w:val="Heading1"/>
      </w:pPr>
      <w:r>
        <w:br w:type="column"/>
      </w:r>
      <w:r w:rsidRPr="005F3141">
        <w:lastRenderedPageBreak/>
        <w:t>Surface Temperature</w:t>
      </w:r>
    </w:p>
    <w:p w:rsidR="005F3141" w:rsidRDefault="005F3141"/>
    <w:tbl>
      <w:tblPr>
        <w:tblStyle w:val="TableGrid"/>
        <w:tblW w:w="14618" w:type="dxa"/>
        <w:tblInd w:w="108" w:type="dxa"/>
        <w:tblLook w:val="04A0" w:firstRow="1" w:lastRow="0" w:firstColumn="1" w:lastColumn="0" w:noHBand="0" w:noVBand="1"/>
      </w:tblPr>
      <w:tblGrid>
        <w:gridCol w:w="567"/>
        <w:gridCol w:w="5517"/>
        <w:gridCol w:w="3112"/>
        <w:gridCol w:w="2971"/>
        <w:gridCol w:w="1623"/>
        <w:gridCol w:w="828"/>
      </w:tblGrid>
      <w:tr w:rsidR="00A166D6" w:rsidRPr="00A40C94" w:rsidTr="00E13010">
        <w:tc>
          <w:tcPr>
            <w:tcW w:w="567" w:type="dxa"/>
          </w:tcPr>
          <w:p w:rsidR="00A166D6" w:rsidRPr="00A40C94" w:rsidRDefault="00A166D6" w:rsidP="004C0AF2">
            <w:pPr>
              <w:rPr>
                <w:b/>
              </w:rPr>
            </w:pPr>
            <w:r>
              <w:rPr>
                <w:b/>
              </w:rPr>
              <w:t>#</w:t>
            </w:r>
          </w:p>
        </w:tc>
        <w:tc>
          <w:tcPr>
            <w:tcW w:w="5529" w:type="dxa"/>
          </w:tcPr>
          <w:p w:rsidR="00A166D6" w:rsidRPr="00A40C94" w:rsidRDefault="00A166D6" w:rsidP="004C0AF2">
            <w:pPr>
              <w:rPr>
                <w:b/>
              </w:rPr>
            </w:pPr>
            <w:r w:rsidRPr="00A40C94">
              <w:rPr>
                <w:b/>
              </w:rPr>
              <w:t>Input</w:t>
            </w:r>
          </w:p>
        </w:tc>
        <w:tc>
          <w:tcPr>
            <w:tcW w:w="3118" w:type="dxa"/>
          </w:tcPr>
          <w:p w:rsidR="00A166D6" w:rsidRPr="00A40C94" w:rsidRDefault="00A166D6" w:rsidP="004C0AF2">
            <w:pPr>
              <w:rPr>
                <w:b/>
              </w:rPr>
            </w:pPr>
            <w:r w:rsidRPr="00A40C94">
              <w:rPr>
                <w:b/>
              </w:rPr>
              <w:t>Discussion</w:t>
            </w:r>
          </w:p>
        </w:tc>
        <w:tc>
          <w:tcPr>
            <w:tcW w:w="2977" w:type="dxa"/>
          </w:tcPr>
          <w:p w:rsidR="00A166D6" w:rsidRPr="00A40C94" w:rsidRDefault="00A166D6" w:rsidP="004C0AF2">
            <w:pPr>
              <w:rPr>
                <w:b/>
              </w:rPr>
            </w:pPr>
            <w:r w:rsidRPr="00A40C94">
              <w:rPr>
                <w:b/>
              </w:rPr>
              <w:t xml:space="preserve">Proposed Action </w:t>
            </w:r>
          </w:p>
        </w:tc>
        <w:tc>
          <w:tcPr>
            <w:tcW w:w="1624" w:type="dxa"/>
          </w:tcPr>
          <w:p w:rsidR="00A166D6" w:rsidRPr="00A40C94" w:rsidRDefault="00A166D6" w:rsidP="004C0AF2">
            <w:pPr>
              <w:rPr>
                <w:b/>
              </w:rPr>
            </w:pPr>
            <w:r w:rsidRPr="00A40C94">
              <w:rPr>
                <w:b/>
              </w:rPr>
              <w:t>Anticipated lead in CEOS</w:t>
            </w:r>
          </w:p>
        </w:tc>
        <w:tc>
          <w:tcPr>
            <w:tcW w:w="803" w:type="dxa"/>
          </w:tcPr>
          <w:p w:rsidR="00A166D6" w:rsidRPr="00A40C94" w:rsidRDefault="00A166D6" w:rsidP="004C0AF2">
            <w:pPr>
              <w:rPr>
                <w:b/>
              </w:rPr>
            </w:pPr>
            <w:r>
              <w:rPr>
                <w:b/>
              </w:rPr>
              <w:t>Status</w:t>
            </w:r>
          </w:p>
        </w:tc>
      </w:tr>
      <w:tr w:rsidR="00A166D6" w:rsidTr="00E13010">
        <w:tc>
          <w:tcPr>
            <w:tcW w:w="567" w:type="dxa"/>
          </w:tcPr>
          <w:p w:rsidR="00A166D6" w:rsidRPr="00CE3DE6" w:rsidRDefault="00A166D6" w:rsidP="00830F95">
            <w:pPr>
              <w:rPr>
                <w:b/>
              </w:rPr>
            </w:pPr>
          </w:p>
        </w:tc>
        <w:tc>
          <w:tcPr>
            <w:tcW w:w="5529" w:type="dxa"/>
          </w:tcPr>
          <w:p w:rsidR="00A166D6" w:rsidRPr="00CE3DE6" w:rsidRDefault="00A166D6" w:rsidP="00830F95">
            <w:pPr>
              <w:rPr>
                <w:b/>
              </w:rPr>
            </w:pPr>
            <w:r w:rsidRPr="00CE3DE6">
              <w:rPr>
                <w:b/>
              </w:rPr>
              <w:t>General</w:t>
            </w:r>
          </w:p>
        </w:tc>
        <w:tc>
          <w:tcPr>
            <w:tcW w:w="3118" w:type="dxa"/>
          </w:tcPr>
          <w:p w:rsidR="00A166D6" w:rsidRDefault="00A166D6" w:rsidP="001E0EE3"/>
        </w:tc>
        <w:tc>
          <w:tcPr>
            <w:tcW w:w="2977" w:type="dxa"/>
          </w:tcPr>
          <w:p w:rsidR="00A166D6" w:rsidRDefault="00A166D6" w:rsidP="00617916"/>
        </w:tc>
        <w:tc>
          <w:tcPr>
            <w:tcW w:w="1624" w:type="dxa"/>
          </w:tcPr>
          <w:p w:rsidR="00A166D6" w:rsidRDefault="00A166D6" w:rsidP="00AF78EB"/>
        </w:tc>
        <w:tc>
          <w:tcPr>
            <w:tcW w:w="803" w:type="dxa"/>
          </w:tcPr>
          <w:p w:rsidR="00A166D6" w:rsidRDefault="00A166D6" w:rsidP="00AF78EB"/>
        </w:tc>
      </w:tr>
      <w:tr w:rsidR="00A166D6" w:rsidRPr="00AF78EB" w:rsidTr="00FC3C32">
        <w:tc>
          <w:tcPr>
            <w:tcW w:w="567" w:type="dxa"/>
            <w:shd w:val="clear" w:color="auto" w:fill="FFFFFF" w:themeFill="background1"/>
          </w:tcPr>
          <w:p w:rsidR="00A166D6" w:rsidRPr="00AF78EB" w:rsidRDefault="00A166D6" w:rsidP="00AF78EB">
            <w:r>
              <w:t>1</w:t>
            </w:r>
          </w:p>
        </w:tc>
        <w:tc>
          <w:tcPr>
            <w:tcW w:w="5529" w:type="dxa"/>
            <w:shd w:val="clear" w:color="auto" w:fill="FFFFFF" w:themeFill="background1"/>
          </w:tcPr>
          <w:p w:rsidR="00A166D6" w:rsidRPr="00AF78EB" w:rsidRDefault="00A166D6" w:rsidP="00AF78EB">
            <w:r w:rsidRPr="00AF78EB">
              <w:t>We support the concept of defining analysis-ready data for the infrared. We believe the infra-red development should be broadly consistent with that for surface reflectance.</w:t>
            </w:r>
          </w:p>
        </w:tc>
        <w:tc>
          <w:tcPr>
            <w:tcW w:w="3118" w:type="dxa"/>
            <w:shd w:val="clear" w:color="auto" w:fill="FFFFFF" w:themeFill="background1"/>
          </w:tcPr>
          <w:p w:rsidR="00A166D6" w:rsidRPr="00AF78EB" w:rsidRDefault="00A166D6" w:rsidP="00AF78EB">
            <w:r w:rsidRPr="00AF78EB">
              <w:t>Noted with thanks</w:t>
            </w:r>
          </w:p>
        </w:tc>
        <w:tc>
          <w:tcPr>
            <w:tcW w:w="2977" w:type="dxa"/>
            <w:shd w:val="clear" w:color="auto" w:fill="FFFFFF" w:themeFill="background1"/>
          </w:tcPr>
          <w:p w:rsidR="00A166D6" w:rsidRPr="00AF78EB" w:rsidRDefault="00A166D6" w:rsidP="00AF78EB">
            <w:r w:rsidRPr="00AF78EB">
              <w:t>Nil</w:t>
            </w:r>
          </w:p>
        </w:tc>
        <w:tc>
          <w:tcPr>
            <w:tcW w:w="1624" w:type="dxa"/>
            <w:shd w:val="clear" w:color="auto" w:fill="FFFFFF" w:themeFill="background1"/>
          </w:tcPr>
          <w:p w:rsidR="00A166D6" w:rsidRPr="00AF78EB" w:rsidRDefault="00A166D6" w:rsidP="00AF78EB">
            <w:r w:rsidRPr="00AF78EB">
              <w:t>NA</w:t>
            </w:r>
          </w:p>
        </w:tc>
        <w:tc>
          <w:tcPr>
            <w:tcW w:w="803" w:type="dxa"/>
            <w:shd w:val="clear" w:color="auto" w:fill="FFFFFF" w:themeFill="background1"/>
          </w:tcPr>
          <w:p w:rsidR="00A166D6" w:rsidRPr="00AF78EB" w:rsidRDefault="00A166D6" w:rsidP="00AF78EB">
            <w:r>
              <w:t>--</w:t>
            </w:r>
          </w:p>
        </w:tc>
      </w:tr>
      <w:tr w:rsidR="00A166D6" w:rsidTr="00FC3C32">
        <w:tc>
          <w:tcPr>
            <w:tcW w:w="567" w:type="dxa"/>
            <w:shd w:val="clear" w:color="auto" w:fill="F2F2F2" w:themeFill="background1" w:themeFillShade="F2"/>
          </w:tcPr>
          <w:p w:rsidR="00A166D6" w:rsidRPr="00CC22F4" w:rsidRDefault="00A166D6" w:rsidP="00CC22F4">
            <w:r>
              <w:t>2</w:t>
            </w:r>
          </w:p>
        </w:tc>
        <w:tc>
          <w:tcPr>
            <w:tcW w:w="5529" w:type="dxa"/>
            <w:shd w:val="clear" w:color="auto" w:fill="F2F2F2" w:themeFill="background1" w:themeFillShade="F2"/>
          </w:tcPr>
          <w:p w:rsidR="00A166D6" w:rsidRPr="00CE3DE6" w:rsidRDefault="00A166D6" w:rsidP="00CC22F4">
            <w:r w:rsidRPr="00CC22F4">
              <w:t xml:space="preserve">The “measurement” </w:t>
            </w:r>
            <w:proofErr w:type="gramStart"/>
            <w:r w:rsidRPr="00CC22F4">
              <w:t xml:space="preserve">should </w:t>
            </w:r>
            <w:r>
              <w:t xml:space="preserve"> …</w:t>
            </w:r>
            <w:proofErr w:type="gramEnd"/>
            <w:r>
              <w:t xml:space="preserve"> i</w:t>
            </w:r>
            <w:r w:rsidRPr="00CC22F4">
              <w:t xml:space="preserve">n principle </w:t>
            </w:r>
            <w:r>
              <w:t xml:space="preserve">.. </w:t>
            </w:r>
            <w:proofErr w:type="gramStart"/>
            <w:r w:rsidRPr="00CC22F4">
              <w:t>be</w:t>
            </w:r>
            <w:proofErr w:type="gramEnd"/>
            <w:r w:rsidRPr="00CC22F4">
              <w:t xml:space="preserve"> surface brightness temperature as a level 1 product rather than kinetic land surface temperature (LST) which is a level 2 product for many sensors. We would suggest that the two quantities have to be clearly identified if in the same file as this would likely be confusing to non-expert users.</w:t>
            </w:r>
          </w:p>
        </w:tc>
        <w:tc>
          <w:tcPr>
            <w:tcW w:w="3118" w:type="dxa"/>
            <w:shd w:val="clear" w:color="auto" w:fill="F2F2F2" w:themeFill="background1" w:themeFillShade="F2"/>
          </w:tcPr>
          <w:p w:rsidR="00A166D6" w:rsidRDefault="00A166D6" w:rsidP="00663C34">
            <w:r>
              <w:t>This is significant food for thought. Given that LST requires in general additional information it may well be the ‘right thing’ to specify SBT as the product family</w:t>
            </w:r>
            <w:r w:rsidR="00663C34">
              <w:t>, however the counter –argument is that a non-specialists may not be comfortable to use SBT.</w:t>
            </w:r>
          </w:p>
        </w:tc>
        <w:tc>
          <w:tcPr>
            <w:tcW w:w="2977" w:type="dxa"/>
            <w:shd w:val="clear" w:color="auto" w:fill="F2F2F2" w:themeFill="background1" w:themeFillShade="F2"/>
          </w:tcPr>
          <w:p w:rsidR="00A166D6" w:rsidRDefault="00A166D6" w:rsidP="00617916">
            <w:r>
              <w:t>LSI-VC-3 to discuss with input from agencies (e.g., USGS and others) working to provide or produce SBT and / or LST.</w:t>
            </w:r>
          </w:p>
        </w:tc>
        <w:tc>
          <w:tcPr>
            <w:tcW w:w="1624" w:type="dxa"/>
            <w:shd w:val="clear" w:color="auto" w:fill="F2F2F2" w:themeFill="background1" w:themeFillShade="F2"/>
          </w:tcPr>
          <w:p w:rsidR="00A166D6" w:rsidRDefault="00A166D6" w:rsidP="004C0AF2">
            <w:r>
              <w:t>LSI-VC sub-team</w:t>
            </w:r>
          </w:p>
        </w:tc>
        <w:tc>
          <w:tcPr>
            <w:tcW w:w="803" w:type="dxa"/>
            <w:shd w:val="clear" w:color="auto" w:fill="F2F2F2" w:themeFill="background1" w:themeFillShade="F2"/>
          </w:tcPr>
          <w:p w:rsidR="00A166D6" w:rsidRDefault="00A166D6" w:rsidP="004C0AF2">
            <w:r>
              <w:t>Open</w:t>
            </w:r>
          </w:p>
          <w:p w:rsidR="00A166D6" w:rsidRDefault="00A166D6" w:rsidP="004C0AF2"/>
        </w:tc>
      </w:tr>
      <w:tr w:rsidR="00A166D6" w:rsidTr="007F0078">
        <w:tc>
          <w:tcPr>
            <w:tcW w:w="567" w:type="dxa"/>
            <w:shd w:val="clear" w:color="auto" w:fill="FFFFFF" w:themeFill="background1"/>
          </w:tcPr>
          <w:p w:rsidR="00A166D6" w:rsidRPr="00401EBD" w:rsidRDefault="00A166D6" w:rsidP="00C9036F">
            <w:r>
              <w:t>3</w:t>
            </w:r>
          </w:p>
        </w:tc>
        <w:tc>
          <w:tcPr>
            <w:tcW w:w="5529" w:type="dxa"/>
            <w:shd w:val="clear" w:color="auto" w:fill="FFFFFF" w:themeFill="background1"/>
          </w:tcPr>
          <w:p w:rsidR="00A166D6" w:rsidRPr="00CC22F4" w:rsidRDefault="00A166D6" w:rsidP="00C9036F">
            <w:r w:rsidRPr="00401EBD">
              <w:t xml:space="preserve">We think </w:t>
            </w:r>
            <w:r>
              <w:t xml:space="preserve">… </w:t>
            </w:r>
            <w:r w:rsidRPr="00401EBD">
              <w:t xml:space="preserve">per-pixel metadata </w:t>
            </w:r>
            <w:r>
              <w:t xml:space="preserve">… </w:t>
            </w:r>
            <w:r w:rsidRPr="00401EBD">
              <w:t xml:space="preserve">is better presented as data or flags rather than metadata. The data aspects could be auxiliary fields, other information could be quality or other flags. Overall, this section could be entitled “Quality indicators” </w:t>
            </w:r>
            <w:r>
              <w:t>..</w:t>
            </w:r>
            <w:r w:rsidRPr="00401EBD">
              <w:t>.</w:t>
            </w:r>
          </w:p>
        </w:tc>
        <w:tc>
          <w:tcPr>
            <w:tcW w:w="3118" w:type="dxa"/>
            <w:shd w:val="clear" w:color="auto" w:fill="FFFFFF" w:themeFill="background1"/>
          </w:tcPr>
          <w:p w:rsidR="00A166D6" w:rsidRPr="00401EBD" w:rsidRDefault="00A166D6" w:rsidP="00C9036F">
            <w:pPr>
              <w:rPr>
                <w:i/>
              </w:rPr>
            </w:pPr>
            <w:r>
              <w:t xml:space="preserve">This is a terminology question. In the CARD4L framework the purpose is to provide the user with sufficient information about the quality of the </w:t>
            </w:r>
            <w:r w:rsidRPr="00C9036F">
              <w:rPr>
                <w:i/>
              </w:rPr>
              <w:t>individual</w:t>
            </w:r>
            <w:r>
              <w:t xml:space="preserve"> observations (pixels) to inform use. They would take the form of flags or data fields. Generically, however, this is ‘per pixel’, and by intent it is ‘meta-data’, which is why CARD4L has gone that way.</w:t>
            </w:r>
          </w:p>
        </w:tc>
        <w:tc>
          <w:tcPr>
            <w:tcW w:w="2977" w:type="dxa"/>
            <w:shd w:val="clear" w:color="auto" w:fill="FFFFFF" w:themeFill="background1"/>
          </w:tcPr>
          <w:p w:rsidR="00A166D6" w:rsidRDefault="00A166D6" w:rsidP="00401EBD">
            <w:r>
              <w:t>Consider adding words such as ‘quality indicators’ in the relevant section / heading.</w:t>
            </w:r>
          </w:p>
        </w:tc>
        <w:tc>
          <w:tcPr>
            <w:tcW w:w="1624" w:type="dxa"/>
            <w:shd w:val="clear" w:color="auto" w:fill="FFFFFF" w:themeFill="background1"/>
          </w:tcPr>
          <w:p w:rsidR="00A166D6" w:rsidRDefault="00A166D6" w:rsidP="004C0AF2">
            <w:r>
              <w:t>LSI-VC drafting team</w:t>
            </w:r>
          </w:p>
        </w:tc>
        <w:tc>
          <w:tcPr>
            <w:tcW w:w="803" w:type="dxa"/>
            <w:shd w:val="clear" w:color="auto" w:fill="FFFFFF" w:themeFill="background1"/>
          </w:tcPr>
          <w:p w:rsidR="008F451F" w:rsidRDefault="007F0078" w:rsidP="008F451F">
            <w:r>
              <w:t>Closed</w:t>
            </w:r>
          </w:p>
          <w:p w:rsidR="00A166D6" w:rsidRDefault="00A166D6" w:rsidP="004C0AF2"/>
        </w:tc>
      </w:tr>
      <w:tr w:rsidR="00A166D6" w:rsidTr="00FC3C32">
        <w:tc>
          <w:tcPr>
            <w:tcW w:w="567" w:type="dxa"/>
            <w:shd w:val="clear" w:color="auto" w:fill="F2F2F2" w:themeFill="background1" w:themeFillShade="F2"/>
          </w:tcPr>
          <w:p w:rsidR="00A166D6" w:rsidRPr="002C4E7F" w:rsidRDefault="00A166D6" w:rsidP="00CC22F4">
            <w:r>
              <w:t>4</w:t>
            </w:r>
          </w:p>
        </w:tc>
        <w:tc>
          <w:tcPr>
            <w:tcW w:w="5529" w:type="dxa"/>
            <w:shd w:val="clear" w:color="auto" w:fill="F2F2F2" w:themeFill="background1" w:themeFillShade="F2"/>
          </w:tcPr>
          <w:p w:rsidR="00A166D6" w:rsidRPr="00401EBD" w:rsidRDefault="00A166D6" w:rsidP="00CC22F4">
            <w:r w:rsidRPr="002C4E7F">
              <w:t xml:space="preserve">We would suggest it could be useful to distinguish more </w:t>
            </w:r>
            <w:r w:rsidRPr="002C4E7F">
              <w:lastRenderedPageBreak/>
              <w:t>between product level metadata (data that doesn’t change over time) from granule level.</w:t>
            </w:r>
          </w:p>
        </w:tc>
        <w:tc>
          <w:tcPr>
            <w:tcW w:w="3118" w:type="dxa"/>
            <w:shd w:val="clear" w:color="auto" w:fill="F2F2F2" w:themeFill="background1" w:themeFillShade="F2"/>
          </w:tcPr>
          <w:p w:rsidR="00A166D6" w:rsidRDefault="00A166D6" w:rsidP="00401EBD">
            <w:r>
              <w:lastRenderedPageBreak/>
              <w:t>Noted</w:t>
            </w:r>
          </w:p>
        </w:tc>
        <w:tc>
          <w:tcPr>
            <w:tcW w:w="2977" w:type="dxa"/>
            <w:shd w:val="clear" w:color="auto" w:fill="F2F2F2" w:themeFill="background1" w:themeFillShade="F2"/>
          </w:tcPr>
          <w:p w:rsidR="00A166D6" w:rsidRDefault="00A166D6" w:rsidP="000B10AA">
            <w:r>
              <w:t xml:space="preserve">Consider in future revision of </w:t>
            </w:r>
            <w:r>
              <w:lastRenderedPageBreak/>
              <w:t>all PFS</w:t>
            </w:r>
          </w:p>
        </w:tc>
        <w:tc>
          <w:tcPr>
            <w:tcW w:w="1624" w:type="dxa"/>
            <w:shd w:val="clear" w:color="auto" w:fill="F2F2F2" w:themeFill="background1" w:themeFillShade="F2"/>
          </w:tcPr>
          <w:p w:rsidR="00A166D6" w:rsidRDefault="00A166D6" w:rsidP="000B10AA">
            <w:r>
              <w:lastRenderedPageBreak/>
              <w:t xml:space="preserve">LSI-VC </w:t>
            </w:r>
          </w:p>
        </w:tc>
        <w:tc>
          <w:tcPr>
            <w:tcW w:w="803" w:type="dxa"/>
            <w:shd w:val="clear" w:color="auto" w:fill="F2F2F2" w:themeFill="background1" w:themeFillShade="F2"/>
          </w:tcPr>
          <w:p w:rsidR="008F451F" w:rsidRDefault="008F451F" w:rsidP="008F451F">
            <w:r>
              <w:t>Open</w:t>
            </w:r>
          </w:p>
          <w:p w:rsidR="00A166D6" w:rsidRDefault="00A166D6" w:rsidP="000B10AA"/>
        </w:tc>
      </w:tr>
      <w:tr w:rsidR="00A166D6" w:rsidTr="00FC3C32">
        <w:tc>
          <w:tcPr>
            <w:tcW w:w="567" w:type="dxa"/>
            <w:shd w:val="clear" w:color="auto" w:fill="F2F2F2" w:themeFill="background1" w:themeFillShade="F2"/>
          </w:tcPr>
          <w:p w:rsidR="00A166D6" w:rsidRPr="000B10AA" w:rsidRDefault="00A166D6" w:rsidP="00CC22F4">
            <w:r>
              <w:lastRenderedPageBreak/>
              <w:t>5</w:t>
            </w:r>
          </w:p>
        </w:tc>
        <w:tc>
          <w:tcPr>
            <w:tcW w:w="5529" w:type="dxa"/>
            <w:shd w:val="clear" w:color="auto" w:fill="F2F2F2" w:themeFill="background1" w:themeFillShade="F2"/>
          </w:tcPr>
          <w:p w:rsidR="00A166D6" w:rsidRPr="002C4E7F" w:rsidRDefault="00A166D6" w:rsidP="00CC22F4">
            <w:r w:rsidRPr="000B10AA">
              <w:t>There are other metadata standards (CF, ACDD) that should be adhered to, as well as ISO 19115-2</w:t>
            </w:r>
          </w:p>
        </w:tc>
        <w:tc>
          <w:tcPr>
            <w:tcW w:w="3118" w:type="dxa"/>
            <w:shd w:val="clear" w:color="auto" w:fill="F2F2F2" w:themeFill="background1" w:themeFillShade="F2"/>
          </w:tcPr>
          <w:p w:rsidR="00A166D6" w:rsidRDefault="00A166D6" w:rsidP="00401EBD">
            <w:r>
              <w:t>Noted</w:t>
            </w:r>
          </w:p>
        </w:tc>
        <w:tc>
          <w:tcPr>
            <w:tcW w:w="2977" w:type="dxa"/>
            <w:shd w:val="clear" w:color="auto" w:fill="F2F2F2" w:themeFill="background1" w:themeFillShade="F2"/>
          </w:tcPr>
          <w:p w:rsidR="00A166D6" w:rsidRDefault="00A166D6" w:rsidP="004C0AF2">
            <w:r>
              <w:t>Consider in future revision of the PFS</w:t>
            </w:r>
          </w:p>
        </w:tc>
        <w:tc>
          <w:tcPr>
            <w:tcW w:w="1624" w:type="dxa"/>
            <w:shd w:val="clear" w:color="auto" w:fill="F2F2F2" w:themeFill="background1" w:themeFillShade="F2"/>
          </w:tcPr>
          <w:p w:rsidR="00A166D6" w:rsidRDefault="00A166D6" w:rsidP="000B10AA">
            <w:r>
              <w:t xml:space="preserve">LSI-VC </w:t>
            </w:r>
          </w:p>
        </w:tc>
        <w:tc>
          <w:tcPr>
            <w:tcW w:w="803" w:type="dxa"/>
            <w:shd w:val="clear" w:color="auto" w:fill="F2F2F2" w:themeFill="background1" w:themeFillShade="F2"/>
          </w:tcPr>
          <w:p w:rsidR="008F451F" w:rsidRDefault="008F451F" w:rsidP="008F451F">
            <w:r>
              <w:t>Open</w:t>
            </w:r>
          </w:p>
          <w:p w:rsidR="00A166D6" w:rsidRDefault="00A166D6" w:rsidP="000B10AA"/>
        </w:tc>
      </w:tr>
      <w:tr w:rsidR="00A166D6" w:rsidTr="00FC3C32">
        <w:tc>
          <w:tcPr>
            <w:tcW w:w="567" w:type="dxa"/>
            <w:shd w:val="clear" w:color="auto" w:fill="F2F2F2" w:themeFill="background1" w:themeFillShade="F2"/>
          </w:tcPr>
          <w:p w:rsidR="00A166D6" w:rsidRPr="000B10AA" w:rsidRDefault="00A166D6" w:rsidP="00CC22F4">
            <w:r>
              <w:t>6</w:t>
            </w:r>
          </w:p>
        </w:tc>
        <w:tc>
          <w:tcPr>
            <w:tcW w:w="5529" w:type="dxa"/>
            <w:shd w:val="clear" w:color="auto" w:fill="F2F2F2" w:themeFill="background1" w:themeFillShade="F2"/>
          </w:tcPr>
          <w:p w:rsidR="00A166D6" w:rsidRPr="000B10AA" w:rsidRDefault="00A166D6" w:rsidP="00CC22F4">
            <w:r w:rsidRPr="000B10AA">
              <w:t>It would be useful to cross-reference the ARD definitions with QA4ECV approaches. Within this framework uncertainty is a core field and not an optional field.</w:t>
            </w:r>
          </w:p>
        </w:tc>
        <w:tc>
          <w:tcPr>
            <w:tcW w:w="3118" w:type="dxa"/>
            <w:shd w:val="clear" w:color="auto" w:fill="F2F2F2" w:themeFill="background1" w:themeFillShade="F2"/>
          </w:tcPr>
          <w:p w:rsidR="00A166D6" w:rsidRDefault="00A166D6" w:rsidP="00401EBD">
            <w:r>
              <w:t>Agreed. Also, if QA4EVC is ahead on this then we should not drag our feet.</w:t>
            </w:r>
          </w:p>
        </w:tc>
        <w:tc>
          <w:tcPr>
            <w:tcW w:w="2977" w:type="dxa"/>
            <w:shd w:val="clear" w:color="auto" w:fill="F2F2F2" w:themeFill="background1" w:themeFillShade="F2"/>
          </w:tcPr>
          <w:p w:rsidR="00A166D6" w:rsidRDefault="00A166D6" w:rsidP="004C0AF2">
            <w:r>
              <w:t>Future revision work to cross-reference with EVC and QA4EVC teams.</w:t>
            </w:r>
          </w:p>
          <w:p w:rsidR="00A166D6" w:rsidRDefault="00A166D6" w:rsidP="004C0AF2">
            <w:r>
              <w:t>Consider including uncertainty for SBT as a threshold requirement</w:t>
            </w:r>
          </w:p>
        </w:tc>
        <w:tc>
          <w:tcPr>
            <w:tcW w:w="1624" w:type="dxa"/>
            <w:shd w:val="clear" w:color="auto" w:fill="F2F2F2" w:themeFill="background1" w:themeFillShade="F2"/>
          </w:tcPr>
          <w:p w:rsidR="00A166D6" w:rsidRDefault="00A166D6" w:rsidP="000B10AA">
            <w:r>
              <w:t xml:space="preserve">LSI-VC </w:t>
            </w:r>
          </w:p>
        </w:tc>
        <w:tc>
          <w:tcPr>
            <w:tcW w:w="803" w:type="dxa"/>
            <w:shd w:val="clear" w:color="auto" w:fill="F2F2F2" w:themeFill="background1" w:themeFillShade="F2"/>
          </w:tcPr>
          <w:p w:rsidR="008F451F" w:rsidRDefault="008F451F" w:rsidP="008F451F">
            <w:r>
              <w:t>Open</w:t>
            </w:r>
          </w:p>
          <w:p w:rsidR="00A166D6" w:rsidRDefault="00A166D6" w:rsidP="000B10AA"/>
        </w:tc>
      </w:tr>
      <w:tr w:rsidR="00A166D6" w:rsidTr="00E13010">
        <w:tc>
          <w:tcPr>
            <w:tcW w:w="567" w:type="dxa"/>
          </w:tcPr>
          <w:p w:rsidR="00A166D6" w:rsidRDefault="00A166D6" w:rsidP="00367B52">
            <w:r>
              <w:t>7</w:t>
            </w:r>
          </w:p>
        </w:tc>
        <w:tc>
          <w:tcPr>
            <w:tcW w:w="5529" w:type="dxa"/>
          </w:tcPr>
          <w:p w:rsidR="00A166D6" w:rsidRPr="000B10AA" w:rsidRDefault="00A166D6" w:rsidP="00367B52">
            <w:r>
              <w:t xml:space="preserve">Where there are threshold requirements then such fields could be described as core fields whereas those with no threshold then requirements could be described as auxiliary or experimental fields. It may make more sense to group core </w:t>
            </w:r>
            <w:proofErr w:type="gramStart"/>
            <w:r>
              <w:t>fields</w:t>
            </w:r>
            <w:proofErr w:type="gramEnd"/>
            <w:r>
              <w:t xml:space="preserve"> together and auxiliary or experimental fields together.</w:t>
            </w:r>
          </w:p>
        </w:tc>
        <w:tc>
          <w:tcPr>
            <w:tcW w:w="3118" w:type="dxa"/>
          </w:tcPr>
          <w:p w:rsidR="00A166D6" w:rsidRDefault="00663C34" w:rsidP="00401EBD">
            <w:r>
              <w:t xml:space="preserve">Noted, however these considerations, which are essentially questions of presentation rather than content, are probably best left for </w:t>
            </w:r>
            <w:proofErr w:type="spellStart"/>
            <w:r>
              <w:t>awhile</w:t>
            </w:r>
            <w:proofErr w:type="spellEnd"/>
            <w:r>
              <w:t xml:space="preserve"> until the content is more bedded down.</w:t>
            </w:r>
          </w:p>
        </w:tc>
        <w:tc>
          <w:tcPr>
            <w:tcW w:w="2977" w:type="dxa"/>
          </w:tcPr>
          <w:p w:rsidR="00A166D6" w:rsidRDefault="00663C34" w:rsidP="004C0AF2">
            <w:r>
              <w:t>NA</w:t>
            </w:r>
          </w:p>
        </w:tc>
        <w:tc>
          <w:tcPr>
            <w:tcW w:w="1624" w:type="dxa"/>
          </w:tcPr>
          <w:p w:rsidR="00A166D6" w:rsidRDefault="00663C34" w:rsidP="000B10AA">
            <w:r>
              <w:t>NA</w:t>
            </w:r>
          </w:p>
        </w:tc>
        <w:tc>
          <w:tcPr>
            <w:tcW w:w="803" w:type="dxa"/>
          </w:tcPr>
          <w:p w:rsidR="00A166D6" w:rsidRDefault="00663C34" w:rsidP="000B10AA">
            <w:r>
              <w:t>--</w:t>
            </w:r>
          </w:p>
        </w:tc>
      </w:tr>
      <w:tr w:rsidR="004B37B7" w:rsidTr="00E13010">
        <w:tc>
          <w:tcPr>
            <w:tcW w:w="567" w:type="dxa"/>
          </w:tcPr>
          <w:p w:rsidR="004B37B7" w:rsidRDefault="004B37B7" w:rsidP="00367B52">
            <w:r>
              <w:t>8</w:t>
            </w:r>
          </w:p>
        </w:tc>
        <w:tc>
          <w:tcPr>
            <w:tcW w:w="5529" w:type="dxa"/>
          </w:tcPr>
          <w:p w:rsidR="004B37B7" w:rsidRDefault="004B37B7" w:rsidP="004B37B7">
            <w:r>
              <w:t>Common data types are helpful for users as well as common specifications. This might not be possible within CEOS but the ILSTE group are defining harmonised formats for medium resolution (1 km-type) LST data products.</w:t>
            </w:r>
          </w:p>
          <w:p w:rsidR="004B37B7" w:rsidRDefault="004B37B7" w:rsidP="004B37B7">
            <w:r>
              <w:t>A very useful way to really examine this is to produce a couple of example files for a given instrument and circulate with reading tools to interested CEOS experts to examine whether the standard works practically.</w:t>
            </w:r>
          </w:p>
        </w:tc>
        <w:tc>
          <w:tcPr>
            <w:tcW w:w="3118" w:type="dxa"/>
          </w:tcPr>
          <w:p w:rsidR="004B37B7" w:rsidRDefault="009820EC" w:rsidP="00401EBD">
            <w:r>
              <w:t xml:space="preserve">An important point. File formats are likely to be the ‘next step’, i.e., the next barrier to use, but are outside of the CARD4L framework per se. </w:t>
            </w:r>
          </w:p>
        </w:tc>
        <w:tc>
          <w:tcPr>
            <w:tcW w:w="2977" w:type="dxa"/>
          </w:tcPr>
          <w:p w:rsidR="004B37B7" w:rsidRDefault="009820EC" w:rsidP="004C0AF2">
            <w:r>
              <w:t>Refer this consideration to WGISSS</w:t>
            </w:r>
          </w:p>
        </w:tc>
        <w:tc>
          <w:tcPr>
            <w:tcW w:w="1624" w:type="dxa"/>
          </w:tcPr>
          <w:p w:rsidR="004B37B7" w:rsidRDefault="009820EC" w:rsidP="000B10AA">
            <w:r>
              <w:t>WGISS</w:t>
            </w:r>
          </w:p>
        </w:tc>
        <w:tc>
          <w:tcPr>
            <w:tcW w:w="803" w:type="dxa"/>
          </w:tcPr>
          <w:p w:rsidR="004B37B7" w:rsidRDefault="009820EC" w:rsidP="000B10AA">
            <w:r>
              <w:t>--</w:t>
            </w:r>
          </w:p>
        </w:tc>
      </w:tr>
      <w:tr w:rsidR="004B37B7" w:rsidTr="000E3BD9">
        <w:tc>
          <w:tcPr>
            <w:tcW w:w="567" w:type="dxa"/>
            <w:shd w:val="clear" w:color="auto" w:fill="FFFFFF" w:themeFill="background1"/>
          </w:tcPr>
          <w:p w:rsidR="004B37B7" w:rsidRDefault="00D035C8" w:rsidP="00367B52">
            <w:r>
              <w:t>9</w:t>
            </w:r>
          </w:p>
        </w:tc>
        <w:tc>
          <w:tcPr>
            <w:tcW w:w="5529" w:type="dxa"/>
            <w:shd w:val="clear" w:color="auto" w:fill="FFFFFF" w:themeFill="background1"/>
          </w:tcPr>
          <w:p w:rsidR="004B37B7" w:rsidRDefault="004B37B7" w:rsidP="004B37B7">
            <w:r>
              <w:t>Units are K (not degrees K) or degrees C.</w:t>
            </w:r>
          </w:p>
        </w:tc>
        <w:tc>
          <w:tcPr>
            <w:tcW w:w="3118" w:type="dxa"/>
            <w:shd w:val="clear" w:color="auto" w:fill="FFFFFF" w:themeFill="background1"/>
          </w:tcPr>
          <w:p w:rsidR="004B37B7" w:rsidRDefault="009820EC" w:rsidP="00401EBD">
            <w:r>
              <w:t>Thanks!</w:t>
            </w:r>
          </w:p>
        </w:tc>
        <w:tc>
          <w:tcPr>
            <w:tcW w:w="2977" w:type="dxa"/>
            <w:shd w:val="clear" w:color="auto" w:fill="FFFFFF" w:themeFill="background1"/>
          </w:tcPr>
          <w:p w:rsidR="004B37B7" w:rsidRDefault="009820EC" w:rsidP="004C0AF2">
            <w:r>
              <w:t>Correct this</w:t>
            </w:r>
          </w:p>
        </w:tc>
        <w:tc>
          <w:tcPr>
            <w:tcW w:w="1624" w:type="dxa"/>
            <w:shd w:val="clear" w:color="auto" w:fill="FFFFFF" w:themeFill="background1"/>
          </w:tcPr>
          <w:p w:rsidR="004B37B7" w:rsidRDefault="009820EC" w:rsidP="000B10AA">
            <w:r>
              <w:t>LSI-VC Drafting teams</w:t>
            </w:r>
          </w:p>
        </w:tc>
        <w:tc>
          <w:tcPr>
            <w:tcW w:w="803" w:type="dxa"/>
            <w:shd w:val="clear" w:color="auto" w:fill="FFFFFF" w:themeFill="background1"/>
          </w:tcPr>
          <w:p w:rsidR="004B37B7" w:rsidRDefault="000E3BD9" w:rsidP="000B10AA">
            <w:r>
              <w:t>Closed</w:t>
            </w:r>
            <w:bookmarkStart w:id="0" w:name="_GoBack"/>
            <w:bookmarkEnd w:id="0"/>
          </w:p>
        </w:tc>
      </w:tr>
      <w:tr w:rsidR="00A166D6" w:rsidTr="00E13010">
        <w:tc>
          <w:tcPr>
            <w:tcW w:w="567" w:type="dxa"/>
          </w:tcPr>
          <w:p w:rsidR="00A166D6" w:rsidRDefault="00D035C8" w:rsidP="00367B52">
            <w:r>
              <w:t>10</w:t>
            </w:r>
          </w:p>
        </w:tc>
        <w:tc>
          <w:tcPr>
            <w:tcW w:w="5529" w:type="dxa"/>
          </w:tcPr>
          <w:p w:rsidR="00A166D6" w:rsidRDefault="00A166D6" w:rsidP="00367B52">
            <w:r>
              <w:t>1.8 Geodetic accuracy. The threshold requirement could be a global estimate of the likely accuracy.</w:t>
            </w:r>
          </w:p>
        </w:tc>
        <w:tc>
          <w:tcPr>
            <w:tcW w:w="3118" w:type="dxa"/>
          </w:tcPr>
          <w:p w:rsidR="00A166D6" w:rsidRDefault="002D342E" w:rsidP="002D342E">
            <w:r>
              <w:t xml:space="preserve">This would be an increase in expectations </w:t>
            </w:r>
          </w:p>
        </w:tc>
        <w:tc>
          <w:tcPr>
            <w:tcW w:w="2977" w:type="dxa"/>
          </w:tcPr>
          <w:p w:rsidR="00A166D6" w:rsidRDefault="002D342E" w:rsidP="004C0AF2">
            <w:r>
              <w:t>LSI-VC to consider</w:t>
            </w:r>
          </w:p>
        </w:tc>
        <w:tc>
          <w:tcPr>
            <w:tcW w:w="1624" w:type="dxa"/>
          </w:tcPr>
          <w:p w:rsidR="00A166D6" w:rsidRDefault="002D342E" w:rsidP="000B10AA">
            <w:r>
              <w:t>LSI-VC drafting team</w:t>
            </w:r>
          </w:p>
        </w:tc>
        <w:tc>
          <w:tcPr>
            <w:tcW w:w="803" w:type="dxa"/>
          </w:tcPr>
          <w:p w:rsidR="00A166D6" w:rsidRDefault="002D342E" w:rsidP="000B10AA">
            <w:r>
              <w:t>Closed</w:t>
            </w:r>
          </w:p>
        </w:tc>
      </w:tr>
      <w:tr w:rsidR="004B37B7" w:rsidTr="00FC3C32">
        <w:tc>
          <w:tcPr>
            <w:tcW w:w="567" w:type="dxa"/>
            <w:shd w:val="clear" w:color="auto" w:fill="F2F2F2" w:themeFill="background1" w:themeFillShade="F2"/>
          </w:tcPr>
          <w:p w:rsidR="004B37B7" w:rsidRDefault="00D035C8" w:rsidP="00367B52">
            <w:r>
              <w:t>11</w:t>
            </w:r>
          </w:p>
        </w:tc>
        <w:tc>
          <w:tcPr>
            <w:tcW w:w="5529" w:type="dxa"/>
            <w:shd w:val="clear" w:color="auto" w:fill="F2F2F2" w:themeFill="background1" w:themeFillShade="F2"/>
          </w:tcPr>
          <w:p w:rsidR="004B37B7" w:rsidRDefault="004B37B7" w:rsidP="004B37B7">
            <w:r>
              <w:t>1.9 Instrument should be higher up the list? Perhaps at 1.5</w:t>
            </w:r>
          </w:p>
        </w:tc>
        <w:tc>
          <w:tcPr>
            <w:tcW w:w="3118" w:type="dxa"/>
            <w:shd w:val="clear" w:color="auto" w:fill="F2F2F2" w:themeFill="background1" w:themeFillShade="F2"/>
          </w:tcPr>
          <w:p w:rsidR="004B37B7" w:rsidRDefault="009820EC" w:rsidP="009820EC">
            <w:r>
              <w:t xml:space="preserve">Probably agree but don’t want to confuse the </w:t>
            </w:r>
            <w:proofErr w:type="gramStart"/>
            <w:r>
              <w:t xml:space="preserve">numbering </w:t>
            </w:r>
            <w:r w:rsidR="002D342E">
              <w:t xml:space="preserve"> at</w:t>
            </w:r>
            <w:proofErr w:type="gramEnd"/>
            <w:r w:rsidR="002D342E">
              <w:t xml:space="preserve"> this </w:t>
            </w:r>
            <w:r w:rsidR="002D342E">
              <w:lastRenderedPageBreak/>
              <w:t>point.</w:t>
            </w:r>
          </w:p>
        </w:tc>
        <w:tc>
          <w:tcPr>
            <w:tcW w:w="2977" w:type="dxa"/>
            <w:shd w:val="clear" w:color="auto" w:fill="F2F2F2" w:themeFill="background1" w:themeFillShade="F2"/>
          </w:tcPr>
          <w:p w:rsidR="004B37B7" w:rsidRDefault="009820EC" w:rsidP="004C0AF2">
            <w:r>
              <w:lastRenderedPageBreak/>
              <w:t>Consider re-ordering for the next revision</w:t>
            </w:r>
          </w:p>
        </w:tc>
        <w:tc>
          <w:tcPr>
            <w:tcW w:w="1624" w:type="dxa"/>
            <w:shd w:val="clear" w:color="auto" w:fill="F2F2F2" w:themeFill="background1" w:themeFillShade="F2"/>
          </w:tcPr>
          <w:p w:rsidR="004B37B7" w:rsidRDefault="009820EC" w:rsidP="000B10AA">
            <w:r>
              <w:t>LSI-VC drafting teams</w:t>
            </w:r>
          </w:p>
        </w:tc>
        <w:tc>
          <w:tcPr>
            <w:tcW w:w="803" w:type="dxa"/>
            <w:shd w:val="clear" w:color="auto" w:fill="F2F2F2" w:themeFill="background1" w:themeFillShade="F2"/>
          </w:tcPr>
          <w:p w:rsidR="004B37B7" w:rsidRDefault="009820EC" w:rsidP="000B10AA">
            <w:r>
              <w:t>Open</w:t>
            </w:r>
          </w:p>
        </w:tc>
      </w:tr>
      <w:tr w:rsidR="00A166D6" w:rsidTr="00FC3C32">
        <w:tc>
          <w:tcPr>
            <w:tcW w:w="567" w:type="dxa"/>
            <w:shd w:val="clear" w:color="auto" w:fill="F2F2F2" w:themeFill="background1" w:themeFillShade="F2"/>
          </w:tcPr>
          <w:p w:rsidR="00A166D6" w:rsidRDefault="00D035C8" w:rsidP="00367B52">
            <w:r>
              <w:lastRenderedPageBreak/>
              <w:t>12</w:t>
            </w:r>
          </w:p>
        </w:tc>
        <w:tc>
          <w:tcPr>
            <w:tcW w:w="5529" w:type="dxa"/>
            <w:shd w:val="clear" w:color="auto" w:fill="F2F2F2" w:themeFill="background1" w:themeFillShade="F2"/>
          </w:tcPr>
          <w:p w:rsidR="00A166D6" w:rsidRDefault="00A166D6" w:rsidP="004B37B7">
            <w:r>
              <w:t>Spectral bands should be specified by central wavelength and FWHM as threshold. Breakthrough = provision of spectral response data in metadata or else location of data identified.</w:t>
            </w:r>
          </w:p>
        </w:tc>
        <w:tc>
          <w:tcPr>
            <w:tcW w:w="3118" w:type="dxa"/>
            <w:shd w:val="clear" w:color="auto" w:fill="F2F2F2" w:themeFill="background1" w:themeFillShade="F2"/>
          </w:tcPr>
          <w:p w:rsidR="00A166D6" w:rsidRDefault="009820EC" w:rsidP="00401EBD">
            <w:r>
              <w:t>Seems consistent with current view</w:t>
            </w:r>
          </w:p>
        </w:tc>
        <w:tc>
          <w:tcPr>
            <w:tcW w:w="2977" w:type="dxa"/>
            <w:shd w:val="clear" w:color="auto" w:fill="F2F2F2" w:themeFill="background1" w:themeFillShade="F2"/>
          </w:tcPr>
          <w:p w:rsidR="00A166D6" w:rsidRDefault="009820EC" w:rsidP="004C0AF2">
            <w:r>
              <w:t>For consideration</w:t>
            </w:r>
          </w:p>
        </w:tc>
        <w:tc>
          <w:tcPr>
            <w:tcW w:w="1624" w:type="dxa"/>
            <w:shd w:val="clear" w:color="auto" w:fill="F2F2F2" w:themeFill="background1" w:themeFillShade="F2"/>
          </w:tcPr>
          <w:p w:rsidR="00A166D6" w:rsidRDefault="00657852" w:rsidP="000B10AA">
            <w:r>
              <w:t>LSI-VC drafting teams</w:t>
            </w:r>
          </w:p>
        </w:tc>
        <w:tc>
          <w:tcPr>
            <w:tcW w:w="803" w:type="dxa"/>
            <w:shd w:val="clear" w:color="auto" w:fill="F2F2F2" w:themeFill="background1" w:themeFillShade="F2"/>
          </w:tcPr>
          <w:p w:rsidR="00A166D6" w:rsidRDefault="009820EC" w:rsidP="000B10AA">
            <w:r>
              <w:t>Open</w:t>
            </w:r>
          </w:p>
        </w:tc>
      </w:tr>
      <w:tr w:rsidR="004B37B7" w:rsidTr="00E13010">
        <w:tc>
          <w:tcPr>
            <w:tcW w:w="567" w:type="dxa"/>
          </w:tcPr>
          <w:p w:rsidR="004B37B7" w:rsidRDefault="004B37B7" w:rsidP="00367B52"/>
        </w:tc>
        <w:tc>
          <w:tcPr>
            <w:tcW w:w="5529" w:type="dxa"/>
          </w:tcPr>
          <w:p w:rsidR="004B37B7" w:rsidRDefault="004B37B7" w:rsidP="00367B52"/>
        </w:tc>
        <w:tc>
          <w:tcPr>
            <w:tcW w:w="3118" w:type="dxa"/>
          </w:tcPr>
          <w:p w:rsidR="004B37B7" w:rsidRDefault="004B37B7" w:rsidP="00401EBD"/>
        </w:tc>
        <w:tc>
          <w:tcPr>
            <w:tcW w:w="2977" w:type="dxa"/>
          </w:tcPr>
          <w:p w:rsidR="004B37B7" w:rsidRDefault="004B37B7" w:rsidP="004C0AF2"/>
        </w:tc>
        <w:tc>
          <w:tcPr>
            <w:tcW w:w="1624" w:type="dxa"/>
          </w:tcPr>
          <w:p w:rsidR="004B37B7" w:rsidRDefault="004B37B7" w:rsidP="000B10AA"/>
        </w:tc>
        <w:tc>
          <w:tcPr>
            <w:tcW w:w="803" w:type="dxa"/>
          </w:tcPr>
          <w:p w:rsidR="004B37B7" w:rsidRDefault="004B37B7" w:rsidP="000B10AA"/>
        </w:tc>
      </w:tr>
      <w:tr w:rsidR="004B37B7" w:rsidTr="00FC3C32">
        <w:tc>
          <w:tcPr>
            <w:tcW w:w="567" w:type="dxa"/>
            <w:shd w:val="clear" w:color="auto" w:fill="F2F2F2" w:themeFill="background1" w:themeFillShade="F2"/>
          </w:tcPr>
          <w:p w:rsidR="004B37B7" w:rsidRDefault="00D035C8" w:rsidP="00367B52">
            <w:r>
              <w:t>13</w:t>
            </w:r>
          </w:p>
        </w:tc>
        <w:tc>
          <w:tcPr>
            <w:tcW w:w="5529" w:type="dxa"/>
            <w:shd w:val="clear" w:color="auto" w:fill="F2F2F2" w:themeFill="background1" w:themeFillShade="F2"/>
          </w:tcPr>
          <w:p w:rsidR="004B37B7" w:rsidRDefault="004B37B7" w:rsidP="00367B52">
            <w:r>
              <w:t>1.12 Threshold requirement = global estimate of the likely accuracy</w:t>
            </w:r>
          </w:p>
        </w:tc>
        <w:tc>
          <w:tcPr>
            <w:tcW w:w="3118" w:type="dxa"/>
            <w:shd w:val="clear" w:color="auto" w:fill="F2F2F2" w:themeFill="background1" w:themeFillShade="F2"/>
          </w:tcPr>
          <w:p w:rsidR="004B37B7" w:rsidRDefault="002D342E" w:rsidP="00401EBD">
            <w:r>
              <w:t>Is this realistic?</w:t>
            </w:r>
          </w:p>
        </w:tc>
        <w:tc>
          <w:tcPr>
            <w:tcW w:w="2977" w:type="dxa"/>
            <w:shd w:val="clear" w:color="auto" w:fill="F2F2F2" w:themeFill="background1" w:themeFillShade="F2"/>
          </w:tcPr>
          <w:p w:rsidR="004B37B7" w:rsidRDefault="00657852" w:rsidP="004C0AF2">
            <w:r>
              <w:t>Revise accordingly</w:t>
            </w:r>
          </w:p>
        </w:tc>
        <w:tc>
          <w:tcPr>
            <w:tcW w:w="1624" w:type="dxa"/>
            <w:shd w:val="clear" w:color="auto" w:fill="F2F2F2" w:themeFill="background1" w:themeFillShade="F2"/>
          </w:tcPr>
          <w:p w:rsidR="004B37B7" w:rsidRDefault="00657852" w:rsidP="000B10AA">
            <w:r>
              <w:t>LSI-VC drafting teams</w:t>
            </w:r>
          </w:p>
        </w:tc>
        <w:tc>
          <w:tcPr>
            <w:tcW w:w="803" w:type="dxa"/>
            <w:shd w:val="clear" w:color="auto" w:fill="F2F2F2" w:themeFill="background1" w:themeFillShade="F2"/>
          </w:tcPr>
          <w:p w:rsidR="004B37B7" w:rsidRDefault="00997ACB" w:rsidP="000B10AA">
            <w:r>
              <w:t>Open</w:t>
            </w:r>
          </w:p>
          <w:p w:rsidR="00997ACB" w:rsidRDefault="00997ACB" w:rsidP="000B10AA"/>
        </w:tc>
      </w:tr>
      <w:tr w:rsidR="004B37B7" w:rsidTr="00E13010">
        <w:tc>
          <w:tcPr>
            <w:tcW w:w="567" w:type="dxa"/>
          </w:tcPr>
          <w:p w:rsidR="004B37B7" w:rsidRDefault="00D035C8" w:rsidP="00367B52">
            <w:r>
              <w:t>14</w:t>
            </w:r>
          </w:p>
        </w:tc>
        <w:tc>
          <w:tcPr>
            <w:tcW w:w="5529" w:type="dxa"/>
          </w:tcPr>
          <w:p w:rsidR="004B37B7" w:rsidRDefault="004B37B7" w:rsidP="00367B52">
            <w:r>
              <w:t>1.13 The breakthrough requirements for an algorithm that is implemented in the processing chain suggest it should be from a peer-reviewed journal but will there be any requirement for the algorithm to be validated or to indicate its validation status?</w:t>
            </w:r>
          </w:p>
        </w:tc>
        <w:tc>
          <w:tcPr>
            <w:tcW w:w="3118" w:type="dxa"/>
          </w:tcPr>
          <w:p w:rsidR="004B37B7" w:rsidRDefault="00997ACB" w:rsidP="00997ACB">
            <w:r>
              <w:t>This would be out of scope for the PFS. We have to rely on the scientific process and user feedback to drive quality.</w:t>
            </w:r>
          </w:p>
        </w:tc>
        <w:tc>
          <w:tcPr>
            <w:tcW w:w="2977" w:type="dxa"/>
          </w:tcPr>
          <w:p w:rsidR="004B37B7" w:rsidRDefault="00997ACB" w:rsidP="004C0AF2">
            <w:r>
              <w:t>No action</w:t>
            </w:r>
          </w:p>
        </w:tc>
        <w:tc>
          <w:tcPr>
            <w:tcW w:w="1624" w:type="dxa"/>
          </w:tcPr>
          <w:p w:rsidR="004B37B7" w:rsidRDefault="00997ACB" w:rsidP="000B10AA">
            <w:r>
              <w:t>--</w:t>
            </w:r>
          </w:p>
        </w:tc>
        <w:tc>
          <w:tcPr>
            <w:tcW w:w="803" w:type="dxa"/>
          </w:tcPr>
          <w:p w:rsidR="004B37B7" w:rsidRDefault="00997ACB" w:rsidP="000B10AA">
            <w:r>
              <w:t>--</w:t>
            </w:r>
          </w:p>
        </w:tc>
      </w:tr>
      <w:tr w:rsidR="004B37B7" w:rsidTr="00CD0FC4">
        <w:tc>
          <w:tcPr>
            <w:tcW w:w="567" w:type="dxa"/>
            <w:shd w:val="clear" w:color="auto" w:fill="FFFFFF" w:themeFill="background1"/>
          </w:tcPr>
          <w:p w:rsidR="004B37B7" w:rsidRDefault="00D035C8" w:rsidP="00367B52">
            <w:r>
              <w:t>15</w:t>
            </w:r>
          </w:p>
        </w:tc>
        <w:tc>
          <w:tcPr>
            <w:tcW w:w="5529" w:type="dxa"/>
            <w:shd w:val="clear" w:color="auto" w:fill="FFFFFF" w:themeFill="background1"/>
          </w:tcPr>
          <w:p w:rsidR="004B37B7" w:rsidRDefault="004B37B7" w:rsidP="00367B52">
            <w:r>
              <w:t>1.14 The inclusion in the metadata of the ancillary data used in product development and its download location is very useful. We are a bit unclear about the requirement to indicate the location of the data in the metadata unless they are designed to be retrieved separately which may not be the case. Perhaps this should not be a threshold requirement.</w:t>
            </w:r>
          </w:p>
        </w:tc>
        <w:tc>
          <w:tcPr>
            <w:tcW w:w="3118" w:type="dxa"/>
            <w:shd w:val="clear" w:color="auto" w:fill="FFFFFF" w:themeFill="background1"/>
          </w:tcPr>
          <w:p w:rsidR="004B37B7" w:rsidRDefault="00997ACB" w:rsidP="00401EBD">
            <w:r>
              <w:t>A reasonable point.</w:t>
            </w:r>
          </w:p>
        </w:tc>
        <w:tc>
          <w:tcPr>
            <w:tcW w:w="2977" w:type="dxa"/>
            <w:shd w:val="clear" w:color="auto" w:fill="FFFFFF" w:themeFill="background1"/>
          </w:tcPr>
          <w:p w:rsidR="004B37B7" w:rsidRDefault="00997ACB" w:rsidP="004C0AF2">
            <w:r>
              <w:t>To be considered</w:t>
            </w:r>
          </w:p>
        </w:tc>
        <w:tc>
          <w:tcPr>
            <w:tcW w:w="1624" w:type="dxa"/>
            <w:shd w:val="clear" w:color="auto" w:fill="FFFFFF" w:themeFill="background1"/>
          </w:tcPr>
          <w:p w:rsidR="004B37B7" w:rsidRDefault="00657852" w:rsidP="000B10AA">
            <w:r>
              <w:t>LSI-VC drafting teams</w:t>
            </w:r>
          </w:p>
        </w:tc>
        <w:tc>
          <w:tcPr>
            <w:tcW w:w="803" w:type="dxa"/>
            <w:shd w:val="clear" w:color="auto" w:fill="FFFFFF" w:themeFill="background1"/>
          </w:tcPr>
          <w:p w:rsidR="004B37B7" w:rsidRDefault="00CD0FC4" w:rsidP="000B10AA">
            <w:r>
              <w:t>Closed</w:t>
            </w:r>
          </w:p>
          <w:p w:rsidR="008F451F" w:rsidRDefault="008F451F" w:rsidP="000B10AA"/>
        </w:tc>
      </w:tr>
      <w:tr w:rsidR="004B37B7" w:rsidTr="00014F71">
        <w:tc>
          <w:tcPr>
            <w:tcW w:w="567" w:type="dxa"/>
            <w:shd w:val="clear" w:color="auto" w:fill="FFFFFF" w:themeFill="background1"/>
          </w:tcPr>
          <w:p w:rsidR="004B37B7" w:rsidRDefault="00D035C8" w:rsidP="00367B52">
            <w:r>
              <w:t>16</w:t>
            </w:r>
          </w:p>
        </w:tc>
        <w:tc>
          <w:tcPr>
            <w:tcW w:w="5529" w:type="dxa"/>
            <w:shd w:val="clear" w:color="auto" w:fill="FFFFFF" w:themeFill="background1"/>
          </w:tcPr>
          <w:p w:rsidR="004B37B7" w:rsidRDefault="004B37B7" w:rsidP="004B37B7">
            <w:r>
              <w:t>1.17 May well be better removed as may be hard to define.</w:t>
            </w:r>
          </w:p>
          <w:p w:rsidR="004B37B7" w:rsidRDefault="004B37B7" w:rsidP="004B37B7">
            <w:r>
              <w:t>Information should include location co-ordinates for data, sun angles and view angles as these all affect interpretation of the measured temperature. Information on viewing and illumination geometry is important.</w:t>
            </w:r>
          </w:p>
        </w:tc>
        <w:tc>
          <w:tcPr>
            <w:tcW w:w="3118" w:type="dxa"/>
            <w:shd w:val="clear" w:color="auto" w:fill="FFFFFF" w:themeFill="background1"/>
          </w:tcPr>
          <w:p w:rsidR="004B37B7" w:rsidRDefault="00014F71" w:rsidP="00401EBD">
            <w:r>
              <w:t>Good advice</w:t>
            </w:r>
          </w:p>
        </w:tc>
        <w:tc>
          <w:tcPr>
            <w:tcW w:w="2977" w:type="dxa"/>
            <w:shd w:val="clear" w:color="auto" w:fill="FFFFFF" w:themeFill="background1"/>
          </w:tcPr>
          <w:p w:rsidR="004B37B7" w:rsidRDefault="00997ACB" w:rsidP="004C0AF2">
            <w:r>
              <w:t>To be considered</w:t>
            </w:r>
          </w:p>
        </w:tc>
        <w:tc>
          <w:tcPr>
            <w:tcW w:w="1624" w:type="dxa"/>
            <w:shd w:val="clear" w:color="auto" w:fill="FFFFFF" w:themeFill="background1"/>
          </w:tcPr>
          <w:p w:rsidR="004B37B7" w:rsidRDefault="00657852" w:rsidP="000B10AA">
            <w:r>
              <w:t>LSI-VC drafting teams</w:t>
            </w:r>
          </w:p>
        </w:tc>
        <w:tc>
          <w:tcPr>
            <w:tcW w:w="803" w:type="dxa"/>
            <w:shd w:val="clear" w:color="auto" w:fill="FFFFFF" w:themeFill="background1"/>
          </w:tcPr>
          <w:p w:rsidR="008F451F" w:rsidRDefault="00014F71" w:rsidP="008F451F">
            <w:r>
              <w:t>Closed</w:t>
            </w:r>
          </w:p>
          <w:p w:rsidR="004B37B7" w:rsidRDefault="004B37B7" w:rsidP="000B10AA"/>
        </w:tc>
      </w:tr>
      <w:tr w:rsidR="00A166D6" w:rsidTr="003D26C6">
        <w:tc>
          <w:tcPr>
            <w:tcW w:w="567" w:type="dxa"/>
            <w:shd w:val="clear" w:color="auto" w:fill="FFFFFF" w:themeFill="background1"/>
          </w:tcPr>
          <w:p w:rsidR="00A166D6" w:rsidRDefault="00E13010" w:rsidP="00AF78EB">
            <w:r>
              <w:t>1</w:t>
            </w:r>
            <w:r w:rsidR="00D035C8">
              <w:t>7</w:t>
            </w:r>
          </w:p>
        </w:tc>
        <w:tc>
          <w:tcPr>
            <w:tcW w:w="5529" w:type="dxa"/>
            <w:shd w:val="clear" w:color="auto" w:fill="FFFFFF" w:themeFill="background1"/>
          </w:tcPr>
          <w:p w:rsidR="00A166D6" w:rsidRDefault="00A166D6" w:rsidP="00AF78EB">
            <w:r>
              <w:t>Per-pixel metadata</w:t>
            </w:r>
          </w:p>
          <w:p w:rsidR="00A166D6" w:rsidRDefault="00A166D6" w:rsidP="00663C34">
            <w:r>
              <w:t>• As in the general comments above, these should really be flags or data fields.</w:t>
            </w:r>
          </w:p>
        </w:tc>
        <w:tc>
          <w:tcPr>
            <w:tcW w:w="3118" w:type="dxa"/>
            <w:shd w:val="clear" w:color="auto" w:fill="FFFFFF" w:themeFill="background1"/>
          </w:tcPr>
          <w:p w:rsidR="00A166D6" w:rsidRDefault="00997ACB" w:rsidP="00401EBD">
            <w:r>
              <w:t>Noted – hopefully the terminology is not a show-stopper</w:t>
            </w:r>
          </w:p>
        </w:tc>
        <w:tc>
          <w:tcPr>
            <w:tcW w:w="2977" w:type="dxa"/>
            <w:shd w:val="clear" w:color="auto" w:fill="FFFFFF" w:themeFill="background1"/>
          </w:tcPr>
          <w:p w:rsidR="00A166D6" w:rsidRDefault="00997ACB" w:rsidP="00997ACB">
            <w:r>
              <w:t>Revised heading to make clear that the pixel-level metadata is seen to include quality flags.</w:t>
            </w:r>
          </w:p>
        </w:tc>
        <w:tc>
          <w:tcPr>
            <w:tcW w:w="1624" w:type="dxa"/>
            <w:shd w:val="clear" w:color="auto" w:fill="FFFFFF" w:themeFill="background1"/>
          </w:tcPr>
          <w:p w:rsidR="00A166D6" w:rsidRDefault="00657852" w:rsidP="000B10AA">
            <w:r>
              <w:t>LSI-VC drafting teams</w:t>
            </w:r>
          </w:p>
        </w:tc>
        <w:tc>
          <w:tcPr>
            <w:tcW w:w="803" w:type="dxa"/>
            <w:shd w:val="clear" w:color="auto" w:fill="FFFFFF" w:themeFill="background1"/>
          </w:tcPr>
          <w:p w:rsidR="00A166D6" w:rsidRDefault="003D26C6" w:rsidP="000B10AA">
            <w:r>
              <w:t>Closed</w:t>
            </w:r>
          </w:p>
        </w:tc>
      </w:tr>
      <w:tr w:rsidR="00997ACB" w:rsidTr="00FC3C32">
        <w:tc>
          <w:tcPr>
            <w:tcW w:w="567" w:type="dxa"/>
            <w:shd w:val="clear" w:color="auto" w:fill="F2F2F2" w:themeFill="background1" w:themeFillShade="F2"/>
          </w:tcPr>
          <w:p w:rsidR="00997ACB" w:rsidRDefault="00D035C8" w:rsidP="00AF78EB">
            <w:r>
              <w:t>18</w:t>
            </w:r>
          </w:p>
        </w:tc>
        <w:tc>
          <w:tcPr>
            <w:tcW w:w="5529" w:type="dxa"/>
            <w:shd w:val="clear" w:color="auto" w:fill="F2F2F2" w:themeFill="background1" w:themeFillShade="F2"/>
          </w:tcPr>
          <w:p w:rsidR="00997ACB" w:rsidRDefault="00997ACB" w:rsidP="00663C34">
            <w:r>
              <w:t>2.8 Uncertainty should really be placed after the measurement 3.1 as in currently 3.3.</w:t>
            </w:r>
          </w:p>
        </w:tc>
        <w:tc>
          <w:tcPr>
            <w:tcW w:w="3118" w:type="dxa"/>
            <w:shd w:val="clear" w:color="auto" w:fill="F2F2F2" w:themeFill="background1" w:themeFillShade="F2"/>
          </w:tcPr>
          <w:p w:rsidR="00997ACB" w:rsidRDefault="00997ACB" w:rsidP="00401EBD">
            <w:r>
              <w:t>Noted</w:t>
            </w:r>
          </w:p>
        </w:tc>
        <w:tc>
          <w:tcPr>
            <w:tcW w:w="2977" w:type="dxa"/>
            <w:shd w:val="clear" w:color="auto" w:fill="F2F2F2" w:themeFill="background1" w:themeFillShade="F2"/>
          </w:tcPr>
          <w:p w:rsidR="00997ACB" w:rsidRDefault="00997ACB" w:rsidP="00997ACB">
            <w:r>
              <w:t>Consider reorganisation in Revision 2,</w:t>
            </w:r>
          </w:p>
          <w:p w:rsidR="00997ACB" w:rsidRDefault="00997ACB" w:rsidP="004C0AF2"/>
        </w:tc>
        <w:tc>
          <w:tcPr>
            <w:tcW w:w="1624" w:type="dxa"/>
            <w:shd w:val="clear" w:color="auto" w:fill="F2F2F2" w:themeFill="background1" w:themeFillShade="F2"/>
          </w:tcPr>
          <w:p w:rsidR="00997ACB" w:rsidRDefault="00997ACB" w:rsidP="000B10AA">
            <w:r>
              <w:t>LSI-VC drafting teams</w:t>
            </w:r>
          </w:p>
        </w:tc>
        <w:tc>
          <w:tcPr>
            <w:tcW w:w="803" w:type="dxa"/>
            <w:shd w:val="clear" w:color="auto" w:fill="F2F2F2" w:themeFill="background1" w:themeFillShade="F2"/>
          </w:tcPr>
          <w:p w:rsidR="00997ACB" w:rsidRDefault="00997ACB" w:rsidP="000B10AA">
            <w:r>
              <w:t>Open</w:t>
            </w:r>
          </w:p>
        </w:tc>
      </w:tr>
      <w:tr w:rsidR="00663C34" w:rsidTr="00FC3C32">
        <w:tc>
          <w:tcPr>
            <w:tcW w:w="567" w:type="dxa"/>
            <w:shd w:val="clear" w:color="auto" w:fill="F2F2F2" w:themeFill="background1" w:themeFillShade="F2"/>
          </w:tcPr>
          <w:p w:rsidR="00663C34" w:rsidRDefault="00D035C8" w:rsidP="00AF78EB">
            <w:r>
              <w:t>19</w:t>
            </w:r>
          </w:p>
        </w:tc>
        <w:tc>
          <w:tcPr>
            <w:tcW w:w="5529" w:type="dxa"/>
            <w:shd w:val="clear" w:color="auto" w:fill="F2F2F2" w:themeFill="background1" w:themeFillShade="F2"/>
          </w:tcPr>
          <w:p w:rsidR="00663C34" w:rsidRDefault="00663C34" w:rsidP="00663C34">
            <w:r>
              <w:t xml:space="preserve">2.8 </w:t>
            </w:r>
            <w:r w:rsidR="00997ACB">
              <w:t>…</w:t>
            </w:r>
            <w:r>
              <w:t xml:space="preserve">. The threshold should be a global estimate of the </w:t>
            </w:r>
            <w:r>
              <w:lastRenderedPageBreak/>
              <w:t xml:space="preserve">uncertainty, e.g. from </w:t>
            </w:r>
            <w:proofErr w:type="spellStart"/>
            <w:r>
              <w:t>NEdT</w:t>
            </w:r>
            <w:proofErr w:type="spellEnd"/>
            <w:r>
              <w:t>. However we are not clear if something else is meant here.</w:t>
            </w:r>
          </w:p>
          <w:p w:rsidR="00663C34" w:rsidRDefault="00663C34" w:rsidP="00AF78EB"/>
        </w:tc>
        <w:tc>
          <w:tcPr>
            <w:tcW w:w="3118" w:type="dxa"/>
            <w:shd w:val="clear" w:color="auto" w:fill="F2F2F2" w:themeFill="background1" w:themeFillShade="F2"/>
          </w:tcPr>
          <w:p w:rsidR="00663C34" w:rsidRDefault="00997ACB" w:rsidP="00401EBD">
            <w:r>
              <w:lastRenderedPageBreak/>
              <w:t>Agreed</w:t>
            </w:r>
            <w:r w:rsidR="00191B49">
              <w:t xml:space="preserve">, 2.8 </w:t>
            </w:r>
            <w:proofErr w:type="gramStart"/>
            <w:r w:rsidR="00191B49">
              <w:t>is</w:t>
            </w:r>
            <w:proofErr w:type="gramEnd"/>
            <w:r w:rsidR="00191B49">
              <w:t xml:space="preserve"> very unclear and </w:t>
            </w:r>
            <w:r w:rsidR="00191B49">
              <w:lastRenderedPageBreak/>
              <w:t>seems to be metadata for experts, rather than for users.</w:t>
            </w:r>
          </w:p>
        </w:tc>
        <w:tc>
          <w:tcPr>
            <w:tcW w:w="2977" w:type="dxa"/>
            <w:shd w:val="clear" w:color="auto" w:fill="F2F2F2" w:themeFill="background1" w:themeFillShade="F2"/>
          </w:tcPr>
          <w:p w:rsidR="00663C34" w:rsidRDefault="00191B49" w:rsidP="004C0AF2">
            <w:r>
              <w:lastRenderedPageBreak/>
              <w:t xml:space="preserve">Revise this section for Target </w:t>
            </w:r>
            <w:r>
              <w:lastRenderedPageBreak/>
              <w:t>level metadata – it is not clear what is meant or if that is appropriate for non-specialist users.</w:t>
            </w:r>
          </w:p>
          <w:p w:rsidR="00997ACB" w:rsidRDefault="00997ACB" w:rsidP="004C0AF2"/>
        </w:tc>
        <w:tc>
          <w:tcPr>
            <w:tcW w:w="1624" w:type="dxa"/>
            <w:shd w:val="clear" w:color="auto" w:fill="F2F2F2" w:themeFill="background1" w:themeFillShade="F2"/>
          </w:tcPr>
          <w:p w:rsidR="00663C34" w:rsidRDefault="00657852" w:rsidP="000B10AA">
            <w:r>
              <w:lastRenderedPageBreak/>
              <w:t xml:space="preserve">LSI-VC </w:t>
            </w:r>
            <w:r>
              <w:lastRenderedPageBreak/>
              <w:t>drafting teams</w:t>
            </w:r>
          </w:p>
        </w:tc>
        <w:tc>
          <w:tcPr>
            <w:tcW w:w="803" w:type="dxa"/>
            <w:shd w:val="clear" w:color="auto" w:fill="F2F2F2" w:themeFill="background1" w:themeFillShade="F2"/>
          </w:tcPr>
          <w:p w:rsidR="00663C34" w:rsidRDefault="00997ACB" w:rsidP="000B10AA">
            <w:r>
              <w:lastRenderedPageBreak/>
              <w:t>Open</w:t>
            </w:r>
          </w:p>
          <w:p w:rsidR="00997ACB" w:rsidRDefault="00997ACB" w:rsidP="000B10AA"/>
        </w:tc>
      </w:tr>
      <w:tr w:rsidR="00663C34" w:rsidTr="00191B49">
        <w:tc>
          <w:tcPr>
            <w:tcW w:w="567" w:type="dxa"/>
            <w:shd w:val="clear" w:color="auto" w:fill="F2F2F2" w:themeFill="background1" w:themeFillShade="F2"/>
          </w:tcPr>
          <w:p w:rsidR="00663C34" w:rsidRDefault="00D035C8" w:rsidP="00AF78EB">
            <w:r>
              <w:lastRenderedPageBreak/>
              <w:t>20</w:t>
            </w:r>
          </w:p>
        </w:tc>
        <w:tc>
          <w:tcPr>
            <w:tcW w:w="5529" w:type="dxa"/>
            <w:shd w:val="clear" w:color="auto" w:fill="F2F2F2" w:themeFill="background1" w:themeFillShade="F2"/>
          </w:tcPr>
          <w:p w:rsidR="00663C34" w:rsidRDefault="00663C34" w:rsidP="00AF78EB">
            <w:r>
              <w:t>Also the breakthrough requirements for pixel uncertainty mention the atmospheric transmission but it’s not clear if this will be included on a per-pixel basis. Again we may just be confused by the fields proposed here.</w:t>
            </w:r>
          </w:p>
        </w:tc>
        <w:tc>
          <w:tcPr>
            <w:tcW w:w="3118" w:type="dxa"/>
            <w:shd w:val="clear" w:color="auto" w:fill="F2F2F2" w:themeFill="background1" w:themeFillShade="F2"/>
          </w:tcPr>
          <w:p w:rsidR="00663C34" w:rsidRDefault="00723325" w:rsidP="00723325">
            <w:r>
              <w:t xml:space="preserve">Each pixel would need to be corrected for atmospheric transmission. </w:t>
            </w:r>
          </w:p>
        </w:tc>
        <w:tc>
          <w:tcPr>
            <w:tcW w:w="2977" w:type="dxa"/>
            <w:shd w:val="clear" w:color="auto" w:fill="F2F2F2" w:themeFill="background1" w:themeFillShade="F2"/>
          </w:tcPr>
          <w:p w:rsidR="00663C34" w:rsidRDefault="00191B49" w:rsidP="004C0AF2">
            <w:r>
              <w:t>As for 19.</w:t>
            </w:r>
          </w:p>
        </w:tc>
        <w:tc>
          <w:tcPr>
            <w:tcW w:w="1624" w:type="dxa"/>
            <w:shd w:val="clear" w:color="auto" w:fill="F2F2F2" w:themeFill="background1" w:themeFillShade="F2"/>
          </w:tcPr>
          <w:p w:rsidR="00663C34" w:rsidRDefault="00191B49" w:rsidP="000B10AA">
            <w:r>
              <w:t>LSI-VC drafting teams</w:t>
            </w:r>
          </w:p>
        </w:tc>
        <w:tc>
          <w:tcPr>
            <w:tcW w:w="803" w:type="dxa"/>
            <w:shd w:val="clear" w:color="auto" w:fill="F2F2F2" w:themeFill="background1" w:themeFillShade="F2"/>
          </w:tcPr>
          <w:p w:rsidR="00663C34" w:rsidRDefault="00191B49" w:rsidP="000B10AA">
            <w:r>
              <w:t>Open</w:t>
            </w:r>
          </w:p>
        </w:tc>
      </w:tr>
      <w:tr w:rsidR="00A166D6" w:rsidTr="00FC3C32">
        <w:tc>
          <w:tcPr>
            <w:tcW w:w="567" w:type="dxa"/>
            <w:shd w:val="clear" w:color="auto" w:fill="F2F2F2" w:themeFill="background1" w:themeFillShade="F2"/>
          </w:tcPr>
          <w:p w:rsidR="00A166D6" w:rsidRDefault="00D035C8" w:rsidP="00AF78EB">
            <w:r>
              <w:t>21</w:t>
            </w:r>
          </w:p>
        </w:tc>
        <w:tc>
          <w:tcPr>
            <w:tcW w:w="5529" w:type="dxa"/>
            <w:shd w:val="clear" w:color="auto" w:fill="F2F2F2" w:themeFill="background1" w:themeFillShade="F2"/>
          </w:tcPr>
          <w:p w:rsidR="00A166D6" w:rsidRDefault="00A166D6" w:rsidP="00AF78EB">
            <w:r>
              <w:t>Radiometric corrections and Geometric corrections</w:t>
            </w:r>
          </w:p>
          <w:p w:rsidR="00A166D6" w:rsidRDefault="00A166D6" w:rsidP="00AF78EB">
            <w:r>
              <w:t>These sections could be better organised as:</w:t>
            </w:r>
          </w:p>
          <w:p w:rsidR="00A166D6" w:rsidRDefault="00A166D6" w:rsidP="00AF78EB">
            <w:r>
              <w:t>3. The Measurement, its Uncertainty</w:t>
            </w:r>
          </w:p>
          <w:p w:rsidR="00A166D6" w:rsidRDefault="00A166D6" w:rsidP="00AF78EB">
            <w:r>
              <w:t>4. Corrections</w:t>
            </w:r>
          </w:p>
          <w:p w:rsidR="00A166D6" w:rsidRDefault="00A166D6" w:rsidP="00AF78EB">
            <w:r>
              <w:t>The measurement needs to be discussed as it sets the other fields.</w:t>
            </w:r>
          </w:p>
        </w:tc>
        <w:tc>
          <w:tcPr>
            <w:tcW w:w="3118" w:type="dxa"/>
            <w:shd w:val="clear" w:color="auto" w:fill="F2F2F2" w:themeFill="background1" w:themeFillShade="F2"/>
          </w:tcPr>
          <w:p w:rsidR="00A166D6" w:rsidRDefault="00723325" w:rsidP="00723325">
            <w:r>
              <w:t>Noted</w:t>
            </w:r>
          </w:p>
        </w:tc>
        <w:tc>
          <w:tcPr>
            <w:tcW w:w="2977" w:type="dxa"/>
            <w:shd w:val="clear" w:color="auto" w:fill="F2F2F2" w:themeFill="background1" w:themeFillShade="F2"/>
          </w:tcPr>
          <w:p w:rsidR="00A166D6" w:rsidRDefault="00723325" w:rsidP="004C0AF2">
            <w:r>
              <w:t>For consideration in Revision 2.</w:t>
            </w:r>
          </w:p>
        </w:tc>
        <w:tc>
          <w:tcPr>
            <w:tcW w:w="1624" w:type="dxa"/>
            <w:shd w:val="clear" w:color="auto" w:fill="F2F2F2" w:themeFill="background1" w:themeFillShade="F2"/>
          </w:tcPr>
          <w:p w:rsidR="00A166D6" w:rsidRDefault="00657852" w:rsidP="000B10AA">
            <w:r>
              <w:t>LSI-VC drafting teams</w:t>
            </w:r>
          </w:p>
        </w:tc>
        <w:tc>
          <w:tcPr>
            <w:tcW w:w="803" w:type="dxa"/>
            <w:shd w:val="clear" w:color="auto" w:fill="F2F2F2" w:themeFill="background1" w:themeFillShade="F2"/>
          </w:tcPr>
          <w:p w:rsidR="00A166D6" w:rsidRDefault="00997ACB" w:rsidP="000B10AA">
            <w:r>
              <w:t>Open</w:t>
            </w:r>
          </w:p>
        </w:tc>
      </w:tr>
      <w:tr w:rsidR="00663C34" w:rsidTr="00FC3C32">
        <w:tc>
          <w:tcPr>
            <w:tcW w:w="567" w:type="dxa"/>
            <w:shd w:val="clear" w:color="auto" w:fill="F2F2F2" w:themeFill="background1" w:themeFillShade="F2"/>
          </w:tcPr>
          <w:p w:rsidR="00663C34" w:rsidRDefault="00D035C8" w:rsidP="00AF78EB">
            <w:r>
              <w:t>22</w:t>
            </w:r>
          </w:p>
        </w:tc>
        <w:tc>
          <w:tcPr>
            <w:tcW w:w="5529" w:type="dxa"/>
            <w:shd w:val="clear" w:color="auto" w:fill="F2F2F2" w:themeFill="background1" w:themeFillShade="F2"/>
          </w:tcPr>
          <w:p w:rsidR="00663C34" w:rsidRDefault="00663C34" w:rsidP="00663C34">
            <w:r>
              <w:t xml:space="preserve">If it is surface brightness temperature then it is atmosphere corrected but not emissivity corrected so that the user can determine these </w:t>
            </w:r>
            <w:proofErr w:type="gramStart"/>
            <w:r>
              <w:t>themselves</w:t>
            </w:r>
            <w:proofErr w:type="gramEnd"/>
            <w:r>
              <w:t xml:space="preserve"> or use as is. However there could be a correction or an estimate for the emissivity angular effect.</w:t>
            </w:r>
          </w:p>
          <w:p w:rsidR="00663C34" w:rsidRDefault="00663C34" w:rsidP="00AF78EB"/>
        </w:tc>
        <w:tc>
          <w:tcPr>
            <w:tcW w:w="3118" w:type="dxa"/>
            <w:shd w:val="clear" w:color="auto" w:fill="F2F2F2" w:themeFill="background1" w:themeFillShade="F2"/>
          </w:tcPr>
          <w:p w:rsidR="00663C34" w:rsidRDefault="00723325" w:rsidP="00401EBD">
            <w:r>
              <w:t>Noted, comes back to the question of LST or SBT</w:t>
            </w:r>
          </w:p>
        </w:tc>
        <w:tc>
          <w:tcPr>
            <w:tcW w:w="2977" w:type="dxa"/>
            <w:shd w:val="clear" w:color="auto" w:fill="F2F2F2" w:themeFill="background1" w:themeFillShade="F2"/>
          </w:tcPr>
          <w:p w:rsidR="00663C34" w:rsidRDefault="00723325" w:rsidP="004C0AF2">
            <w:r>
              <w:t>For discussion / decision at LSI-VC-4</w:t>
            </w:r>
          </w:p>
        </w:tc>
        <w:tc>
          <w:tcPr>
            <w:tcW w:w="1624" w:type="dxa"/>
            <w:shd w:val="clear" w:color="auto" w:fill="F2F2F2" w:themeFill="background1" w:themeFillShade="F2"/>
          </w:tcPr>
          <w:p w:rsidR="00663C34" w:rsidRDefault="00657852" w:rsidP="000B10AA">
            <w:r>
              <w:t>LSI-VC drafting teams</w:t>
            </w:r>
          </w:p>
        </w:tc>
        <w:tc>
          <w:tcPr>
            <w:tcW w:w="803" w:type="dxa"/>
            <w:shd w:val="clear" w:color="auto" w:fill="F2F2F2" w:themeFill="background1" w:themeFillShade="F2"/>
          </w:tcPr>
          <w:p w:rsidR="00663C34" w:rsidRDefault="00997ACB" w:rsidP="000B10AA">
            <w:r>
              <w:t>Open</w:t>
            </w:r>
          </w:p>
        </w:tc>
      </w:tr>
      <w:tr w:rsidR="00663C34" w:rsidTr="00FC3C32">
        <w:tc>
          <w:tcPr>
            <w:tcW w:w="567" w:type="dxa"/>
            <w:shd w:val="clear" w:color="auto" w:fill="F2F2F2" w:themeFill="background1" w:themeFillShade="F2"/>
          </w:tcPr>
          <w:p w:rsidR="00663C34" w:rsidRDefault="00D035C8" w:rsidP="00AF78EB">
            <w:r>
              <w:t>23</w:t>
            </w:r>
          </w:p>
        </w:tc>
        <w:tc>
          <w:tcPr>
            <w:tcW w:w="5529" w:type="dxa"/>
            <w:shd w:val="clear" w:color="auto" w:fill="F2F2F2" w:themeFill="background1" w:themeFillShade="F2"/>
          </w:tcPr>
          <w:p w:rsidR="00663C34" w:rsidRDefault="00663C34" w:rsidP="00AF78EB">
            <w:r>
              <w:t>If it is LST then the assumed emissivity and the atmospheric correction (could be an implied correction depending on the LST retrieval) need to be given along with uncertainties.</w:t>
            </w:r>
          </w:p>
        </w:tc>
        <w:tc>
          <w:tcPr>
            <w:tcW w:w="3118" w:type="dxa"/>
            <w:shd w:val="clear" w:color="auto" w:fill="F2F2F2" w:themeFill="background1" w:themeFillShade="F2"/>
          </w:tcPr>
          <w:p w:rsidR="00663C34" w:rsidRDefault="00723325" w:rsidP="00401EBD">
            <w:r>
              <w:t>Tend to agree, but would the non-specialist user need this?</w:t>
            </w:r>
          </w:p>
          <w:p w:rsidR="00723325" w:rsidRDefault="00723325" w:rsidP="00401EBD"/>
        </w:tc>
        <w:tc>
          <w:tcPr>
            <w:tcW w:w="2977" w:type="dxa"/>
            <w:shd w:val="clear" w:color="auto" w:fill="F2F2F2" w:themeFill="background1" w:themeFillShade="F2"/>
          </w:tcPr>
          <w:p w:rsidR="00663C34" w:rsidRDefault="00723325" w:rsidP="004C0AF2">
            <w:r>
              <w:t xml:space="preserve">Revise pixel-level metadata to identify that emissivity layers or correction factors applied may need to be included. </w:t>
            </w:r>
          </w:p>
        </w:tc>
        <w:tc>
          <w:tcPr>
            <w:tcW w:w="1624" w:type="dxa"/>
            <w:shd w:val="clear" w:color="auto" w:fill="F2F2F2" w:themeFill="background1" w:themeFillShade="F2"/>
          </w:tcPr>
          <w:p w:rsidR="00663C34" w:rsidRDefault="00657852" w:rsidP="000B10AA">
            <w:r>
              <w:t>LSI-VC drafting teams</w:t>
            </w:r>
          </w:p>
        </w:tc>
        <w:tc>
          <w:tcPr>
            <w:tcW w:w="803" w:type="dxa"/>
            <w:shd w:val="clear" w:color="auto" w:fill="F2F2F2" w:themeFill="background1" w:themeFillShade="F2"/>
          </w:tcPr>
          <w:p w:rsidR="00663C34" w:rsidRDefault="00997ACB" w:rsidP="000B10AA">
            <w:r>
              <w:t>Open</w:t>
            </w:r>
          </w:p>
        </w:tc>
      </w:tr>
      <w:tr w:rsidR="00663C34" w:rsidTr="00FC3C32">
        <w:tc>
          <w:tcPr>
            <w:tcW w:w="567" w:type="dxa"/>
            <w:shd w:val="clear" w:color="auto" w:fill="F2F2F2" w:themeFill="background1" w:themeFillShade="F2"/>
          </w:tcPr>
          <w:p w:rsidR="00663C34" w:rsidRDefault="00D035C8" w:rsidP="00AF78EB">
            <w:r>
              <w:t>24</w:t>
            </w:r>
          </w:p>
        </w:tc>
        <w:tc>
          <w:tcPr>
            <w:tcW w:w="5529" w:type="dxa"/>
            <w:shd w:val="clear" w:color="auto" w:fill="F2F2F2" w:themeFill="background1" w:themeFillShade="F2"/>
          </w:tcPr>
          <w:p w:rsidR="00663C34" w:rsidRDefault="00663C34" w:rsidP="00AF78EB">
            <w:r>
              <w:t>Will the measurement uncertainty be provided independently for both the surface brightness temperature and the surface temperature, in this case that the latter is the product being described in the metadata?</w:t>
            </w:r>
          </w:p>
        </w:tc>
        <w:tc>
          <w:tcPr>
            <w:tcW w:w="3118" w:type="dxa"/>
            <w:shd w:val="clear" w:color="auto" w:fill="F2F2F2" w:themeFill="background1" w:themeFillShade="F2"/>
          </w:tcPr>
          <w:p w:rsidR="00663C34" w:rsidRDefault="00723325" w:rsidP="00401EBD">
            <w:r>
              <w:t xml:space="preserve">If both SBT and LST are provided, then each would need an uncertainty estimate. Which comes back to the earlier question of which should it be, or do we have two PFS </w:t>
            </w:r>
          </w:p>
        </w:tc>
        <w:tc>
          <w:tcPr>
            <w:tcW w:w="2977" w:type="dxa"/>
            <w:shd w:val="clear" w:color="auto" w:fill="F2F2F2" w:themeFill="background1" w:themeFillShade="F2"/>
          </w:tcPr>
          <w:p w:rsidR="00663C34" w:rsidRDefault="00723325" w:rsidP="004C0AF2">
            <w:r>
              <w:t>For decision at LSI-VC-4</w:t>
            </w:r>
          </w:p>
        </w:tc>
        <w:tc>
          <w:tcPr>
            <w:tcW w:w="1624" w:type="dxa"/>
            <w:shd w:val="clear" w:color="auto" w:fill="F2F2F2" w:themeFill="background1" w:themeFillShade="F2"/>
          </w:tcPr>
          <w:p w:rsidR="00663C34" w:rsidRDefault="00657852" w:rsidP="000B10AA">
            <w:r>
              <w:t>LSI-VC drafting teams</w:t>
            </w:r>
          </w:p>
        </w:tc>
        <w:tc>
          <w:tcPr>
            <w:tcW w:w="803" w:type="dxa"/>
            <w:shd w:val="clear" w:color="auto" w:fill="F2F2F2" w:themeFill="background1" w:themeFillShade="F2"/>
          </w:tcPr>
          <w:p w:rsidR="00663C34" w:rsidRDefault="00997ACB" w:rsidP="000B10AA">
            <w:r>
              <w:t>Open</w:t>
            </w:r>
          </w:p>
        </w:tc>
      </w:tr>
      <w:tr w:rsidR="00663C34" w:rsidTr="00FC3C32">
        <w:tc>
          <w:tcPr>
            <w:tcW w:w="567" w:type="dxa"/>
            <w:shd w:val="clear" w:color="auto" w:fill="F2F2F2" w:themeFill="background1" w:themeFillShade="F2"/>
          </w:tcPr>
          <w:p w:rsidR="00663C34" w:rsidRDefault="00D035C8" w:rsidP="00AF78EB">
            <w:r>
              <w:t>25</w:t>
            </w:r>
          </w:p>
        </w:tc>
        <w:tc>
          <w:tcPr>
            <w:tcW w:w="5529" w:type="dxa"/>
            <w:shd w:val="clear" w:color="auto" w:fill="F2F2F2" w:themeFill="background1" w:themeFillShade="F2"/>
          </w:tcPr>
          <w:p w:rsidR="00663C34" w:rsidRDefault="00663C34" w:rsidP="00663C34">
            <w:r>
              <w:t xml:space="preserve">If surface brightness temperature is being provided for a </w:t>
            </w:r>
            <w:r>
              <w:lastRenderedPageBreak/>
              <w:t>multi-channel instrument, e.g. ASTER, then the measurement is produced per channel per pixel and the atmospheric/emissivity corrections are per channel per pixel also.</w:t>
            </w:r>
          </w:p>
          <w:p w:rsidR="00663C34" w:rsidRDefault="00663C34" w:rsidP="00663C34">
            <w:r>
              <w:t>Corrections would include atmosphere, emissivity, geometric depending on how they are applied.</w:t>
            </w:r>
          </w:p>
        </w:tc>
        <w:tc>
          <w:tcPr>
            <w:tcW w:w="3118" w:type="dxa"/>
            <w:shd w:val="clear" w:color="auto" w:fill="F2F2F2" w:themeFill="background1" w:themeFillShade="F2"/>
          </w:tcPr>
          <w:p w:rsidR="00663C34" w:rsidRDefault="00723325" w:rsidP="00401EBD">
            <w:r>
              <w:lastRenderedPageBreak/>
              <w:t xml:space="preserve">This comes back to ‘what would </w:t>
            </w:r>
            <w:r>
              <w:lastRenderedPageBreak/>
              <w:t xml:space="preserve">be most useful to the non-specialist user?’ </w:t>
            </w:r>
          </w:p>
        </w:tc>
        <w:tc>
          <w:tcPr>
            <w:tcW w:w="2977" w:type="dxa"/>
            <w:shd w:val="clear" w:color="auto" w:fill="F2F2F2" w:themeFill="background1" w:themeFillShade="F2"/>
          </w:tcPr>
          <w:p w:rsidR="00663C34" w:rsidRDefault="00723325" w:rsidP="00723325">
            <w:r>
              <w:lastRenderedPageBreak/>
              <w:t>For decision at LSI-VC-4</w:t>
            </w:r>
          </w:p>
        </w:tc>
        <w:tc>
          <w:tcPr>
            <w:tcW w:w="1624" w:type="dxa"/>
            <w:shd w:val="clear" w:color="auto" w:fill="F2F2F2" w:themeFill="background1" w:themeFillShade="F2"/>
          </w:tcPr>
          <w:p w:rsidR="00663C34" w:rsidRDefault="00657852" w:rsidP="00723325">
            <w:r>
              <w:t xml:space="preserve">LSI-VC </w:t>
            </w:r>
          </w:p>
        </w:tc>
        <w:tc>
          <w:tcPr>
            <w:tcW w:w="803" w:type="dxa"/>
            <w:shd w:val="clear" w:color="auto" w:fill="F2F2F2" w:themeFill="background1" w:themeFillShade="F2"/>
          </w:tcPr>
          <w:p w:rsidR="00663C34" w:rsidRDefault="00997ACB" w:rsidP="000B10AA">
            <w:r>
              <w:t>Open</w:t>
            </w:r>
          </w:p>
        </w:tc>
      </w:tr>
    </w:tbl>
    <w:p w:rsidR="003524B3" w:rsidRDefault="003524B3"/>
    <w:sectPr w:rsidR="003524B3" w:rsidSect="004C0AF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5121"/>
    <w:multiLevelType w:val="hybridMultilevel"/>
    <w:tmpl w:val="A9ACA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B3"/>
    <w:rsid w:val="00001842"/>
    <w:rsid w:val="00007722"/>
    <w:rsid w:val="00007E49"/>
    <w:rsid w:val="00011FA8"/>
    <w:rsid w:val="00014F71"/>
    <w:rsid w:val="00016665"/>
    <w:rsid w:val="0002346B"/>
    <w:rsid w:val="00024306"/>
    <w:rsid w:val="00024586"/>
    <w:rsid w:val="00032011"/>
    <w:rsid w:val="000472A1"/>
    <w:rsid w:val="00051846"/>
    <w:rsid w:val="00063145"/>
    <w:rsid w:val="00065303"/>
    <w:rsid w:val="00065D8B"/>
    <w:rsid w:val="00065EBC"/>
    <w:rsid w:val="00084FC4"/>
    <w:rsid w:val="00086893"/>
    <w:rsid w:val="00090C0F"/>
    <w:rsid w:val="00097241"/>
    <w:rsid w:val="00097A6C"/>
    <w:rsid w:val="000A1102"/>
    <w:rsid w:val="000A1D34"/>
    <w:rsid w:val="000A2C48"/>
    <w:rsid w:val="000B10AA"/>
    <w:rsid w:val="000D4B5E"/>
    <w:rsid w:val="000E0CD5"/>
    <w:rsid w:val="000E3BD9"/>
    <w:rsid w:val="000F10D0"/>
    <w:rsid w:val="000F55F7"/>
    <w:rsid w:val="000F6657"/>
    <w:rsid w:val="000F7903"/>
    <w:rsid w:val="00104CCE"/>
    <w:rsid w:val="00112CB1"/>
    <w:rsid w:val="001136B3"/>
    <w:rsid w:val="00113C1E"/>
    <w:rsid w:val="00116E18"/>
    <w:rsid w:val="001259BB"/>
    <w:rsid w:val="001265E2"/>
    <w:rsid w:val="00140A54"/>
    <w:rsid w:val="00150178"/>
    <w:rsid w:val="00150EBC"/>
    <w:rsid w:val="001536DD"/>
    <w:rsid w:val="00157A6B"/>
    <w:rsid w:val="00163B8F"/>
    <w:rsid w:val="00176A25"/>
    <w:rsid w:val="001811DF"/>
    <w:rsid w:val="00182542"/>
    <w:rsid w:val="001917C4"/>
    <w:rsid w:val="00191B49"/>
    <w:rsid w:val="001A09F8"/>
    <w:rsid w:val="001B6B11"/>
    <w:rsid w:val="001D0712"/>
    <w:rsid w:val="001D1AE1"/>
    <w:rsid w:val="001D3069"/>
    <w:rsid w:val="001D6EA3"/>
    <w:rsid w:val="001E0EE3"/>
    <w:rsid w:val="001F0F83"/>
    <w:rsid w:val="001F2267"/>
    <w:rsid w:val="001F581F"/>
    <w:rsid w:val="001F60EF"/>
    <w:rsid w:val="002019CA"/>
    <w:rsid w:val="0021119A"/>
    <w:rsid w:val="002369B0"/>
    <w:rsid w:val="00243F75"/>
    <w:rsid w:val="00247552"/>
    <w:rsid w:val="00253A66"/>
    <w:rsid w:val="002545F3"/>
    <w:rsid w:val="00261334"/>
    <w:rsid w:val="00266C46"/>
    <w:rsid w:val="002725F6"/>
    <w:rsid w:val="002729C2"/>
    <w:rsid w:val="00276638"/>
    <w:rsid w:val="00280650"/>
    <w:rsid w:val="00283009"/>
    <w:rsid w:val="002830AD"/>
    <w:rsid w:val="002906FA"/>
    <w:rsid w:val="002978C2"/>
    <w:rsid w:val="002A26B6"/>
    <w:rsid w:val="002B1D4D"/>
    <w:rsid w:val="002B5F4E"/>
    <w:rsid w:val="002C4E7F"/>
    <w:rsid w:val="002D342E"/>
    <w:rsid w:val="002E6B7E"/>
    <w:rsid w:val="002E7EB8"/>
    <w:rsid w:val="002F10BE"/>
    <w:rsid w:val="002F17C8"/>
    <w:rsid w:val="002F3AB3"/>
    <w:rsid w:val="002F77D8"/>
    <w:rsid w:val="00321B23"/>
    <w:rsid w:val="00336073"/>
    <w:rsid w:val="00336FE8"/>
    <w:rsid w:val="003524B3"/>
    <w:rsid w:val="00354277"/>
    <w:rsid w:val="00355DCF"/>
    <w:rsid w:val="0035703F"/>
    <w:rsid w:val="00357533"/>
    <w:rsid w:val="0035767A"/>
    <w:rsid w:val="00367B52"/>
    <w:rsid w:val="00373626"/>
    <w:rsid w:val="003746F1"/>
    <w:rsid w:val="003904B3"/>
    <w:rsid w:val="003B0969"/>
    <w:rsid w:val="003B48F5"/>
    <w:rsid w:val="003D051D"/>
    <w:rsid w:val="003D26C6"/>
    <w:rsid w:val="003D2CDF"/>
    <w:rsid w:val="003E4937"/>
    <w:rsid w:val="003E73E0"/>
    <w:rsid w:val="003F1085"/>
    <w:rsid w:val="003F1D51"/>
    <w:rsid w:val="003F2AAB"/>
    <w:rsid w:val="00401EBD"/>
    <w:rsid w:val="00410E4D"/>
    <w:rsid w:val="00422257"/>
    <w:rsid w:val="004268F0"/>
    <w:rsid w:val="0043706D"/>
    <w:rsid w:val="00437451"/>
    <w:rsid w:val="0045572E"/>
    <w:rsid w:val="00456D6A"/>
    <w:rsid w:val="004575A8"/>
    <w:rsid w:val="004626E2"/>
    <w:rsid w:val="00462A2F"/>
    <w:rsid w:val="00465BDC"/>
    <w:rsid w:val="004667BB"/>
    <w:rsid w:val="0047069D"/>
    <w:rsid w:val="004736D1"/>
    <w:rsid w:val="0047526F"/>
    <w:rsid w:val="0047612A"/>
    <w:rsid w:val="00483C22"/>
    <w:rsid w:val="004860E6"/>
    <w:rsid w:val="00487DC8"/>
    <w:rsid w:val="0049729C"/>
    <w:rsid w:val="00497419"/>
    <w:rsid w:val="004A3631"/>
    <w:rsid w:val="004A44D2"/>
    <w:rsid w:val="004A69D7"/>
    <w:rsid w:val="004B37B7"/>
    <w:rsid w:val="004C0AF2"/>
    <w:rsid w:val="004C178E"/>
    <w:rsid w:val="004C2ED3"/>
    <w:rsid w:val="004C3335"/>
    <w:rsid w:val="004C3856"/>
    <w:rsid w:val="004C55DC"/>
    <w:rsid w:val="004D111A"/>
    <w:rsid w:val="004D385F"/>
    <w:rsid w:val="004D4C8D"/>
    <w:rsid w:val="004D6DB6"/>
    <w:rsid w:val="004E4FAA"/>
    <w:rsid w:val="004F039E"/>
    <w:rsid w:val="004F3C6E"/>
    <w:rsid w:val="00503B13"/>
    <w:rsid w:val="005062F7"/>
    <w:rsid w:val="0051660E"/>
    <w:rsid w:val="0052162C"/>
    <w:rsid w:val="005268E1"/>
    <w:rsid w:val="00555D49"/>
    <w:rsid w:val="00557F22"/>
    <w:rsid w:val="00561160"/>
    <w:rsid w:val="0056502F"/>
    <w:rsid w:val="00566A30"/>
    <w:rsid w:val="0057105D"/>
    <w:rsid w:val="0057141A"/>
    <w:rsid w:val="00573F7D"/>
    <w:rsid w:val="0057426E"/>
    <w:rsid w:val="0057719F"/>
    <w:rsid w:val="00582EF5"/>
    <w:rsid w:val="0058361F"/>
    <w:rsid w:val="00586047"/>
    <w:rsid w:val="00593F76"/>
    <w:rsid w:val="005A25E0"/>
    <w:rsid w:val="005A3066"/>
    <w:rsid w:val="005B44DF"/>
    <w:rsid w:val="005C226B"/>
    <w:rsid w:val="005C32DC"/>
    <w:rsid w:val="005D0052"/>
    <w:rsid w:val="005D2537"/>
    <w:rsid w:val="005E6A3B"/>
    <w:rsid w:val="005F3141"/>
    <w:rsid w:val="00600859"/>
    <w:rsid w:val="006026E4"/>
    <w:rsid w:val="00604AD0"/>
    <w:rsid w:val="006118B3"/>
    <w:rsid w:val="006146B7"/>
    <w:rsid w:val="00614BB9"/>
    <w:rsid w:val="00617916"/>
    <w:rsid w:val="006247F4"/>
    <w:rsid w:val="0063179C"/>
    <w:rsid w:val="00633F7D"/>
    <w:rsid w:val="006364F2"/>
    <w:rsid w:val="00637430"/>
    <w:rsid w:val="00642C04"/>
    <w:rsid w:val="00647DE3"/>
    <w:rsid w:val="00651B16"/>
    <w:rsid w:val="00651EA3"/>
    <w:rsid w:val="00657852"/>
    <w:rsid w:val="00660E5D"/>
    <w:rsid w:val="00663C34"/>
    <w:rsid w:val="006640F8"/>
    <w:rsid w:val="006644D7"/>
    <w:rsid w:val="00673BDF"/>
    <w:rsid w:val="006805D9"/>
    <w:rsid w:val="00683862"/>
    <w:rsid w:val="0068481A"/>
    <w:rsid w:val="0068554A"/>
    <w:rsid w:val="006926AE"/>
    <w:rsid w:val="006B7927"/>
    <w:rsid w:val="006C478D"/>
    <w:rsid w:val="006C5781"/>
    <w:rsid w:val="006D307B"/>
    <w:rsid w:val="006D3F06"/>
    <w:rsid w:val="006E1E34"/>
    <w:rsid w:val="006E2AB6"/>
    <w:rsid w:val="006E4F05"/>
    <w:rsid w:val="006E76D7"/>
    <w:rsid w:val="0070734C"/>
    <w:rsid w:val="00711738"/>
    <w:rsid w:val="0071670D"/>
    <w:rsid w:val="00721D36"/>
    <w:rsid w:val="00722EB1"/>
    <w:rsid w:val="00723325"/>
    <w:rsid w:val="00724483"/>
    <w:rsid w:val="0073171D"/>
    <w:rsid w:val="00734D3B"/>
    <w:rsid w:val="007370C6"/>
    <w:rsid w:val="00750657"/>
    <w:rsid w:val="00750F58"/>
    <w:rsid w:val="00751A75"/>
    <w:rsid w:val="00762ECD"/>
    <w:rsid w:val="007635FF"/>
    <w:rsid w:val="0076501D"/>
    <w:rsid w:val="00770821"/>
    <w:rsid w:val="00774017"/>
    <w:rsid w:val="00776F85"/>
    <w:rsid w:val="0078451D"/>
    <w:rsid w:val="00786119"/>
    <w:rsid w:val="00787260"/>
    <w:rsid w:val="00793E69"/>
    <w:rsid w:val="007A2719"/>
    <w:rsid w:val="007A366E"/>
    <w:rsid w:val="007A57E8"/>
    <w:rsid w:val="007B1AC6"/>
    <w:rsid w:val="007B21BD"/>
    <w:rsid w:val="007B292F"/>
    <w:rsid w:val="007C7CC2"/>
    <w:rsid w:val="007D0531"/>
    <w:rsid w:val="007D2282"/>
    <w:rsid w:val="007E7867"/>
    <w:rsid w:val="007F0078"/>
    <w:rsid w:val="007F06EB"/>
    <w:rsid w:val="007F2FCD"/>
    <w:rsid w:val="0080330B"/>
    <w:rsid w:val="00805216"/>
    <w:rsid w:val="00810B08"/>
    <w:rsid w:val="008110BB"/>
    <w:rsid w:val="00816350"/>
    <w:rsid w:val="00822244"/>
    <w:rsid w:val="00830F95"/>
    <w:rsid w:val="00836362"/>
    <w:rsid w:val="00837147"/>
    <w:rsid w:val="008623A1"/>
    <w:rsid w:val="00862494"/>
    <w:rsid w:val="00862732"/>
    <w:rsid w:val="00864DE4"/>
    <w:rsid w:val="008700F5"/>
    <w:rsid w:val="00873BCF"/>
    <w:rsid w:val="00884228"/>
    <w:rsid w:val="00884880"/>
    <w:rsid w:val="00893547"/>
    <w:rsid w:val="0089488C"/>
    <w:rsid w:val="008961AD"/>
    <w:rsid w:val="008A18EE"/>
    <w:rsid w:val="008B317D"/>
    <w:rsid w:val="008B3D97"/>
    <w:rsid w:val="008C64C6"/>
    <w:rsid w:val="008D368B"/>
    <w:rsid w:val="008D4A06"/>
    <w:rsid w:val="008E1786"/>
    <w:rsid w:val="008E1D14"/>
    <w:rsid w:val="008E1F07"/>
    <w:rsid w:val="008E7F9E"/>
    <w:rsid w:val="008F451F"/>
    <w:rsid w:val="008F6B55"/>
    <w:rsid w:val="009040FA"/>
    <w:rsid w:val="00905320"/>
    <w:rsid w:val="00912FE0"/>
    <w:rsid w:val="00913710"/>
    <w:rsid w:val="00922B9D"/>
    <w:rsid w:val="0092404D"/>
    <w:rsid w:val="00942713"/>
    <w:rsid w:val="009447C1"/>
    <w:rsid w:val="0094578D"/>
    <w:rsid w:val="00946ED7"/>
    <w:rsid w:val="0095152E"/>
    <w:rsid w:val="00953C9F"/>
    <w:rsid w:val="009544D6"/>
    <w:rsid w:val="00955C79"/>
    <w:rsid w:val="00957370"/>
    <w:rsid w:val="00961EDA"/>
    <w:rsid w:val="009628E9"/>
    <w:rsid w:val="009721C7"/>
    <w:rsid w:val="00972635"/>
    <w:rsid w:val="00975BB7"/>
    <w:rsid w:val="00981AEB"/>
    <w:rsid w:val="009820EC"/>
    <w:rsid w:val="009939B2"/>
    <w:rsid w:val="00997ACB"/>
    <w:rsid w:val="009A5A66"/>
    <w:rsid w:val="009B17F2"/>
    <w:rsid w:val="009B2C0B"/>
    <w:rsid w:val="009B2DB0"/>
    <w:rsid w:val="009D6553"/>
    <w:rsid w:val="009D7E8D"/>
    <w:rsid w:val="009F1658"/>
    <w:rsid w:val="009F1AC6"/>
    <w:rsid w:val="009F2199"/>
    <w:rsid w:val="00A00DC2"/>
    <w:rsid w:val="00A05C98"/>
    <w:rsid w:val="00A13E26"/>
    <w:rsid w:val="00A1474D"/>
    <w:rsid w:val="00A14B85"/>
    <w:rsid w:val="00A166D6"/>
    <w:rsid w:val="00A25C9A"/>
    <w:rsid w:val="00A30E3F"/>
    <w:rsid w:val="00A40405"/>
    <w:rsid w:val="00A40C94"/>
    <w:rsid w:val="00A429D6"/>
    <w:rsid w:val="00A43845"/>
    <w:rsid w:val="00A45420"/>
    <w:rsid w:val="00A466AD"/>
    <w:rsid w:val="00A5322E"/>
    <w:rsid w:val="00A5332E"/>
    <w:rsid w:val="00A6151B"/>
    <w:rsid w:val="00A70DE0"/>
    <w:rsid w:val="00A7109E"/>
    <w:rsid w:val="00A71F90"/>
    <w:rsid w:val="00A74821"/>
    <w:rsid w:val="00A77AFE"/>
    <w:rsid w:val="00A85188"/>
    <w:rsid w:val="00A85FCD"/>
    <w:rsid w:val="00A94D9F"/>
    <w:rsid w:val="00AA3618"/>
    <w:rsid w:val="00AA4A40"/>
    <w:rsid w:val="00AA791E"/>
    <w:rsid w:val="00AB2A32"/>
    <w:rsid w:val="00AB56CE"/>
    <w:rsid w:val="00AD27B9"/>
    <w:rsid w:val="00AE2E4F"/>
    <w:rsid w:val="00AE3A17"/>
    <w:rsid w:val="00AF41E4"/>
    <w:rsid w:val="00AF48DC"/>
    <w:rsid w:val="00AF6117"/>
    <w:rsid w:val="00AF78EB"/>
    <w:rsid w:val="00B045D3"/>
    <w:rsid w:val="00B15992"/>
    <w:rsid w:val="00B254F1"/>
    <w:rsid w:val="00B4184F"/>
    <w:rsid w:val="00B504EB"/>
    <w:rsid w:val="00B604FE"/>
    <w:rsid w:val="00B61290"/>
    <w:rsid w:val="00B62E49"/>
    <w:rsid w:val="00B900D2"/>
    <w:rsid w:val="00BA2E62"/>
    <w:rsid w:val="00BA5EA3"/>
    <w:rsid w:val="00BA7C3E"/>
    <w:rsid w:val="00BB1431"/>
    <w:rsid w:val="00BC4E05"/>
    <w:rsid w:val="00BC601F"/>
    <w:rsid w:val="00BE0240"/>
    <w:rsid w:val="00BE6043"/>
    <w:rsid w:val="00BF3066"/>
    <w:rsid w:val="00C00DA0"/>
    <w:rsid w:val="00C101B5"/>
    <w:rsid w:val="00C1037D"/>
    <w:rsid w:val="00C12BC5"/>
    <w:rsid w:val="00C12F8B"/>
    <w:rsid w:val="00C150CD"/>
    <w:rsid w:val="00C20E8A"/>
    <w:rsid w:val="00C27375"/>
    <w:rsid w:val="00C3042E"/>
    <w:rsid w:val="00C3104A"/>
    <w:rsid w:val="00C34C1C"/>
    <w:rsid w:val="00C52315"/>
    <w:rsid w:val="00C54490"/>
    <w:rsid w:val="00C62832"/>
    <w:rsid w:val="00C652EA"/>
    <w:rsid w:val="00C65511"/>
    <w:rsid w:val="00C7532D"/>
    <w:rsid w:val="00C8101D"/>
    <w:rsid w:val="00C8510E"/>
    <w:rsid w:val="00C9036F"/>
    <w:rsid w:val="00CB0CC8"/>
    <w:rsid w:val="00CB316D"/>
    <w:rsid w:val="00CC22F4"/>
    <w:rsid w:val="00CC449D"/>
    <w:rsid w:val="00CC6539"/>
    <w:rsid w:val="00CD0FC4"/>
    <w:rsid w:val="00CD2919"/>
    <w:rsid w:val="00CE18D3"/>
    <w:rsid w:val="00CE3DE6"/>
    <w:rsid w:val="00CF6C11"/>
    <w:rsid w:val="00CF72E7"/>
    <w:rsid w:val="00D035C8"/>
    <w:rsid w:val="00D056A9"/>
    <w:rsid w:val="00D07009"/>
    <w:rsid w:val="00D249D9"/>
    <w:rsid w:val="00D4027A"/>
    <w:rsid w:val="00D45671"/>
    <w:rsid w:val="00D471B0"/>
    <w:rsid w:val="00D47D8D"/>
    <w:rsid w:val="00D537B2"/>
    <w:rsid w:val="00D56829"/>
    <w:rsid w:val="00D60D60"/>
    <w:rsid w:val="00D61335"/>
    <w:rsid w:val="00D70F4E"/>
    <w:rsid w:val="00D74A2C"/>
    <w:rsid w:val="00D765C1"/>
    <w:rsid w:val="00D87089"/>
    <w:rsid w:val="00D90527"/>
    <w:rsid w:val="00D95A3A"/>
    <w:rsid w:val="00D9705B"/>
    <w:rsid w:val="00DA7CA4"/>
    <w:rsid w:val="00DB431A"/>
    <w:rsid w:val="00DB7F14"/>
    <w:rsid w:val="00DD7E5E"/>
    <w:rsid w:val="00DF3647"/>
    <w:rsid w:val="00E0184B"/>
    <w:rsid w:val="00E03A4F"/>
    <w:rsid w:val="00E13010"/>
    <w:rsid w:val="00E16FB8"/>
    <w:rsid w:val="00E251AE"/>
    <w:rsid w:val="00E41561"/>
    <w:rsid w:val="00E43FDD"/>
    <w:rsid w:val="00E51D47"/>
    <w:rsid w:val="00E53ECF"/>
    <w:rsid w:val="00E869A2"/>
    <w:rsid w:val="00E915F4"/>
    <w:rsid w:val="00E95599"/>
    <w:rsid w:val="00EA4463"/>
    <w:rsid w:val="00EA6989"/>
    <w:rsid w:val="00EB7837"/>
    <w:rsid w:val="00EC02C9"/>
    <w:rsid w:val="00ED0D7B"/>
    <w:rsid w:val="00ED1794"/>
    <w:rsid w:val="00ED39BC"/>
    <w:rsid w:val="00ED5B67"/>
    <w:rsid w:val="00EE1180"/>
    <w:rsid w:val="00EE31CF"/>
    <w:rsid w:val="00EE35B2"/>
    <w:rsid w:val="00EE4E9D"/>
    <w:rsid w:val="00EE56C4"/>
    <w:rsid w:val="00EE5967"/>
    <w:rsid w:val="00EF691A"/>
    <w:rsid w:val="00F04E61"/>
    <w:rsid w:val="00F10E36"/>
    <w:rsid w:val="00F21CB1"/>
    <w:rsid w:val="00F229AD"/>
    <w:rsid w:val="00F46B75"/>
    <w:rsid w:val="00F5133B"/>
    <w:rsid w:val="00F53551"/>
    <w:rsid w:val="00F62B86"/>
    <w:rsid w:val="00F70F22"/>
    <w:rsid w:val="00F804A0"/>
    <w:rsid w:val="00F90803"/>
    <w:rsid w:val="00F96556"/>
    <w:rsid w:val="00FA2CA5"/>
    <w:rsid w:val="00FA5D88"/>
    <w:rsid w:val="00FC110B"/>
    <w:rsid w:val="00FC3C32"/>
    <w:rsid w:val="00FE21C5"/>
    <w:rsid w:val="00FF1BC8"/>
    <w:rsid w:val="00FF2385"/>
    <w:rsid w:val="00FF2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188"/>
    <w:pPr>
      <w:keepLines/>
    </w:pPr>
    <w:rPr>
      <w:sz w:val="22"/>
      <w:szCs w:val="24"/>
    </w:rPr>
  </w:style>
  <w:style w:type="paragraph" w:styleId="Heading1">
    <w:name w:val="heading 1"/>
    <w:basedOn w:val="Normal"/>
    <w:next w:val="Normal"/>
    <w:link w:val="Heading1Char"/>
    <w:qFormat/>
    <w:rsid w:val="00776F85"/>
    <w:pPr>
      <w:keepNext/>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4B3"/>
    <w:pPr>
      <w:ind w:left="720"/>
      <w:contextualSpacing/>
    </w:pPr>
  </w:style>
  <w:style w:type="character" w:customStyle="1" w:styleId="Heading1Char">
    <w:name w:val="Heading 1 Char"/>
    <w:basedOn w:val="DefaultParagraphFont"/>
    <w:link w:val="Heading1"/>
    <w:rsid w:val="00776F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188"/>
    <w:pPr>
      <w:keepLines/>
    </w:pPr>
    <w:rPr>
      <w:sz w:val="22"/>
      <w:szCs w:val="24"/>
    </w:rPr>
  </w:style>
  <w:style w:type="paragraph" w:styleId="Heading1">
    <w:name w:val="heading 1"/>
    <w:basedOn w:val="Normal"/>
    <w:next w:val="Normal"/>
    <w:link w:val="Heading1Char"/>
    <w:qFormat/>
    <w:rsid w:val="00776F85"/>
    <w:pPr>
      <w:keepNext/>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4B3"/>
    <w:pPr>
      <w:ind w:left="720"/>
      <w:contextualSpacing/>
    </w:pPr>
  </w:style>
  <w:style w:type="character" w:customStyle="1" w:styleId="Heading1Char">
    <w:name w:val="Heading 1 Char"/>
    <w:basedOn w:val="DefaultParagraphFont"/>
    <w:link w:val="Heading1"/>
    <w:rsid w:val="00776F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A1E0-8971-4939-8477-598F740F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12</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Geoscience Australia</dc:creator>
  <cp:lastModifiedBy>Geoscience Australia</cp:lastModifiedBy>
  <cp:revision>54</cp:revision>
  <dcterms:created xsi:type="dcterms:W3CDTF">2017-08-24T05:16:00Z</dcterms:created>
  <dcterms:modified xsi:type="dcterms:W3CDTF">2017-08-30T10:27:00Z</dcterms:modified>
</cp:coreProperties>
</file>