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Questions for any presenters on mission updates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GEMS data experience so far from the community? Any “lessons learned” advise from NIER colleagues?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R&amp;D needs for retrievals beyond AOD? R&amp;D needs for exploiting satellite information on particle size, single scattering albedo, etc. for PM2.5 estimation?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Potential for synergy between sensors on same platform, sensors on different </w:t>
        <w:br w:type="textWrapping"/>
        <w:t xml:space="preserve">platforms (GEO and LEO; GEO and GEO; LEO and LEO)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Should algorithms/approaches for PM2.5 be different for long-term exposure applications (yearly) vs. short-term exposure applications (near real time, hourly or daily)?  We document these in the white paper but should we call out and draw out the differences?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Why do machine learning algorithms work so well?  Especially even when they do not rank AOD as one of the main ingredients of the recipe.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Do we need more concerted effort to evaluate AOD variability (spatial and temporal) in urban areas?  Same conversation is happening in the trace gas air quality community wrt NO2?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How to best benefit from low-cost sensors</w: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5pn4YFjG9n6w5xWXutyftUPIOw==">AMUW2mULkPLEgtU75bzlS7lCkRCpYXwS6FhVy4u5c7t4OuGZocHFdYmJxOZRRIlW74bbmS9jjPVdcuspdgX46m8Q98grH30tgT+Av20vZBjT0vjBAZIs+BrFUNFv/fSn4Kux9bi1CvIj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2021-06-10T11:55:00Z</dcterms:created>
  <dc:creator>Shobha Kondragunta</dc:creator>
</cp:coreProperties>
</file>