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ECAB7A" w14:textId="77777777" w:rsidR="001828F6" w:rsidRPr="00977104" w:rsidRDefault="001828F6" w:rsidP="001828F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jc w:val="center"/>
        <w:rPr>
          <w:rFonts w:cs="Verdana"/>
          <w:color w:val="000000"/>
          <w:sz w:val="28"/>
          <w:szCs w:val="28"/>
        </w:rPr>
      </w:pPr>
      <w:r w:rsidRPr="00977104">
        <w:rPr>
          <w:rFonts w:cs="Verdana"/>
          <w:color w:val="000000"/>
          <w:sz w:val="28"/>
          <w:szCs w:val="28"/>
        </w:rPr>
        <w:t>CEOS Agency Coordination in engaging with the International Financing Institutions (IFIs)</w:t>
      </w:r>
    </w:p>
    <w:p w14:paraId="227B4E33" w14:textId="77777777" w:rsidR="001828F6" w:rsidRPr="00734880" w:rsidRDefault="001828F6" w:rsidP="001828F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jc w:val="center"/>
        <w:rPr>
          <w:rFonts w:cs="Verdana"/>
          <w:i/>
          <w:color w:val="000000"/>
        </w:rPr>
      </w:pPr>
      <w:r w:rsidRPr="00734880">
        <w:rPr>
          <w:rFonts w:cs="Verdana"/>
          <w:i/>
          <w:color w:val="000000"/>
        </w:rPr>
        <w:t>Working Session at SIT Technical Workshop</w:t>
      </w:r>
    </w:p>
    <w:p w14:paraId="2C270CC2" w14:textId="147BC8A2" w:rsidR="001828F6" w:rsidRPr="00734880" w:rsidRDefault="001828F6" w:rsidP="00D31A6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jc w:val="center"/>
        <w:rPr>
          <w:rFonts w:cs="Verdana"/>
          <w:i/>
          <w:color w:val="000000"/>
        </w:rPr>
      </w:pPr>
      <w:r w:rsidRPr="00734880">
        <w:rPr>
          <w:rFonts w:cs="Verdana"/>
          <w:i/>
          <w:color w:val="000000"/>
        </w:rPr>
        <w:t xml:space="preserve">11 September 2017, 14:00 – 18:00, </w:t>
      </w:r>
      <w:r w:rsidR="00D31A6A">
        <w:rPr>
          <w:rFonts w:cs="Verdana"/>
          <w:i/>
          <w:color w:val="000000"/>
        </w:rPr>
        <w:t xml:space="preserve">Magellan Room </w:t>
      </w:r>
      <w:bookmarkStart w:id="0" w:name="_GoBack"/>
      <w:bookmarkEnd w:id="0"/>
      <w:r w:rsidRPr="00734880">
        <w:rPr>
          <w:rFonts w:cs="Verdana"/>
          <w:i/>
          <w:color w:val="000000"/>
        </w:rPr>
        <w:t>ESA/ESRIN</w:t>
      </w:r>
    </w:p>
    <w:p w14:paraId="356AD2C3" w14:textId="77777777" w:rsidR="00CA061F" w:rsidRDefault="00CA061F" w:rsidP="00861166">
      <w:pPr>
        <w:spacing w:before="120" w:after="120"/>
      </w:pPr>
    </w:p>
    <w:p w14:paraId="26F34EC6" w14:textId="77777777" w:rsidR="00CA061F" w:rsidRDefault="0001084F" w:rsidP="00861166">
      <w:pPr>
        <w:spacing w:before="120" w:after="120"/>
        <w:rPr>
          <w:iCs/>
        </w:rPr>
      </w:pPr>
      <w:r w:rsidRPr="005A62A5">
        <w:t>During its 2016-2017 term as CEOS SIT Chair, ESA chose as one of its main themes to</w:t>
      </w:r>
      <w:r w:rsidR="001B7DFF" w:rsidRPr="005A62A5">
        <w:t xml:space="preserve"> work to</w:t>
      </w:r>
      <w:r w:rsidRPr="005A62A5">
        <w:t>, “…</w:t>
      </w:r>
      <w:r w:rsidRPr="005A62A5">
        <w:rPr>
          <w:i/>
        </w:rPr>
        <w:t>m</w:t>
      </w:r>
      <w:r w:rsidRPr="005A62A5">
        <w:rPr>
          <w:i/>
          <w:iCs/>
        </w:rPr>
        <w:t xml:space="preserve">aintain and improve effectiveness of our </w:t>
      </w:r>
      <w:r w:rsidRPr="005A62A5">
        <w:rPr>
          <w:b/>
          <w:bCs/>
          <w:i/>
          <w:iCs/>
        </w:rPr>
        <w:t xml:space="preserve">strategic partnerships, including </w:t>
      </w:r>
      <w:r w:rsidRPr="005A62A5">
        <w:rPr>
          <w:i/>
          <w:iCs/>
        </w:rPr>
        <w:t>with UN agencies, Development Banks, international programmes and agencies; …”</w:t>
      </w:r>
      <w:r w:rsidRPr="005A62A5">
        <w:rPr>
          <w:iCs/>
        </w:rPr>
        <w:t>.</w:t>
      </w:r>
      <w:r w:rsidR="00C135EA" w:rsidRPr="005A62A5">
        <w:rPr>
          <w:iCs/>
        </w:rPr>
        <w:t xml:space="preserve"> </w:t>
      </w:r>
    </w:p>
    <w:p w14:paraId="7BF28383" w14:textId="77777777" w:rsidR="00CA061F" w:rsidRDefault="00D15A40" w:rsidP="00861166">
      <w:pPr>
        <w:spacing w:before="120" w:after="120"/>
        <w:rPr>
          <w:iCs/>
        </w:rPr>
      </w:pPr>
      <w:r w:rsidRPr="005A62A5">
        <w:rPr>
          <w:iCs/>
        </w:rPr>
        <w:t>As a</w:t>
      </w:r>
      <w:r w:rsidR="00D2424B" w:rsidRPr="005A62A5">
        <w:rPr>
          <w:iCs/>
        </w:rPr>
        <w:t xml:space="preserve">n outcome </w:t>
      </w:r>
      <w:r w:rsidRPr="005A62A5">
        <w:rPr>
          <w:iCs/>
        </w:rPr>
        <w:t>of</w:t>
      </w:r>
      <w:r w:rsidR="00C135EA" w:rsidRPr="005A62A5">
        <w:rPr>
          <w:iCs/>
        </w:rPr>
        <w:t xml:space="preserve"> discussion at the 2016 SIT Technical Workshop, a brief review of CEOS activities linked to development banks was initiated, and this was presented at SIT-32.</w:t>
      </w:r>
      <w:r w:rsidR="00E26DA6" w:rsidRPr="005A62A5">
        <w:rPr>
          <w:iCs/>
        </w:rPr>
        <w:t xml:space="preserve"> </w:t>
      </w:r>
    </w:p>
    <w:p w14:paraId="7AFB6917" w14:textId="21AC41C9" w:rsidR="00861166" w:rsidRPr="005A62A5" w:rsidRDefault="00E26DA6" w:rsidP="00861166">
      <w:pPr>
        <w:spacing w:before="120" w:after="120"/>
        <w:rPr>
          <w:lang w:val="en-US"/>
        </w:rPr>
      </w:pPr>
      <w:r w:rsidRPr="005A62A5">
        <w:rPr>
          <w:iCs/>
        </w:rPr>
        <w:t>Based on the results of this review</w:t>
      </w:r>
      <w:r w:rsidR="00C135EA" w:rsidRPr="005A62A5">
        <w:rPr>
          <w:iCs/>
        </w:rPr>
        <w:t xml:space="preserve">, it was agreed </w:t>
      </w:r>
      <w:r w:rsidR="00C135EA" w:rsidRPr="005A62A5">
        <w:rPr>
          <w:lang w:val="en-US"/>
        </w:rPr>
        <w:t xml:space="preserve">there may be an opportunity for </w:t>
      </w:r>
      <w:r w:rsidR="0053654A" w:rsidRPr="005A62A5">
        <w:rPr>
          <w:lang w:val="en-US"/>
        </w:rPr>
        <w:t xml:space="preserve">CEOS </w:t>
      </w:r>
      <w:r w:rsidR="00C135EA" w:rsidRPr="005A62A5">
        <w:rPr>
          <w:lang w:val="en-US"/>
        </w:rPr>
        <w:t xml:space="preserve">to </w:t>
      </w:r>
      <w:r w:rsidR="00067FE8" w:rsidRPr="005A62A5">
        <w:rPr>
          <w:lang w:val="en-US"/>
        </w:rPr>
        <w:t>deliver further efficiencies to International Financing Institutions (IFIs) by making the case for systematic integration</w:t>
      </w:r>
      <w:r w:rsidR="00963D68" w:rsidRPr="005A62A5">
        <w:rPr>
          <w:lang w:val="en-US"/>
        </w:rPr>
        <w:t xml:space="preserve"> of satellite EO into the planning and execution of IFI projects globally.</w:t>
      </w:r>
    </w:p>
    <w:p w14:paraId="19FB8DBF" w14:textId="3A6D4415" w:rsidR="00861166" w:rsidRDefault="00861166" w:rsidP="00861166">
      <w:pPr>
        <w:spacing w:before="120" w:after="120"/>
      </w:pPr>
      <w:r w:rsidRPr="005A62A5">
        <w:t xml:space="preserve">In order to more fully </w:t>
      </w:r>
      <w:r w:rsidR="005A62A5" w:rsidRPr="005A62A5">
        <w:t>explore this opportunity, it was agreed to hold a dedicated half-day session at the 2017 SIT Technical Workshop. The objectives of this session include:</w:t>
      </w:r>
    </w:p>
    <w:p w14:paraId="1F0EB0F4" w14:textId="77777777" w:rsidR="00450E59" w:rsidRPr="005A62A5" w:rsidRDefault="00450E59" w:rsidP="00861166">
      <w:pPr>
        <w:spacing w:before="120" w:after="120"/>
      </w:pPr>
    </w:p>
    <w:p w14:paraId="1121E8C1" w14:textId="6DD2318F" w:rsidR="00AF19FC" w:rsidRPr="008050A6" w:rsidRDefault="00417D31" w:rsidP="008050A6">
      <w:pPr>
        <w:pStyle w:val="ListParagraph"/>
        <w:numPr>
          <w:ilvl w:val="0"/>
          <w:numId w:val="3"/>
        </w:numPr>
        <w:spacing w:before="120" w:after="120"/>
        <w:contextualSpacing w:val="0"/>
        <w:rPr>
          <w:rFonts w:asciiTheme="minorHAnsi" w:hAnsiTheme="minorHAnsi"/>
          <w:i/>
        </w:rPr>
      </w:pPr>
      <w:r>
        <w:rPr>
          <w:rFonts w:asciiTheme="minorHAnsi" w:hAnsiTheme="minorHAnsi"/>
          <w:b/>
        </w:rPr>
        <w:t>Understand the opportunities</w:t>
      </w:r>
      <w:r w:rsidR="00AF19FC" w:rsidRPr="006520EF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&amp; benefits </w:t>
      </w:r>
      <w:r w:rsidR="00AF19FC" w:rsidRPr="006520EF">
        <w:rPr>
          <w:rFonts w:asciiTheme="minorHAnsi" w:hAnsiTheme="minorHAnsi"/>
          <w:b/>
        </w:rPr>
        <w:t>f</w:t>
      </w:r>
      <w:r>
        <w:rPr>
          <w:rFonts w:asciiTheme="minorHAnsi" w:hAnsiTheme="minorHAnsi"/>
          <w:b/>
        </w:rPr>
        <w:t>rom the perspective of the IFIs</w:t>
      </w:r>
      <w:r w:rsidR="008050A6">
        <w:rPr>
          <w:rFonts w:asciiTheme="minorHAnsi" w:hAnsiTheme="minorHAnsi"/>
        </w:rPr>
        <w:t xml:space="preserve">, </w:t>
      </w:r>
      <w:r w:rsidR="008050A6">
        <w:rPr>
          <w:rFonts w:asciiTheme="minorHAnsi" w:hAnsiTheme="minorHAnsi"/>
          <w:b/>
        </w:rPr>
        <w:t xml:space="preserve">CEOS and CEOS Agencies, and Information service providers </w:t>
      </w:r>
      <w:r w:rsidR="008050A6" w:rsidRPr="008050A6">
        <w:rPr>
          <w:rFonts w:asciiTheme="minorHAnsi" w:hAnsiTheme="minorHAnsi"/>
          <w:i/>
        </w:rPr>
        <w:t>(see draft White paper)</w:t>
      </w:r>
    </w:p>
    <w:p w14:paraId="33A21A1B" w14:textId="2F3E28B7" w:rsidR="008050A6" w:rsidRDefault="00B83B4E" w:rsidP="008050A6">
      <w:pPr>
        <w:pStyle w:val="ListParagraph"/>
        <w:numPr>
          <w:ilvl w:val="0"/>
          <w:numId w:val="3"/>
        </w:numPr>
        <w:spacing w:before="120" w:after="120"/>
        <w:contextualSpacing w:val="0"/>
        <w:rPr>
          <w:rFonts w:asciiTheme="minorHAnsi" w:hAnsiTheme="minorHAnsi"/>
        </w:rPr>
      </w:pPr>
      <w:r>
        <w:rPr>
          <w:rFonts w:asciiTheme="minorHAnsi" w:hAnsiTheme="minorHAnsi"/>
          <w:b/>
        </w:rPr>
        <w:t>Re-cap the</w:t>
      </w:r>
      <w:r w:rsidR="008050A6">
        <w:rPr>
          <w:rFonts w:asciiTheme="minorHAnsi" w:hAnsiTheme="minorHAnsi"/>
          <w:b/>
        </w:rPr>
        <w:t xml:space="preserve"> current activities and experiences of CEOS Agencies</w:t>
      </w:r>
      <w:r>
        <w:rPr>
          <w:rFonts w:asciiTheme="minorHAnsi" w:hAnsiTheme="minorHAnsi"/>
        </w:rPr>
        <w:t xml:space="preserve"> </w:t>
      </w:r>
      <w:r w:rsidRPr="00B83B4E">
        <w:rPr>
          <w:rFonts w:asciiTheme="minorHAnsi" w:hAnsiTheme="minorHAnsi"/>
          <w:i/>
        </w:rPr>
        <w:t>(presented at SIT 32)</w:t>
      </w:r>
    </w:p>
    <w:p w14:paraId="75F4816E" w14:textId="77777777" w:rsidR="008050A6" w:rsidRPr="008050A6" w:rsidRDefault="004A2BAE" w:rsidP="008050A6">
      <w:pPr>
        <w:pStyle w:val="ListParagraph"/>
        <w:numPr>
          <w:ilvl w:val="0"/>
          <w:numId w:val="3"/>
        </w:numPr>
        <w:spacing w:before="120" w:after="120"/>
        <w:contextualSpacing w:val="0"/>
        <w:rPr>
          <w:rFonts w:asciiTheme="minorHAnsi" w:hAnsiTheme="minorHAnsi"/>
        </w:rPr>
      </w:pPr>
      <w:r w:rsidRPr="008050A6">
        <w:rPr>
          <w:rFonts w:asciiTheme="minorHAnsi" w:hAnsiTheme="minorHAnsi"/>
          <w:b/>
        </w:rPr>
        <w:t>Consider</w:t>
      </w:r>
      <w:r w:rsidR="00BC4184" w:rsidRPr="008050A6">
        <w:rPr>
          <w:rFonts w:asciiTheme="minorHAnsi" w:hAnsiTheme="minorHAnsi"/>
          <w:b/>
        </w:rPr>
        <w:t xml:space="preserve"> </w:t>
      </w:r>
      <w:r w:rsidR="003766F5" w:rsidRPr="008050A6">
        <w:rPr>
          <w:rFonts w:asciiTheme="minorHAnsi" w:hAnsiTheme="minorHAnsi"/>
          <w:b/>
        </w:rPr>
        <w:t xml:space="preserve">the </w:t>
      </w:r>
      <w:r w:rsidR="00E718EA" w:rsidRPr="008050A6">
        <w:rPr>
          <w:rFonts w:asciiTheme="minorHAnsi" w:hAnsiTheme="minorHAnsi"/>
          <w:b/>
        </w:rPr>
        <w:t xml:space="preserve">approach and </w:t>
      </w:r>
      <w:r w:rsidR="003766F5" w:rsidRPr="008050A6">
        <w:rPr>
          <w:rFonts w:asciiTheme="minorHAnsi" w:hAnsiTheme="minorHAnsi"/>
          <w:b/>
        </w:rPr>
        <w:t xml:space="preserve">process by which the activity </w:t>
      </w:r>
      <w:r w:rsidR="00862543" w:rsidRPr="008050A6">
        <w:rPr>
          <w:rFonts w:asciiTheme="minorHAnsi" w:hAnsiTheme="minorHAnsi"/>
          <w:b/>
        </w:rPr>
        <w:t>could be t</w:t>
      </w:r>
      <w:r w:rsidR="008050A6" w:rsidRPr="008050A6">
        <w:rPr>
          <w:rFonts w:asciiTheme="minorHAnsi" w:hAnsiTheme="minorHAnsi"/>
          <w:b/>
        </w:rPr>
        <w:t xml:space="preserve">aken forward </w:t>
      </w:r>
      <w:r w:rsidR="008050A6" w:rsidRPr="008050A6">
        <w:rPr>
          <w:rFonts w:asciiTheme="minorHAnsi" w:hAnsiTheme="minorHAnsi"/>
          <w:i/>
        </w:rPr>
        <w:t>(see draft White paper)</w:t>
      </w:r>
    </w:p>
    <w:p w14:paraId="5BBB55B3" w14:textId="640E064E" w:rsidR="008050A6" w:rsidRPr="008050A6" w:rsidRDefault="008050A6" w:rsidP="008050A6">
      <w:pPr>
        <w:pStyle w:val="ListParagraph"/>
        <w:numPr>
          <w:ilvl w:val="0"/>
          <w:numId w:val="3"/>
        </w:numPr>
        <w:spacing w:before="120" w:after="120"/>
        <w:contextualSpacing w:val="0"/>
        <w:rPr>
          <w:rFonts w:asciiTheme="minorHAnsi" w:hAnsiTheme="minorHAnsi"/>
        </w:rPr>
      </w:pPr>
      <w:r>
        <w:rPr>
          <w:rFonts w:asciiTheme="minorHAnsi" w:hAnsiTheme="minorHAnsi"/>
          <w:b/>
        </w:rPr>
        <w:t>Review the draft W</w:t>
      </w:r>
      <w:r w:rsidR="006E383F" w:rsidRPr="008050A6">
        <w:rPr>
          <w:rFonts w:asciiTheme="minorHAnsi" w:hAnsiTheme="minorHAnsi"/>
          <w:b/>
        </w:rPr>
        <w:t>hite paper prepared by the SIT Ch</w:t>
      </w:r>
      <w:r>
        <w:rPr>
          <w:rFonts w:asciiTheme="minorHAnsi" w:hAnsiTheme="minorHAnsi"/>
          <w:b/>
        </w:rPr>
        <w:t>air Team and other contributors</w:t>
      </w:r>
      <w:r w:rsidR="004F3338" w:rsidRPr="008050A6">
        <w:rPr>
          <w:rFonts w:asciiTheme="minorHAnsi" w:hAnsiTheme="minorHAnsi"/>
        </w:rPr>
        <w:t>.</w:t>
      </w:r>
    </w:p>
    <w:p w14:paraId="44C1957B" w14:textId="4C8BB6DE" w:rsidR="00393B96" w:rsidRDefault="004F3338" w:rsidP="006520EF">
      <w:pPr>
        <w:pStyle w:val="ListParagraph"/>
        <w:numPr>
          <w:ilvl w:val="0"/>
          <w:numId w:val="3"/>
        </w:numPr>
        <w:spacing w:before="120" w:after="120"/>
        <w:ind w:left="357" w:hanging="357"/>
        <w:contextualSpacing w:val="0"/>
        <w:rPr>
          <w:rFonts w:asciiTheme="minorHAnsi" w:hAnsiTheme="minorHAnsi"/>
        </w:rPr>
      </w:pPr>
      <w:r w:rsidRPr="004F3338">
        <w:rPr>
          <w:rFonts w:asciiTheme="minorHAnsi" w:hAnsiTheme="minorHAnsi"/>
          <w:b/>
        </w:rPr>
        <w:t xml:space="preserve">Review the recommendations for </w:t>
      </w:r>
      <w:r>
        <w:rPr>
          <w:rFonts w:asciiTheme="minorHAnsi" w:hAnsiTheme="minorHAnsi"/>
          <w:b/>
        </w:rPr>
        <w:t xml:space="preserve">CEOS </w:t>
      </w:r>
      <w:r w:rsidRPr="004F3338">
        <w:rPr>
          <w:rFonts w:asciiTheme="minorHAnsi" w:hAnsiTheme="minorHAnsi"/>
          <w:b/>
        </w:rPr>
        <w:t>Plenary.</w:t>
      </w:r>
      <w:r>
        <w:rPr>
          <w:rFonts w:asciiTheme="minorHAnsi" w:hAnsiTheme="minorHAnsi"/>
        </w:rPr>
        <w:t xml:space="preserve"> </w:t>
      </w:r>
      <w:r w:rsidR="00862543" w:rsidRPr="00230864">
        <w:rPr>
          <w:rFonts w:asciiTheme="minorHAnsi" w:hAnsiTheme="minorHAnsi"/>
        </w:rPr>
        <w:t xml:space="preserve">Consider </w:t>
      </w:r>
      <w:r>
        <w:rPr>
          <w:rFonts w:asciiTheme="minorHAnsi" w:hAnsiTheme="minorHAnsi"/>
        </w:rPr>
        <w:t xml:space="preserve">which recommendations </w:t>
      </w:r>
      <w:r w:rsidR="00C608B3">
        <w:rPr>
          <w:rFonts w:asciiTheme="minorHAnsi" w:hAnsiTheme="minorHAnsi"/>
        </w:rPr>
        <w:t xml:space="preserve">should be advanced to </w:t>
      </w:r>
      <w:r w:rsidR="00862543" w:rsidRPr="00230864">
        <w:rPr>
          <w:rFonts w:asciiTheme="minorHAnsi" w:hAnsiTheme="minorHAnsi"/>
        </w:rPr>
        <w:t>CEOS Plenary</w:t>
      </w:r>
      <w:r w:rsidR="00C608B3">
        <w:rPr>
          <w:rFonts w:asciiTheme="minorHAnsi" w:hAnsiTheme="minorHAnsi"/>
        </w:rPr>
        <w:t>, what the intended outcome would be, and what the first and next steps followi</w:t>
      </w:r>
      <w:r w:rsidR="00CA061F">
        <w:rPr>
          <w:rFonts w:asciiTheme="minorHAnsi" w:hAnsiTheme="minorHAnsi"/>
        </w:rPr>
        <w:t>ng a Plenary decision might be</w:t>
      </w:r>
      <w:r w:rsidR="00862543" w:rsidRPr="00230864">
        <w:rPr>
          <w:rFonts w:asciiTheme="minorHAnsi" w:hAnsiTheme="minorHAnsi"/>
        </w:rPr>
        <w:t>.</w:t>
      </w:r>
    </w:p>
    <w:p w14:paraId="0914B8EE" w14:textId="77777777" w:rsidR="008050A6" w:rsidRDefault="008050A6" w:rsidP="002D69A9">
      <w:pPr>
        <w:spacing w:before="120" w:after="120"/>
      </w:pPr>
    </w:p>
    <w:p w14:paraId="4AE7ADE1" w14:textId="0F5F930C" w:rsidR="002D69A9" w:rsidRDefault="002D69A9" w:rsidP="002D69A9">
      <w:pPr>
        <w:spacing w:before="120" w:after="120"/>
      </w:pPr>
      <w:r>
        <w:t>The following agenda is proposed to try and address these objectives.</w:t>
      </w:r>
    </w:p>
    <w:p w14:paraId="11A74368" w14:textId="77777777" w:rsidR="00450E59" w:rsidRDefault="00450E59" w:rsidP="002D69A9">
      <w:pPr>
        <w:spacing w:before="120" w:after="120"/>
      </w:pPr>
    </w:p>
    <w:p w14:paraId="683ACA9D" w14:textId="17B36875" w:rsidR="002D69A9" w:rsidRPr="009E791F" w:rsidRDefault="004527B8" w:rsidP="002D69A9">
      <w:pPr>
        <w:spacing w:before="120" w:after="120"/>
        <w:rPr>
          <w:b/>
          <w:u w:val="single"/>
        </w:rPr>
      </w:pPr>
      <w:r w:rsidRPr="009E791F">
        <w:rPr>
          <w:b/>
          <w:u w:val="single"/>
        </w:rPr>
        <w:t>Monday 11</w:t>
      </w:r>
      <w:r w:rsidRPr="009E791F">
        <w:rPr>
          <w:b/>
          <w:u w:val="single"/>
          <w:vertAlign w:val="superscript"/>
        </w:rPr>
        <w:t>th</w:t>
      </w:r>
      <w:r w:rsidRPr="009E791F">
        <w:rPr>
          <w:b/>
          <w:u w:val="single"/>
        </w:rPr>
        <w:t xml:space="preserve"> September 2017, 14:00 – 18:00</w:t>
      </w:r>
    </w:p>
    <w:p w14:paraId="23E8CC33" w14:textId="0C70425C" w:rsidR="00393B96" w:rsidRDefault="004678F1">
      <w:r>
        <w:t>14:00 – Introduction (S. Briggs)</w:t>
      </w:r>
    </w:p>
    <w:p w14:paraId="49AE6B82" w14:textId="77777777" w:rsidR="004678F1" w:rsidRDefault="004678F1"/>
    <w:p w14:paraId="512CBA73" w14:textId="4A4A140D" w:rsidR="004678F1" w:rsidRPr="004678F1" w:rsidRDefault="004678F1">
      <w:r w:rsidRPr="004678F1">
        <w:t>14:10 – 15:00 – Overview of the Opportunity (S. Coulson)</w:t>
      </w:r>
    </w:p>
    <w:p w14:paraId="68DF5D75" w14:textId="408263EB" w:rsidR="004678F1" w:rsidRDefault="004678F1" w:rsidP="004678F1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4678F1">
        <w:rPr>
          <w:rFonts w:asciiTheme="minorHAnsi" w:hAnsiTheme="minorHAnsi"/>
        </w:rPr>
        <w:t>Space Agency perspective</w:t>
      </w:r>
      <w:r>
        <w:rPr>
          <w:rFonts w:asciiTheme="minorHAnsi" w:hAnsiTheme="minorHAnsi"/>
        </w:rPr>
        <w:t xml:space="preserve"> [10 min]</w:t>
      </w:r>
    </w:p>
    <w:p w14:paraId="7B0726B9" w14:textId="12801499" w:rsidR="008050A6" w:rsidRPr="008050A6" w:rsidRDefault="008050A6" w:rsidP="008050A6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4678F1">
        <w:rPr>
          <w:rFonts w:asciiTheme="minorHAnsi" w:hAnsiTheme="minorHAnsi"/>
        </w:rPr>
        <w:t>IFI perspective</w:t>
      </w:r>
      <w:r>
        <w:rPr>
          <w:rFonts w:asciiTheme="minorHAnsi" w:hAnsiTheme="minorHAnsi"/>
        </w:rPr>
        <w:t xml:space="preserve"> [10 min]</w:t>
      </w:r>
    </w:p>
    <w:p w14:paraId="148544A0" w14:textId="50B37964" w:rsidR="00EB3320" w:rsidRPr="004678F1" w:rsidRDefault="00EB3320" w:rsidP="004678F1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How best to engage IFIs </w:t>
      </w:r>
      <w:r w:rsidR="00CE51AB">
        <w:rPr>
          <w:rFonts w:asciiTheme="minorHAnsi" w:hAnsiTheme="minorHAnsi"/>
        </w:rPr>
        <w:t xml:space="preserve">and existing activities </w:t>
      </w:r>
      <w:r>
        <w:rPr>
          <w:rFonts w:asciiTheme="minorHAnsi" w:hAnsiTheme="minorHAnsi"/>
        </w:rPr>
        <w:t>[10 min]</w:t>
      </w:r>
    </w:p>
    <w:p w14:paraId="2FE914C7" w14:textId="2AD5B7EB" w:rsidR="004678F1" w:rsidRDefault="004678F1" w:rsidP="004678F1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4678F1">
        <w:rPr>
          <w:rFonts w:asciiTheme="minorHAnsi" w:hAnsiTheme="minorHAnsi"/>
        </w:rPr>
        <w:t>Discussion</w:t>
      </w:r>
      <w:r>
        <w:rPr>
          <w:rFonts w:asciiTheme="minorHAnsi" w:hAnsiTheme="minorHAnsi"/>
        </w:rPr>
        <w:t xml:space="preserve"> [</w:t>
      </w:r>
      <w:r w:rsidR="00E520BC">
        <w:rPr>
          <w:rFonts w:asciiTheme="minorHAnsi" w:hAnsiTheme="minorHAnsi"/>
        </w:rPr>
        <w:t>2</w:t>
      </w:r>
      <w:r>
        <w:rPr>
          <w:rFonts w:asciiTheme="minorHAnsi" w:hAnsiTheme="minorHAnsi"/>
        </w:rPr>
        <w:t>0 min]</w:t>
      </w:r>
    </w:p>
    <w:p w14:paraId="265F0860" w14:textId="77777777" w:rsidR="004678F1" w:rsidRDefault="004678F1" w:rsidP="004678F1"/>
    <w:p w14:paraId="58D19A30" w14:textId="77777777" w:rsidR="00450E59" w:rsidRDefault="00450E59" w:rsidP="004678F1"/>
    <w:p w14:paraId="6E166E92" w14:textId="7EACC121" w:rsidR="001A7EA8" w:rsidRPr="00F37FA1" w:rsidRDefault="001A7EA8" w:rsidP="001A7EA8">
      <w:r>
        <w:lastRenderedPageBreak/>
        <w:t>15:0</w:t>
      </w:r>
      <w:r w:rsidRPr="00F37FA1">
        <w:t>0 –</w:t>
      </w:r>
      <w:r>
        <w:t xml:space="preserve"> 1</w:t>
      </w:r>
      <w:r w:rsidR="00BC778D">
        <w:t>6</w:t>
      </w:r>
      <w:r w:rsidRPr="00F37FA1">
        <w:t>:</w:t>
      </w:r>
      <w:r w:rsidR="00BC778D">
        <w:t>0</w:t>
      </w:r>
      <w:r w:rsidRPr="00F37FA1">
        <w:t>0 – Brief Re</w:t>
      </w:r>
      <w:r w:rsidR="00B83B4E">
        <w:t>-</w:t>
      </w:r>
      <w:r w:rsidRPr="00F37FA1">
        <w:t>cap of Current Activities</w:t>
      </w:r>
      <w:r w:rsidR="00473E9A">
        <w:t>, Agency Perspectives and Activities</w:t>
      </w:r>
      <w:r w:rsidRPr="00F37FA1">
        <w:t xml:space="preserve"> (S. Coulson</w:t>
      </w:r>
      <w:r w:rsidR="00473E9A">
        <w:t xml:space="preserve"> lead</w:t>
      </w:r>
      <w:r w:rsidR="004335FF">
        <w:t xml:space="preserve"> discussion</w:t>
      </w:r>
      <w:r w:rsidRPr="00F37FA1">
        <w:t>)</w:t>
      </w:r>
    </w:p>
    <w:p w14:paraId="6CA57E9D" w14:textId="6214D92D" w:rsidR="00633FF6" w:rsidRPr="00247EED" w:rsidRDefault="00B83B4E" w:rsidP="001A7EA8">
      <w:pPr>
        <w:rPr>
          <w:i/>
        </w:rPr>
      </w:pPr>
      <w:r>
        <w:rPr>
          <w:i/>
        </w:rPr>
        <w:t xml:space="preserve">This was presented at SIT 32 in April 2017. </w:t>
      </w:r>
      <w:r w:rsidR="00633FF6">
        <w:rPr>
          <w:i/>
        </w:rPr>
        <w:t xml:space="preserve">The intention </w:t>
      </w:r>
      <w:r>
        <w:rPr>
          <w:i/>
        </w:rPr>
        <w:t xml:space="preserve">here is to </w:t>
      </w:r>
      <w:r w:rsidR="00633FF6">
        <w:rPr>
          <w:i/>
        </w:rPr>
        <w:t xml:space="preserve">share </w:t>
      </w:r>
      <w:r>
        <w:rPr>
          <w:i/>
        </w:rPr>
        <w:t>any further updates in Agency activities and experience</w:t>
      </w:r>
      <w:r w:rsidR="00633FF6">
        <w:rPr>
          <w:i/>
        </w:rPr>
        <w:t>s. If necessary, this could involve slides, but a brief verbal intervention could also serve the purpose.</w:t>
      </w:r>
      <w:r w:rsidR="005D49CA">
        <w:rPr>
          <w:i/>
        </w:rPr>
        <w:t xml:space="preserve"> M</w:t>
      </w:r>
      <w:r>
        <w:rPr>
          <w:i/>
        </w:rPr>
        <w:t>aximum of five minutes per intervention</w:t>
      </w:r>
      <w:r w:rsidR="005D49CA">
        <w:rPr>
          <w:i/>
        </w:rPr>
        <w:t>.</w:t>
      </w:r>
    </w:p>
    <w:p w14:paraId="3276543E" w14:textId="457BDC9E" w:rsidR="001A7EA8" w:rsidRPr="00F37FA1" w:rsidRDefault="001A7EA8" w:rsidP="001A7EA8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 w:rsidRPr="00F37FA1">
        <w:rPr>
          <w:rFonts w:asciiTheme="minorHAnsi" w:hAnsiTheme="minorHAnsi"/>
        </w:rPr>
        <w:t xml:space="preserve">ESA – ODA </w:t>
      </w:r>
      <w:r w:rsidR="008050A6">
        <w:rPr>
          <w:rFonts w:asciiTheme="minorHAnsi" w:hAnsiTheme="minorHAnsi"/>
        </w:rPr>
        <w:t xml:space="preserve">: </w:t>
      </w:r>
      <w:r w:rsidRPr="00F37FA1">
        <w:rPr>
          <w:rFonts w:asciiTheme="minorHAnsi" w:hAnsiTheme="minorHAnsi"/>
        </w:rPr>
        <w:t>World Bank, ADB</w:t>
      </w:r>
      <w:r w:rsidR="008050A6">
        <w:rPr>
          <w:rFonts w:asciiTheme="minorHAnsi" w:hAnsiTheme="minorHAnsi"/>
        </w:rPr>
        <w:t>, IFAD (+ IADB, EIB, EBRD)</w:t>
      </w:r>
    </w:p>
    <w:p w14:paraId="008A8AFF" w14:textId="77777777" w:rsidR="001A7EA8" w:rsidRPr="00F37FA1" w:rsidRDefault="001A7EA8" w:rsidP="001A7EA8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 w:rsidRPr="00F37FA1">
        <w:rPr>
          <w:rFonts w:asciiTheme="minorHAnsi" w:hAnsiTheme="minorHAnsi"/>
        </w:rPr>
        <w:t>NASA – SERVIR</w:t>
      </w:r>
    </w:p>
    <w:p w14:paraId="5E02FC27" w14:textId="77777777" w:rsidR="001A7EA8" w:rsidRPr="00F37FA1" w:rsidRDefault="001A7EA8" w:rsidP="001A7EA8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 w:rsidRPr="00F37FA1">
        <w:rPr>
          <w:rFonts w:asciiTheme="minorHAnsi" w:hAnsiTheme="minorHAnsi"/>
        </w:rPr>
        <w:t>JAXA – ADB</w:t>
      </w:r>
    </w:p>
    <w:p w14:paraId="339041C1" w14:textId="77777777" w:rsidR="001A7EA8" w:rsidRPr="00F37FA1" w:rsidRDefault="001A7EA8" w:rsidP="001A7EA8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 w:rsidRPr="00F37FA1">
        <w:rPr>
          <w:rFonts w:asciiTheme="minorHAnsi" w:hAnsiTheme="minorHAnsi"/>
        </w:rPr>
        <w:t>UKSA – IPP</w:t>
      </w:r>
    </w:p>
    <w:p w14:paraId="40376965" w14:textId="77777777" w:rsidR="001A7EA8" w:rsidRPr="00F37FA1" w:rsidRDefault="001A7EA8" w:rsidP="001A7EA8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 w:rsidRPr="00F37FA1">
        <w:rPr>
          <w:rFonts w:asciiTheme="minorHAnsi" w:hAnsiTheme="minorHAnsi"/>
        </w:rPr>
        <w:t>NL Dutch Space Office G4AW program</w:t>
      </w:r>
    </w:p>
    <w:p w14:paraId="28D33131" w14:textId="77777777" w:rsidR="001A7EA8" w:rsidRPr="00F37FA1" w:rsidRDefault="001A7EA8" w:rsidP="001A7EA8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 w:rsidRPr="00F37FA1">
        <w:rPr>
          <w:rFonts w:asciiTheme="minorHAnsi" w:hAnsiTheme="minorHAnsi"/>
        </w:rPr>
        <w:t>DG-DEVCO (EUROPAID) activities (eg. GMES for Africa)</w:t>
      </w:r>
    </w:p>
    <w:p w14:paraId="4912F50C" w14:textId="77777777" w:rsidR="001A7EA8" w:rsidRPr="00F37FA1" w:rsidRDefault="001A7EA8" w:rsidP="001A7EA8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 w:rsidRPr="00F37FA1">
        <w:rPr>
          <w:rFonts w:asciiTheme="minorHAnsi" w:hAnsiTheme="minorHAnsi"/>
        </w:rPr>
        <w:t>Various (ad-hoc) uses of EO in some projects of EU National ODA agency activities</w:t>
      </w:r>
    </w:p>
    <w:p w14:paraId="52F71017" w14:textId="790E51F3" w:rsidR="00A575BD" w:rsidRPr="00F37FA1" w:rsidRDefault="00A575BD" w:rsidP="001A7EA8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CEOS </w:t>
      </w:r>
      <w:r w:rsidR="00CA061F">
        <w:rPr>
          <w:rFonts w:asciiTheme="minorHAnsi" w:hAnsiTheme="minorHAnsi"/>
        </w:rPr>
        <w:t xml:space="preserve">: GFOI &amp; </w:t>
      </w:r>
      <w:r>
        <w:rPr>
          <w:rFonts w:asciiTheme="minorHAnsi" w:hAnsiTheme="minorHAnsi"/>
        </w:rPr>
        <w:t>Recover</w:t>
      </w:r>
      <w:r w:rsidR="00EC331F">
        <w:rPr>
          <w:rFonts w:asciiTheme="minorHAnsi" w:hAnsiTheme="minorHAnsi"/>
        </w:rPr>
        <w:t>y Observatory</w:t>
      </w:r>
    </w:p>
    <w:p w14:paraId="08113D21" w14:textId="77777777" w:rsidR="001A7EA8" w:rsidRDefault="001A7EA8" w:rsidP="004678F1"/>
    <w:p w14:paraId="0C26C050" w14:textId="1B23D551" w:rsidR="0007356D" w:rsidRDefault="0007356D" w:rsidP="004678F1">
      <w:r>
        <w:t>GEO Sec</w:t>
      </w:r>
      <w:r w:rsidR="00242EBB">
        <w:t>retariat plans for Plenary 2017 (S. Ramage)</w:t>
      </w:r>
    </w:p>
    <w:p w14:paraId="6E178D21" w14:textId="77777777" w:rsidR="00AA2E61" w:rsidRPr="00F37FA1" w:rsidRDefault="00AA2E61" w:rsidP="004678F1"/>
    <w:p w14:paraId="6662AD79" w14:textId="31AEC8E3" w:rsidR="00A61D18" w:rsidRPr="00F7001D" w:rsidRDefault="00201F84" w:rsidP="004678F1">
      <w:r>
        <w:t>16:00</w:t>
      </w:r>
      <w:r w:rsidR="00A61D18" w:rsidRPr="00F7001D">
        <w:t xml:space="preserve"> –</w:t>
      </w:r>
      <w:r w:rsidR="00AA2E61">
        <w:t xml:space="preserve"> 16</w:t>
      </w:r>
      <w:r w:rsidR="00A61D18" w:rsidRPr="00F7001D">
        <w:t>:</w:t>
      </w:r>
      <w:r>
        <w:t>15</w:t>
      </w:r>
      <w:r w:rsidR="00A61D18" w:rsidRPr="00F7001D">
        <w:t xml:space="preserve"> – Break</w:t>
      </w:r>
    </w:p>
    <w:p w14:paraId="1478F537" w14:textId="77777777" w:rsidR="00C20BFE" w:rsidRDefault="00C20BFE" w:rsidP="004678F1"/>
    <w:p w14:paraId="2575EAEA" w14:textId="6AF485BB" w:rsidR="00994347" w:rsidRPr="00F7001D" w:rsidRDefault="00994347" w:rsidP="00994347">
      <w:r>
        <w:t>16:15</w:t>
      </w:r>
      <w:r w:rsidRPr="00F7001D">
        <w:t xml:space="preserve"> –</w:t>
      </w:r>
      <w:r>
        <w:t xml:space="preserve"> 16</w:t>
      </w:r>
      <w:r w:rsidRPr="00F7001D">
        <w:t>:</w:t>
      </w:r>
      <w:r>
        <w:t>45</w:t>
      </w:r>
      <w:r w:rsidRPr="00F7001D">
        <w:t xml:space="preserve"> – Potential CEOS Approach (S. Briggs)</w:t>
      </w:r>
    </w:p>
    <w:p w14:paraId="2174D6E7" w14:textId="06A5DD1B" w:rsidR="00AF5E39" w:rsidRDefault="00AF5E39" w:rsidP="00994347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>Cooperation within GEO</w:t>
      </w:r>
      <w:r w:rsidR="00556B63">
        <w:rPr>
          <w:rFonts w:asciiTheme="minorHAnsi" w:hAnsiTheme="minorHAnsi"/>
        </w:rPr>
        <w:t xml:space="preserve"> (GEO Plenary panel)</w:t>
      </w:r>
    </w:p>
    <w:p w14:paraId="37C1DAB7" w14:textId="77777777" w:rsidR="00994347" w:rsidRPr="00F7001D" w:rsidRDefault="00994347" w:rsidP="00994347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F7001D">
        <w:rPr>
          <w:rFonts w:asciiTheme="minorHAnsi" w:hAnsiTheme="minorHAnsi"/>
        </w:rPr>
        <w:t>Building and confirming consensus amongst interested Agencies</w:t>
      </w:r>
    </w:p>
    <w:p w14:paraId="22F071CE" w14:textId="27787A23" w:rsidR="00994347" w:rsidRDefault="00994347" w:rsidP="00994347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F7001D">
        <w:rPr>
          <w:rFonts w:asciiTheme="minorHAnsi" w:hAnsiTheme="minorHAnsi"/>
        </w:rPr>
        <w:t>Level at which to engage IFI community</w:t>
      </w:r>
    </w:p>
    <w:p w14:paraId="25EBAE76" w14:textId="410D3A24" w:rsidR="00994347" w:rsidRPr="000A4F68" w:rsidRDefault="00994347" w:rsidP="004678F1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>Discussion</w:t>
      </w:r>
    </w:p>
    <w:p w14:paraId="5D909F13" w14:textId="77777777" w:rsidR="00994347" w:rsidRPr="00F7001D" w:rsidRDefault="00994347" w:rsidP="004678F1"/>
    <w:p w14:paraId="13DFDF24" w14:textId="1042BA5F" w:rsidR="00185413" w:rsidRPr="0053654A" w:rsidRDefault="002D40EB" w:rsidP="004678F1">
      <w:r w:rsidRPr="0053654A">
        <w:t>1</w:t>
      </w:r>
      <w:r w:rsidR="00994347">
        <w:t>6:4</w:t>
      </w:r>
      <w:r w:rsidR="00DC4EA7" w:rsidRPr="0053654A">
        <w:t>5</w:t>
      </w:r>
      <w:r w:rsidRPr="0053654A">
        <w:t xml:space="preserve"> </w:t>
      </w:r>
      <w:r w:rsidR="00185413" w:rsidRPr="0053654A">
        <w:t>–</w:t>
      </w:r>
      <w:r w:rsidRPr="0053654A">
        <w:t xml:space="preserve"> </w:t>
      </w:r>
      <w:r w:rsidR="00C20BFE" w:rsidRPr="0053654A">
        <w:t xml:space="preserve">18:00 – Discussion of </w:t>
      </w:r>
      <w:r w:rsidR="0084008D" w:rsidRPr="0053654A">
        <w:t xml:space="preserve">Conclusions and </w:t>
      </w:r>
      <w:r w:rsidR="00C20BFE" w:rsidRPr="0053654A">
        <w:t>Recommendations</w:t>
      </w:r>
    </w:p>
    <w:p w14:paraId="1C1326D2" w14:textId="57C691F9" w:rsidR="0084008D" w:rsidRPr="0053654A" w:rsidRDefault="00B457A0" w:rsidP="00D67A17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53654A">
        <w:rPr>
          <w:rFonts w:asciiTheme="minorHAnsi" w:hAnsiTheme="minorHAnsi"/>
        </w:rPr>
        <w:t>Confirmation of the understanding of the opportunity</w:t>
      </w:r>
    </w:p>
    <w:p w14:paraId="5FD70ACF" w14:textId="4B9CA72B" w:rsidR="00B457A0" w:rsidRPr="0053654A" w:rsidRDefault="0079178F" w:rsidP="00D67A17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53654A">
        <w:rPr>
          <w:rFonts w:asciiTheme="minorHAnsi" w:hAnsiTheme="minorHAnsi"/>
        </w:rPr>
        <w:t>Optimal approach to engage IFIs</w:t>
      </w:r>
    </w:p>
    <w:p w14:paraId="7E3E3E01" w14:textId="766C148E" w:rsidR="0079178F" w:rsidRPr="0053654A" w:rsidRDefault="008C68A6" w:rsidP="00D67A17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53654A">
        <w:rPr>
          <w:rFonts w:asciiTheme="minorHAnsi" w:hAnsiTheme="minorHAnsi"/>
        </w:rPr>
        <w:t xml:space="preserve">Potential collective CEOS activities: </w:t>
      </w:r>
      <w:r w:rsidR="008B265A" w:rsidRPr="0053654A">
        <w:rPr>
          <w:rFonts w:asciiTheme="minorHAnsi" w:hAnsiTheme="minorHAnsi"/>
        </w:rPr>
        <w:t xml:space="preserve">capacity building, development of methodologies, </w:t>
      </w:r>
      <w:r w:rsidR="00540399" w:rsidRPr="0053654A">
        <w:rPr>
          <w:rFonts w:asciiTheme="minorHAnsi" w:hAnsiTheme="minorHAnsi"/>
        </w:rPr>
        <w:t>establishment of consistent techniques</w:t>
      </w:r>
      <w:r w:rsidR="00D225C7" w:rsidRPr="0053654A">
        <w:rPr>
          <w:rFonts w:asciiTheme="minorHAnsi" w:hAnsiTheme="minorHAnsi"/>
        </w:rPr>
        <w:t>, policy linkages (e.g. environmental safeguards and climate resilience strategies)</w:t>
      </w:r>
    </w:p>
    <w:p w14:paraId="27818248" w14:textId="2E6FC02D" w:rsidR="007E79DB" w:rsidRPr="0053654A" w:rsidRDefault="007E79DB" w:rsidP="00D67A17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53654A">
        <w:rPr>
          <w:rFonts w:asciiTheme="minorHAnsi" w:hAnsiTheme="minorHAnsi"/>
        </w:rPr>
        <w:t>CEOS Plenary recommendations and approach</w:t>
      </w:r>
    </w:p>
    <w:p w14:paraId="46B80135" w14:textId="77777777" w:rsidR="0084008D" w:rsidRPr="0053654A" w:rsidRDefault="0084008D" w:rsidP="004678F1"/>
    <w:p w14:paraId="77F1FF75" w14:textId="507676FE" w:rsidR="004527B8" w:rsidRPr="00F7001D" w:rsidRDefault="00185413">
      <w:r w:rsidRPr="0053654A">
        <w:t xml:space="preserve">18:00 </w:t>
      </w:r>
      <w:r w:rsidR="000E331B">
        <w:t>–</w:t>
      </w:r>
      <w:r w:rsidRPr="0053654A">
        <w:t xml:space="preserve"> </w:t>
      </w:r>
      <w:r w:rsidR="000E331B">
        <w:t>Latest a</w:t>
      </w:r>
      <w:r w:rsidRPr="0053654A">
        <w:t>djourn</w:t>
      </w:r>
      <w:r w:rsidR="000E331B">
        <w:t xml:space="preserve"> time</w:t>
      </w:r>
      <w:r w:rsidR="00C961B9">
        <w:t xml:space="preserve"> (earlier if all topics covered)</w:t>
      </w:r>
    </w:p>
    <w:p w14:paraId="23F74793" w14:textId="77777777" w:rsidR="001828F6" w:rsidRPr="00F7001D" w:rsidRDefault="001828F6"/>
    <w:p w14:paraId="6081A067" w14:textId="1FD3ABC1" w:rsidR="00757F59" w:rsidRDefault="00757F59">
      <w:r>
        <w:br w:type="page"/>
      </w:r>
    </w:p>
    <w:p w14:paraId="1670E182" w14:textId="0387FC44" w:rsidR="001828F6" w:rsidRPr="00C30406" w:rsidRDefault="00757F59">
      <w:pPr>
        <w:rPr>
          <w:b/>
        </w:rPr>
      </w:pPr>
      <w:r w:rsidRPr="00C30406">
        <w:rPr>
          <w:b/>
        </w:rPr>
        <w:lastRenderedPageBreak/>
        <w:t>GoToMeeting Connection Details:</w:t>
      </w:r>
    </w:p>
    <w:p w14:paraId="23BAB737" w14:textId="380306E3" w:rsidR="0083679C" w:rsidRPr="0083679C" w:rsidRDefault="0083679C" w:rsidP="0083679C">
      <w:pPr>
        <w:rPr>
          <w:rFonts w:ascii="Times New Roman" w:eastAsia="Times New Roman" w:hAnsi="Times New Roman" w:cs="Times New Roman"/>
          <w:lang w:eastAsia="en-GB"/>
        </w:rPr>
      </w:pPr>
      <w:r w:rsidRPr="0083679C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</w:r>
      <w:r w:rsidRPr="0083679C">
        <w:rPr>
          <w:rFonts w:ascii="Helvetica" w:eastAsia="Times New Roman" w:hAnsi="Helvetica" w:cs="Times New Roman"/>
          <w:b/>
          <w:bCs/>
          <w:color w:val="39404D"/>
          <w:sz w:val="21"/>
          <w:szCs w:val="21"/>
          <w:shd w:val="clear" w:color="auto" w:fill="FFFFFF"/>
          <w:lang w:eastAsia="en-GB"/>
        </w:rPr>
        <w:t>Please join my meeting from your computer, tablet or smartphone. </w:t>
      </w:r>
      <w:r w:rsidRPr="0083679C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</w:r>
      <w:hyperlink r:id="rId5" w:tgtFrame="_blank" w:history="1">
        <w:r w:rsidRPr="0083679C">
          <w:rPr>
            <w:rFonts w:ascii="Helvetica" w:eastAsia="Times New Roman" w:hAnsi="Helvetica" w:cs="Times New Roman"/>
            <w:color w:val="309DDC"/>
            <w:sz w:val="21"/>
            <w:szCs w:val="21"/>
            <w:shd w:val="clear" w:color="auto" w:fill="FFFFFF"/>
            <w:lang w:eastAsia="en-GB"/>
          </w:rPr>
          <w:t>https://global.gotomeeting.com/join/142420501 </w:t>
        </w:r>
      </w:hyperlink>
      <w:r w:rsidRPr="0083679C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</w:r>
      <w:r w:rsidRPr="0083679C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</w:r>
      <w:r w:rsidRPr="0083679C">
        <w:rPr>
          <w:rFonts w:ascii="Helvetica" w:eastAsia="Times New Roman" w:hAnsi="Helvetica" w:cs="Times New Roman"/>
          <w:b/>
          <w:bCs/>
          <w:color w:val="39404D"/>
          <w:sz w:val="21"/>
          <w:szCs w:val="21"/>
          <w:shd w:val="clear" w:color="auto" w:fill="FFFFFF"/>
          <w:lang w:eastAsia="en-GB"/>
        </w:rPr>
        <w:t>You can also dial in using your phone. </w:t>
      </w:r>
      <w:r w:rsidRPr="0083679C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</w:r>
      <w:r w:rsidRPr="0083679C">
        <w:rPr>
          <w:rFonts w:ascii="Helvetica" w:eastAsia="Times New Roman" w:hAnsi="Helvetica" w:cs="Times New Roman"/>
          <w:color w:val="475163"/>
          <w:sz w:val="21"/>
          <w:szCs w:val="21"/>
          <w:shd w:val="clear" w:color="auto" w:fill="FFFFFF"/>
          <w:lang w:eastAsia="en-GB"/>
        </w:rPr>
        <w:t>United States: +1 (571) 317-3117 </w:t>
      </w:r>
      <w:r w:rsidRPr="0083679C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</w:r>
      <w:r w:rsidRPr="0083679C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</w:r>
      <w:r w:rsidRPr="0083679C">
        <w:rPr>
          <w:rFonts w:ascii="Helvetica" w:eastAsia="Times New Roman" w:hAnsi="Helvetica" w:cs="Times New Roman"/>
          <w:b/>
          <w:bCs/>
          <w:color w:val="39404D"/>
          <w:sz w:val="21"/>
          <w:szCs w:val="21"/>
          <w:shd w:val="clear" w:color="auto" w:fill="FFFFFF"/>
          <w:lang w:eastAsia="en-GB"/>
        </w:rPr>
        <w:t>Access Code: 142-420-501 </w:t>
      </w:r>
      <w:r w:rsidRPr="0083679C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</w:r>
      <w:r w:rsidRPr="0083679C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</w:r>
      <w:r w:rsidRPr="0083679C">
        <w:rPr>
          <w:rFonts w:ascii="Helvetica" w:eastAsia="Times New Roman" w:hAnsi="Helvetica" w:cs="Times New Roman"/>
          <w:b/>
          <w:bCs/>
          <w:color w:val="39404D"/>
          <w:sz w:val="21"/>
          <w:szCs w:val="21"/>
          <w:shd w:val="clear" w:color="auto" w:fill="FFFFFF"/>
          <w:lang w:eastAsia="en-GB"/>
        </w:rPr>
        <w:t>More phone numbers </w:t>
      </w:r>
      <w:r w:rsidRPr="0083679C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</w:r>
      <w:r w:rsidRPr="0083679C">
        <w:rPr>
          <w:rFonts w:ascii="Helvetica" w:eastAsia="Times New Roman" w:hAnsi="Helvetica" w:cs="Times New Roman"/>
          <w:color w:val="475163"/>
          <w:sz w:val="21"/>
          <w:szCs w:val="21"/>
          <w:shd w:val="clear" w:color="auto" w:fill="FFFFFF"/>
          <w:lang w:eastAsia="en-GB"/>
        </w:rPr>
        <w:t>Australia: +61 2 8355 1039 </w:t>
      </w:r>
      <w:r w:rsidRPr="0083679C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</w:r>
      <w:r w:rsidRPr="0083679C">
        <w:rPr>
          <w:rFonts w:ascii="Helvetica" w:eastAsia="Times New Roman" w:hAnsi="Helvetica" w:cs="Times New Roman"/>
          <w:color w:val="475163"/>
          <w:sz w:val="21"/>
          <w:szCs w:val="21"/>
          <w:shd w:val="clear" w:color="auto" w:fill="FFFFFF"/>
          <w:lang w:eastAsia="en-GB"/>
        </w:rPr>
        <w:t>Austria: +43 7 2088 1033 </w:t>
      </w:r>
      <w:r w:rsidRPr="0083679C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</w:r>
      <w:r w:rsidRPr="0083679C">
        <w:rPr>
          <w:rFonts w:ascii="Helvetica" w:eastAsia="Times New Roman" w:hAnsi="Helvetica" w:cs="Times New Roman"/>
          <w:color w:val="475163"/>
          <w:sz w:val="21"/>
          <w:szCs w:val="21"/>
          <w:shd w:val="clear" w:color="auto" w:fill="FFFFFF"/>
          <w:lang w:eastAsia="en-GB"/>
        </w:rPr>
        <w:t>Canada: +1 (647) 497-9379 </w:t>
      </w:r>
      <w:r w:rsidRPr="0083679C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</w:r>
      <w:r w:rsidRPr="0083679C">
        <w:rPr>
          <w:rFonts w:ascii="Helvetica" w:eastAsia="Times New Roman" w:hAnsi="Helvetica" w:cs="Times New Roman"/>
          <w:color w:val="475163"/>
          <w:sz w:val="21"/>
          <w:szCs w:val="21"/>
          <w:shd w:val="clear" w:color="auto" w:fill="FFFFFF"/>
          <w:lang w:eastAsia="en-GB"/>
        </w:rPr>
        <w:t>Finland: +358 923 17 0555 </w:t>
      </w:r>
      <w:r w:rsidRPr="0083679C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</w:r>
      <w:r w:rsidRPr="0083679C">
        <w:rPr>
          <w:rFonts w:ascii="Helvetica" w:eastAsia="Times New Roman" w:hAnsi="Helvetica" w:cs="Times New Roman"/>
          <w:color w:val="475163"/>
          <w:sz w:val="21"/>
          <w:szCs w:val="21"/>
          <w:shd w:val="clear" w:color="auto" w:fill="FFFFFF"/>
          <w:lang w:eastAsia="en-GB"/>
        </w:rPr>
        <w:t>France: +33 170 950 585 </w:t>
      </w:r>
      <w:r w:rsidRPr="0083679C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</w:r>
      <w:r w:rsidRPr="0083679C">
        <w:rPr>
          <w:rFonts w:ascii="Helvetica" w:eastAsia="Times New Roman" w:hAnsi="Helvetica" w:cs="Times New Roman"/>
          <w:color w:val="475163"/>
          <w:sz w:val="21"/>
          <w:szCs w:val="21"/>
          <w:shd w:val="clear" w:color="auto" w:fill="FFFFFF"/>
          <w:lang w:eastAsia="en-GB"/>
        </w:rPr>
        <w:t>Germany: +49 692 5736 7301 </w:t>
      </w:r>
      <w:r w:rsidRPr="0083679C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</w:r>
      <w:r w:rsidRPr="0083679C">
        <w:rPr>
          <w:rFonts w:ascii="Helvetica" w:eastAsia="Times New Roman" w:hAnsi="Helvetica" w:cs="Times New Roman"/>
          <w:color w:val="475163"/>
          <w:sz w:val="21"/>
          <w:szCs w:val="21"/>
          <w:shd w:val="clear" w:color="auto" w:fill="FFFFFF"/>
          <w:lang w:eastAsia="en-GB"/>
        </w:rPr>
        <w:t>Ireland: +353 19 030 050 </w:t>
      </w:r>
      <w:r w:rsidRPr="0083679C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</w:r>
      <w:r w:rsidRPr="0083679C">
        <w:rPr>
          <w:rFonts w:ascii="Helvetica" w:eastAsia="Times New Roman" w:hAnsi="Helvetica" w:cs="Times New Roman"/>
          <w:color w:val="475163"/>
          <w:sz w:val="21"/>
          <w:szCs w:val="21"/>
          <w:shd w:val="clear" w:color="auto" w:fill="FFFFFF"/>
          <w:lang w:eastAsia="en-GB"/>
        </w:rPr>
        <w:t>Italy: +39 0 693 38 75 50 </w:t>
      </w:r>
      <w:r w:rsidRPr="0083679C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</w:r>
      <w:r w:rsidRPr="0083679C">
        <w:rPr>
          <w:rFonts w:ascii="Helvetica" w:eastAsia="Times New Roman" w:hAnsi="Helvetica" w:cs="Times New Roman"/>
          <w:color w:val="475163"/>
          <w:sz w:val="21"/>
          <w:szCs w:val="21"/>
          <w:shd w:val="clear" w:color="auto" w:fill="FFFFFF"/>
          <w:lang w:eastAsia="en-GB"/>
        </w:rPr>
        <w:t>Netherlands: +31 208 080 208 </w:t>
      </w:r>
      <w:r w:rsidRPr="0083679C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</w:r>
      <w:r w:rsidRPr="0083679C">
        <w:rPr>
          <w:rFonts w:ascii="Helvetica" w:eastAsia="Times New Roman" w:hAnsi="Helvetica" w:cs="Times New Roman"/>
          <w:color w:val="475163"/>
          <w:sz w:val="21"/>
          <w:szCs w:val="21"/>
          <w:shd w:val="clear" w:color="auto" w:fill="FFFFFF"/>
          <w:lang w:eastAsia="en-GB"/>
        </w:rPr>
        <w:t>Norway: +47 21 54 82 21 </w:t>
      </w:r>
      <w:r w:rsidRPr="0083679C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</w:r>
      <w:r w:rsidRPr="0083679C">
        <w:rPr>
          <w:rFonts w:ascii="Helvetica" w:eastAsia="Times New Roman" w:hAnsi="Helvetica" w:cs="Times New Roman"/>
          <w:color w:val="475163"/>
          <w:sz w:val="21"/>
          <w:szCs w:val="21"/>
          <w:shd w:val="clear" w:color="auto" w:fill="FFFFFF"/>
          <w:lang w:eastAsia="en-GB"/>
        </w:rPr>
        <w:t>United Kingdom: +44 330 221 0099 </w:t>
      </w:r>
      <w:r w:rsidRPr="0083679C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</w:r>
      <w:r w:rsidRPr="0083679C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</w:r>
      <w:r w:rsidRPr="0083679C">
        <w:rPr>
          <w:rFonts w:ascii="Helvetica" w:eastAsia="Times New Roman" w:hAnsi="Helvetica" w:cs="Times New Roman"/>
          <w:b/>
          <w:bCs/>
          <w:color w:val="39404D"/>
          <w:sz w:val="21"/>
          <w:szCs w:val="21"/>
          <w:shd w:val="clear" w:color="auto" w:fill="FFFFFF"/>
          <w:lang w:eastAsia="en-GB"/>
        </w:rPr>
        <w:t>Joining from a video-conferencing room or system? </w:t>
      </w:r>
      <w:r w:rsidRPr="0083679C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</w:r>
      <w:r w:rsidRPr="0083679C">
        <w:rPr>
          <w:rFonts w:ascii="Helvetica" w:eastAsia="Times New Roman" w:hAnsi="Helvetica" w:cs="Times New Roman"/>
          <w:color w:val="475163"/>
          <w:sz w:val="21"/>
          <w:szCs w:val="21"/>
          <w:shd w:val="clear" w:color="auto" w:fill="FFFFFF"/>
          <w:lang w:eastAsia="en-GB"/>
        </w:rPr>
        <w:t>Dial: 67.217.95.2##142420501 </w:t>
      </w:r>
      <w:r w:rsidRPr="0083679C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</w:r>
      <w:r w:rsidRPr="0083679C">
        <w:rPr>
          <w:rFonts w:ascii="Helvetica" w:eastAsia="Times New Roman" w:hAnsi="Helvetica" w:cs="Times New Roman"/>
          <w:color w:val="475163"/>
          <w:sz w:val="21"/>
          <w:szCs w:val="21"/>
          <w:shd w:val="clear" w:color="auto" w:fill="FFFFFF"/>
          <w:lang w:eastAsia="en-GB"/>
        </w:rPr>
        <w:t>Cisco devices: 142420501@67.217.95.2 </w:t>
      </w:r>
      <w:r w:rsidRPr="0083679C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</w:r>
      <w:r w:rsidRPr="0083679C">
        <w:rPr>
          <w:rFonts w:ascii="Helvetica" w:eastAsia="Times New Roman" w:hAnsi="Helvetica" w:cs="Times New Roman"/>
          <w:color w:val="475163"/>
          <w:sz w:val="21"/>
          <w:szCs w:val="21"/>
          <w:lang w:eastAsia="en-GB"/>
        </w:rPr>
        <w:br/>
      </w:r>
      <w:r w:rsidRPr="0083679C">
        <w:rPr>
          <w:rFonts w:ascii="Helvetica" w:eastAsia="Times New Roman" w:hAnsi="Helvetica" w:cs="Times New Roman"/>
          <w:color w:val="475163"/>
          <w:sz w:val="21"/>
          <w:szCs w:val="21"/>
          <w:shd w:val="clear" w:color="auto" w:fill="FFFFFF"/>
          <w:lang w:eastAsia="en-GB"/>
        </w:rPr>
        <w:t>First GoToMeeting? Try a test session: </w:t>
      </w:r>
      <w:hyperlink r:id="rId6" w:tgtFrame="_blank" w:history="1">
        <w:r w:rsidRPr="0083679C">
          <w:rPr>
            <w:rFonts w:ascii="Helvetica" w:eastAsia="Times New Roman" w:hAnsi="Helvetica" w:cs="Times New Roman"/>
            <w:color w:val="309DDC"/>
            <w:sz w:val="21"/>
            <w:szCs w:val="21"/>
            <w:shd w:val="clear" w:color="auto" w:fill="FFFFFF"/>
            <w:lang w:eastAsia="en-GB"/>
          </w:rPr>
          <w:t>http://link.gotomeeting.com/email-welcome</w:t>
        </w:r>
      </w:hyperlink>
      <w:r w:rsidRPr="0083679C">
        <w:rPr>
          <w:rFonts w:ascii="Helvetica" w:eastAsia="Times New Roman" w:hAnsi="Helvetica" w:cs="Times New Roman"/>
          <w:color w:val="475163"/>
          <w:sz w:val="21"/>
          <w:szCs w:val="21"/>
          <w:shd w:val="clear" w:color="auto" w:fill="FFFFFF"/>
          <w:lang w:eastAsia="en-GB"/>
        </w:rPr>
        <w:t> </w:t>
      </w:r>
    </w:p>
    <w:p w14:paraId="397A31C2" w14:textId="12E56D7C" w:rsidR="00757F59" w:rsidRPr="00F7001D" w:rsidRDefault="00757F59">
      <w:r>
        <w:br/>
      </w:r>
    </w:p>
    <w:sectPr w:rsidR="00757F59" w:rsidRPr="00F7001D" w:rsidSect="0026346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60400"/>
    <w:multiLevelType w:val="hybridMultilevel"/>
    <w:tmpl w:val="40AC8F90"/>
    <w:lvl w:ilvl="0" w:tplc="902C7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7035D"/>
    <w:multiLevelType w:val="hybridMultilevel"/>
    <w:tmpl w:val="8E667A0E"/>
    <w:lvl w:ilvl="0" w:tplc="902C7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9A3C3B"/>
    <w:multiLevelType w:val="hybridMultilevel"/>
    <w:tmpl w:val="D36A178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B53324"/>
    <w:multiLevelType w:val="hybridMultilevel"/>
    <w:tmpl w:val="404C0E16"/>
    <w:lvl w:ilvl="0" w:tplc="902C7A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080" w:hanging="360"/>
      </w:pPr>
    </w:lvl>
    <w:lvl w:ilvl="2" w:tplc="902C7A1C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4276630C"/>
    <w:multiLevelType w:val="hybridMultilevel"/>
    <w:tmpl w:val="284EA712"/>
    <w:lvl w:ilvl="0" w:tplc="CAE42C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AE0F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F02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746F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067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E466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E8B4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B8EC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984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D951F6B"/>
    <w:multiLevelType w:val="hybridMultilevel"/>
    <w:tmpl w:val="EC1C84B8"/>
    <w:lvl w:ilvl="0" w:tplc="902C7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D40FD4"/>
    <w:multiLevelType w:val="hybridMultilevel"/>
    <w:tmpl w:val="F962CA56"/>
    <w:lvl w:ilvl="0" w:tplc="902C7A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902C7A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902C7A1C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6F6C6414"/>
    <w:multiLevelType w:val="hybridMultilevel"/>
    <w:tmpl w:val="3DA8AFFC"/>
    <w:lvl w:ilvl="0" w:tplc="902C7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7D3ACD"/>
    <w:multiLevelType w:val="hybridMultilevel"/>
    <w:tmpl w:val="F0385EFA"/>
    <w:lvl w:ilvl="0" w:tplc="F830E1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966E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28C1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A822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E46A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FE76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A280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E0D2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168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8F6"/>
    <w:rsid w:val="00007AE5"/>
    <w:rsid w:val="0001084F"/>
    <w:rsid w:val="00011F48"/>
    <w:rsid w:val="0006639C"/>
    <w:rsid w:val="00067FE8"/>
    <w:rsid w:val="0007356D"/>
    <w:rsid w:val="000A4E27"/>
    <w:rsid w:val="000A4F68"/>
    <w:rsid w:val="000C0DCC"/>
    <w:rsid w:val="000C187A"/>
    <w:rsid w:val="000C28CA"/>
    <w:rsid w:val="000C63FB"/>
    <w:rsid w:val="000E331B"/>
    <w:rsid w:val="000E50D5"/>
    <w:rsid w:val="00146770"/>
    <w:rsid w:val="0016592B"/>
    <w:rsid w:val="001668A6"/>
    <w:rsid w:val="001828F6"/>
    <w:rsid w:val="00185413"/>
    <w:rsid w:val="001A7EA8"/>
    <w:rsid w:val="001B1D3B"/>
    <w:rsid w:val="001B28D5"/>
    <w:rsid w:val="001B3AF6"/>
    <w:rsid w:val="001B7DFF"/>
    <w:rsid w:val="001D330F"/>
    <w:rsid w:val="00201F84"/>
    <w:rsid w:val="00220854"/>
    <w:rsid w:val="00224995"/>
    <w:rsid w:val="00230864"/>
    <w:rsid w:val="00240175"/>
    <w:rsid w:val="00242EBB"/>
    <w:rsid w:val="00247EED"/>
    <w:rsid w:val="0026346C"/>
    <w:rsid w:val="00264D13"/>
    <w:rsid w:val="00267486"/>
    <w:rsid w:val="00295AF3"/>
    <w:rsid w:val="002C30B0"/>
    <w:rsid w:val="002D40EB"/>
    <w:rsid w:val="002D69A9"/>
    <w:rsid w:val="002F5710"/>
    <w:rsid w:val="00323A05"/>
    <w:rsid w:val="003273E6"/>
    <w:rsid w:val="00332400"/>
    <w:rsid w:val="00332C06"/>
    <w:rsid w:val="003564D9"/>
    <w:rsid w:val="0036159E"/>
    <w:rsid w:val="00362EF7"/>
    <w:rsid w:val="00374DD1"/>
    <w:rsid w:val="003766F5"/>
    <w:rsid w:val="00393B96"/>
    <w:rsid w:val="003A3C55"/>
    <w:rsid w:val="003B2631"/>
    <w:rsid w:val="003C4873"/>
    <w:rsid w:val="003F31EC"/>
    <w:rsid w:val="00417D31"/>
    <w:rsid w:val="004335FF"/>
    <w:rsid w:val="004344FF"/>
    <w:rsid w:val="00435EE8"/>
    <w:rsid w:val="00435F29"/>
    <w:rsid w:val="00450E59"/>
    <w:rsid w:val="004527B8"/>
    <w:rsid w:val="004678F1"/>
    <w:rsid w:val="00471ADE"/>
    <w:rsid w:val="00473E9A"/>
    <w:rsid w:val="00493FFB"/>
    <w:rsid w:val="004A2BAE"/>
    <w:rsid w:val="004A5796"/>
    <w:rsid w:val="004B454F"/>
    <w:rsid w:val="004C0841"/>
    <w:rsid w:val="004C217A"/>
    <w:rsid w:val="004E4B98"/>
    <w:rsid w:val="004F0490"/>
    <w:rsid w:val="004F3338"/>
    <w:rsid w:val="00526422"/>
    <w:rsid w:val="00535137"/>
    <w:rsid w:val="0053654A"/>
    <w:rsid w:val="00540399"/>
    <w:rsid w:val="00556B63"/>
    <w:rsid w:val="0058152A"/>
    <w:rsid w:val="005A0C37"/>
    <w:rsid w:val="005A62A5"/>
    <w:rsid w:val="005D49CA"/>
    <w:rsid w:val="005E5D92"/>
    <w:rsid w:val="00616BC9"/>
    <w:rsid w:val="0063116A"/>
    <w:rsid w:val="00633FF6"/>
    <w:rsid w:val="0065042E"/>
    <w:rsid w:val="0065062E"/>
    <w:rsid w:val="006520EF"/>
    <w:rsid w:val="006642C7"/>
    <w:rsid w:val="00670C10"/>
    <w:rsid w:val="00683E82"/>
    <w:rsid w:val="006D6508"/>
    <w:rsid w:val="006E383F"/>
    <w:rsid w:val="0071717C"/>
    <w:rsid w:val="00734880"/>
    <w:rsid w:val="00737C97"/>
    <w:rsid w:val="00757F59"/>
    <w:rsid w:val="0079178F"/>
    <w:rsid w:val="007B140E"/>
    <w:rsid w:val="007D72B9"/>
    <w:rsid w:val="007E79DB"/>
    <w:rsid w:val="007F4A2B"/>
    <w:rsid w:val="008050A6"/>
    <w:rsid w:val="0081576C"/>
    <w:rsid w:val="0083679C"/>
    <w:rsid w:val="0084008D"/>
    <w:rsid w:val="00861166"/>
    <w:rsid w:val="00862543"/>
    <w:rsid w:val="00864EEE"/>
    <w:rsid w:val="008728BD"/>
    <w:rsid w:val="008A25D3"/>
    <w:rsid w:val="008A32B2"/>
    <w:rsid w:val="008B265A"/>
    <w:rsid w:val="008C0E6C"/>
    <w:rsid w:val="008C3A05"/>
    <w:rsid w:val="008C68A6"/>
    <w:rsid w:val="008E744E"/>
    <w:rsid w:val="009374BD"/>
    <w:rsid w:val="00963D68"/>
    <w:rsid w:val="00966D3C"/>
    <w:rsid w:val="00990EC5"/>
    <w:rsid w:val="00994347"/>
    <w:rsid w:val="009E791F"/>
    <w:rsid w:val="009F7D09"/>
    <w:rsid w:val="00A1331A"/>
    <w:rsid w:val="00A575BD"/>
    <w:rsid w:val="00A61D18"/>
    <w:rsid w:val="00A9229E"/>
    <w:rsid w:val="00AA2E61"/>
    <w:rsid w:val="00AB58AB"/>
    <w:rsid w:val="00AD540D"/>
    <w:rsid w:val="00AF19FC"/>
    <w:rsid w:val="00AF2C80"/>
    <w:rsid w:val="00AF5E39"/>
    <w:rsid w:val="00B06730"/>
    <w:rsid w:val="00B0716C"/>
    <w:rsid w:val="00B25F80"/>
    <w:rsid w:val="00B457A0"/>
    <w:rsid w:val="00B83B4E"/>
    <w:rsid w:val="00BC4184"/>
    <w:rsid w:val="00BC778D"/>
    <w:rsid w:val="00BD3366"/>
    <w:rsid w:val="00C037DF"/>
    <w:rsid w:val="00C12D23"/>
    <w:rsid w:val="00C135EA"/>
    <w:rsid w:val="00C20BFE"/>
    <w:rsid w:val="00C30406"/>
    <w:rsid w:val="00C608B3"/>
    <w:rsid w:val="00C910C6"/>
    <w:rsid w:val="00C961B9"/>
    <w:rsid w:val="00CA061F"/>
    <w:rsid w:val="00CA7948"/>
    <w:rsid w:val="00CE4F92"/>
    <w:rsid w:val="00CE51AB"/>
    <w:rsid w:val="00D15A40"/>
    <w:rsid w:val="00D16F7A"/>
    <w:rsid w:val="00D225C7"/>
    <w:rsid w:val="00D2424B"/>
    <w:rsid w:val="00D31A6A"/>
    <w:rsid w:val="00D37516"/>
    <w:rsid w:val="00D51BC5"/>
    <w:rsid w:val="00D67A17"/>
    <w:rsid w:val="00D8348E"/>
    <w:rsid w:val="00DB2C4E"/>
    <w:rsid w:val="00DC4EA7"/>
    <w:rsid w:val="00DF0256"/>
    <w:rsid w:val="00E26DA6"/>
    <w:rsid w:val="00E520BC"/>
    <w:rsid w:val="00E557D1"/>
    <w:rsid w:val="00E600DD"/>
    <w:rsid w:val="00E642FB"/>
    <w:rsid w:val="00E718EA"/>
    <w:rsid w:val="00E7406D"/>
    <w:rsid w:val="00E80B14"/>
    <w:rsid w:val="00EB3320"/>
    <w:rsid w:val="00EC331F"/>
    <w:rsid w:val="00F37FA1"/>
    <w:rsid w:val="00F7001D"/>
    <w:rsid w:val="00F8195F"/>
    <w:rsid w:val="00F95FA0"/>
    <w:rsid w:val="00FA3553"/>
    <w:rsid w:val="00FD6EF0"/>
    <w:rsid w:val="00FF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25DFC8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28F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84F"/>
    <w:pPr>
      <w:ind w:left="720"/>
      <w:contextualSpacing/>
    </w:pPr>
    <w:rPr>
      <w:rFonts w:ascii="Times New Roman" w:hAnsi="Times New Roman" w:cs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A32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32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32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32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32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2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2B2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3679C"/>
  </w:style>
  <w:style w:type="character" w:styleId="Hyperlink">
    <w:name w:val="Hyperlink"/>
    <w:basedOn w:val="DefaultParagraphFont"/>
    <w:uiPriority w:val="99"/>
    <w:semiHidden/>
    <w:unhideWhenUsed/>
    <w:rsid w:val="0083679C"/>
    <w:rPr>
      <w:color w:val="0000FF"/>
      <w:u w:val="single"/>
    </w:rPr>
  </w:style>
  <w:style w:type="character" w:customStyle="1" w:styleId="invite-phone-number">
    <w:name w:val="invite-phone-number"/>
    <w:basedOn w:val="DefaultParagraphFont"/>
    <w:rsid w:val="00836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3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3262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1234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6974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54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global.gotomeeting.com/join/142420501" TargetMode="External"/><Relationship Id="rId6" Type="http://schemas.openxmlformats.org/officeDocument/2006/relationships/hyperlink" Target="http://link.gotomeeting.com/email-welcom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661</Words>
  <Characters>3770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ESA</Company>
  <LinksUpToDate>false</LinksUpToDate>
  <CharactersWithSpaces>4423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Dyke</dc:creator>
  <cp:keywords/>
  <dc:description/>
  <cp:lastModifiedBy>George Dyke</cp:lastModifiedBy>
  <cp:revision>3</cp:revision>
  <cp:lastPrinted>2017-09-04T12:28:00Z</cp:lastPrinted>
  <dcterms:created xsi:type="dcterms:W3CDTF">2017-09-04T13:57:00Z</dcterms:created>
  <dcterms:modified xsi:type="dcterms:W3CDTF">2017-09-04T14:30:00Z</dcterms:modified>
</cp:coreProperties>
</file>