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CA" w:rsidRDefault="00C556CA" w:rsidP="00C556CA">
      <w:pPr>
        <w:autoSpaceDE w:val="0"/>
        <w:autoSpaceDN w:val="0"/>
        <w:adjustRightInd w:val="0"/>
        <w:spacing w:after="0" w:line="240" w:lineRule="auto"/>
        <w:rPr>
          <w:rFonts w:ascii="Times New Roman" w:hAnsi="Times New Roman" w:cs="Times New Roman"/>
          <w:b/>
          <w:bCs/>
          <w:sz w:val="28"/>
          <w:szCs w:val="28"/>
        </w:rPr>
      </w:pPr>
    </w:p>
    <w:p w:rsidR="00FC2969" w:rsidRDefault="00FC2969" w:rsidP="00FC2969">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DISASTERS</w:t>
      </w: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Reducing loss of life and property from natural and human-induced disasters</w:t>
      </w:r>
    </w:p>
    <w:p w:rsidR="00E93518" w:rsidRDefault="00E93518" w:rsidP="00FC2969">
      <w:pPr>
        <w:autoSpaceDE w:val="0"/>
        <w:autoSpaceDN w:val="0"/>
        <w:adjustRightInd w:val="0"/>
        <w:spacing w:after="0" w:line="240" w:lineRule="auto"/>
        <w:rPr>
          <w:rFonts w:ascii="Times New Roman" w:hAnsi="Times New Roman" w:cs="Times New Roman"/>
          <w:b/>
          <w:bCs/>
        </w:rPr>
      </w:pPr>
    </w:p>
    <w:p w:rsidR="00FC2969" w:rsidRDefault="00FC2969" w:rsidP="00FC296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DI-01 Informing Risk Management and Disaster Reduction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Task implementation is supported by the Geohazards Community of Practice and Coastal Zone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Community of Practice</w:t>
      </w:r>
    </w:p>
    <w:p w:rsidR="00E93518" w:rsidRDefault="00E93518" w:rsidP="00FC2969">
      <w:pPr>
        <w:autoSpaceDE w:val="0"/>
        <w:autoSpaceDN w:val="0"/>
        <w:adjustRightInd w:val="0"/>
        <w:spacing w:after="0" w:line="240" w:lineRule="auto"/>
        <w:rPr>
          <w:rFonts w:ascii="Times New Roman" w:hAnsi="Times New Roman" w:cs="Times New Roman"/>
        </w:rPr>
      </w:pP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Related GEOSS Strategic Targets </w:t>
      </w:r>
      <w:r>
        <w:rPr>
          <w:rFonts w:ascii="Times New Roman" w:hAnsi="Times New Roman" w:cs="Times New Roman"/>
        </w:rPr>
        <w:t>(</w:t>
      </w:r>
      <w:r>
        <w:rPr>
          <w:rFonts w:ascii="Times New Roman" w:hAnsi="Times New Roman" w:cs="Times New Roman"/>
          <w:i/>
          <w:iCs/>
        </w:rPr>
        <w:t>from GEO-VI Document 12 Rev1</w:t>
      </w:r>
      <w:r>
        <w:rPr>
          <w:rFonts w:ascii="Times New Roman" w:hAnsi="Times New Roman" w:cs="Times New Roman"/>
        </w:rPr>
        <w:t>)</w:t>
      </w:r>
    </w:p>
    <w:p w:rsidR="007C0AB0"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i/>
          <w:iCs/>
        </w:rPr>
        <w:t>Disasters</w:t>
      </w:r>
      <w:r>
        <w:rPr>
          <w:rFonts w:ascii="Times New Roman" w:hAnsi="Times New Roman" w:cs="Times New Roman"/>
        </w:rPr>
        <w:t xml:space="preserve">: </w:t>
      </w:r>
    </w:p>
    <w:p w:rsidR="007C0AB0" w:rsidRDefault="007C0AB0" w:rsidP="007C0A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Before 2015, GEO aims to enable the global coordination of observing and information systems to support all phases of the risk management cycle associated with hazards (mitigation and preparedness, early warning, response, and recovery).</w:t>
      </w:r>
    </w:p>
    <w:p w:rsidR="007C0AB0" w:rsidRDefault="007C0AB0" w:rsidP="007C0AB0">
      <w:pPr>
        <w:autoSpaceDE w:val="0"/>
        <w:autoSpaceDN w:val="0"/>
        <w:adjustRightInd w:val="0"/>
        <w:spacing w:after="0" w:line="240" w:lineRule="auto"/>
        <w:rPr>
          <w:rFonts w:ascii="Times New Roman" w:hAnsi="Times New Roman" w:cs="Times New Roman"/>
        </w:rPr>
      </w:pPr>
    </w:p>
    <w:p w:rsidR="007C0AB0" w:rsidRDefault="007C0AB0" w:rsidP="007C0AB0">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i/>
          <w:iCs/>
        </w:rPr>
        <w:t>This will be achieved through:</w:t>
      </w:r>
      <w:r>
        <w:rPr>
          <w:rFonts w:ascii="Times New Roman" w:hAnsi="Times New Roman" w:cs="Times New Roman"/>
        </w:rPr>
        <w:t xml:space="preserve"> </w:t>
      </w:r>
    </w:p>
    <w:p w:rsidR="00FC2969" w:rsidRDefault="00FC2969" w:rsidP="007C0A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Development of multi-hazard and/or end-to-end approaches, as appropriate to meet the</w:t>
      </w:r>
    </w:p>
    <w:p w:rsidR="007C0AB0"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needs for disaster risk reduction, preparedness and response in relevant hazard environments.</w:t>
      </w:r>
    </w:p>
    <w:p w:rsidR="00FC2969" w:rsidRDefault="00FC2969" w:rsidP="00FC2969">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rPr>
        <w:t>Moretimely</w:t>
      </w:r>
      <w:proofErr w:type="spellEnd"/>
      <w:r>
        <w:rPr>
          <w:rFonts w:ascii="Times New Roman" w:hAnsi="Times New Roman" w:cs="Times New Roman"/>
        </w:rPr>
        <w:t xml:space="preserve"> dissemination of information from globally-coordinated systems for monitoring, predicting,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risk assessment, early warning, mitigating, and responding to hazards at local, national, regional, and</w:t>
      </w:r>
    </w:p>
    <w:p w:rsidR="007C0AB0"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global levels.</w:t>
      </w:r>
    </w:p>
    <w:p w:rsidR="00146E84" w:rsidRDefault="00146E84">
      <w:pPr>
        <w:autoSpaceDE w:val="0"/>
        <w:autoSpaceDN w:val="0"/>
        <w:adjustRightInd w:val="0"/>
        <w:spacing w:after="0" w:line="240" w:lineRule="auto"/>
        <w:rPr>
          <w:rFonts w:ascii="Times New Roman" w:hAnsi="Times New Roman" w:cs="Times New Roman"/>
        </w:rPr>
      </w:pP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Support to the successful</w:t>
      </w:r>
      <w:r w:rsidR="007C0AB0">
        <w:rPr>
          <w:rFonts w:ascii="Times New Roman" w:hAnsi="Times New Roman" w:cs="Times New Roman"/>
        </w:rPr>
        <w:t xml:space="preserve"> </w:t>
      </w:r>
      <w:r>
        <w:rPr>
          <w:rFonts w:ascii="Times New Roman" w:hAnsi="Times New Roman" w:cs="Times New Roman"/>
        </w:rPr>
        <w:t>implementation of the Hyogo Framework for Action 2005-2015.</w:t>
      </w: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Description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Improve disaster risk management and reduction by providing timely information relevant to the full</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cycle of disaster management (mitigation, preparedness, warning, response and recovery). Adopt 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multi-hazard end-to-end approach to ensure that relevant Earth observations and information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effectively reach decision-makers and the public. Focus on </w:t>
      </w:r>
      <w:r w:rsidR="00137B38">
        <w:rPr>
          <w:rFonts w:ascii="Times New Roman" w:hAnsi="Times New Roman" w:cs="Times New Roman"/>
        </w:rPr>
        <w:t>three</w:t>
      </w:r>
      <w:r>
        <w:rPr>
          <w:rFonts w:ascii="Times New Roman" w:hAnsi="Times New Roman" w:cs="Times New Roman"/>
        </w:rPr>
        <w:t xml:space="preserve"> main areas: (1) Provide support to</w:t>
      </w:r>
    </w:p>
    <w:p w:rsidR="007C0AB0" w:rsidRDefault="00FC2969" w:rsidP="007C0A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operational systems</w:t>
      </w:r>
      <w:r w:rsidR="007C0AB0">
        <w:rPr>
          <w:rFonts w:ascii="Times New Roman" w:hAnsi="Times New Roman" w:cs="Times New Roman"/>
        </w:rPr>
        <w:t xml:space="preserve"> and </w:t>
      </w:r>
      <w:r w:rsidR="0080585D">
        <w:rPr>
          <w:rFonts w:ascii="Times New Roman" w:hAnsi="Times New Roman" w:cs="Times New Roman"/>
        </w:rPr>
        <w:t>c</w:t>
      </w:r>
      <w:r w:rsidR="007C0AB0">
        <w:rPr>
          <w:rFonts w:ascii="Times New Roman" w:hAnsi="Times New Roman" w:cs="Times New Roman"/>
        </w:rPr>
        <w:t>onduct gap analyses in order to identify missing data, system gaps, and capacity gaps.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(2) Enable and inform risk and vulnerability analyses; </w:t>
      </w:r>
      <w:r w:rsidR="0080585D">
        <w:rPr>
          <w:rFonts w:ascii="Times New Roman" w:hAnsi="Times New Roman" w:cs="Times New Roman"/>
        </w:rPr>
        <w:t xml:space="preserve">and </w:t>
      </w:r>
      <w:r>
        <w:rPr>
          <w:rFonts w:ascii="Times New Roman" w:hAnsi="Times New Roman" w:cs="Times New Roman"/>
        </w:rPr>
        <w:t xml:space="preserve">(3) </w:t>
      </w:r>
      <w:r w:rsidR="00BE0976">
        <w:rPr>
          <w:rFonts w:ascii="Times New Roman" w:hAnsi="Times New Roman" w:cs="Times New Roman"/>
        </w:rPr>
        <w:t xml:space="preserve">Develop </w:t>
      </w:r>
      <w:r>
        <w:rPr>
          <w:rFonts w:ascii="Times New Roman" w:hAnsi="Times New Roman" w:cs="Times New Roman"/>
        </w:rPr>
        <w:t>regional end</w:t>
      </w:r>
      <w:r w:rsidR="007C0AB0">
        <w:rPr>
          <w:rFonts w:ascii="Times New Roman" w:hAnsi="Times New Roman" w:cs="Times New Roman"/>
        </w:rPr>
        <w:t xml:space="preserve"> </w:t>
      </w:r>
      <w:r>
        <w:rPr>
          <w:rFonts w:ascii="Times New Roman" w:hAnsi="Times New Roman" w:cs="Times New Roman"/>
        </w:rPr>
        <w:t>to-</w:t>
      </w:r>
    </w:p>
    <w:p w:rsidR="00FC2969" w:rsidRDefault="00FC2969" w:rsidP="007C0A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end </w:t>
      </w:r>
      <w:r w:rsidR="00BE0976">
        <w:rPr>
          <w:rFonts w:ascii="Times New Roman" w:hAnsi="Times New Roman" w:cs="Times New Roman"/>
        </w:rPr>
        <w:t xml:space="preserve">systems </w:t>
      </w:r>
      <w:r>
        <w:rPr>
          <w:rFonts w:ascii="Times New Roman" w:hAnsi="Times New Roman" w:cs="Times New Roman"/>
        </w:rPr>
        <w:t>with a focus on building institutional relationships</w:t>
      </w:r>
      <w:r w:rsidR="0080585D">
        <w:rPr>
          <w:rFonts w:ascii="Times New Roman" w:hAnsi="Times New Roman" w:cs="Times New Roman"/>
        </w:rPr>
        <w:t>.</w:t>
      </w:r>
      <w:r>
        <w:rPr>
          <w:rFonts w:ascii="Times New Roman" w:hAnsi="Times New Roman" w:cs="Times New Roman"/>
        </w:rPr>
        <w:t xml:space="preserve"> </w:t>
      </w: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Components</w:t>
      </w: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C1 Disaster Management Systems</w:t>
      </w:r>
    </w:p>
    <w:p w:rsidR="00FC2969" w:rsidRDefault="00FC2969" w:rsidP="00FC296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Leads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China (BNU), European Commission (EC FP7), Nigeria (NASRDA), Spain (CSIC), United Kingdom</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(GMI), United States (NASA), CEOS (CSA, guy.seguin@asc-csa.gc.ca) and ESA</w:t>
      </w:r>
    </w:p>
    <w:p w:rsidR="00FC2969" w:rsidRDefault="00FC2969" w:rsidP="00FC296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Priority Actions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Improve access to information produced through key disaster management mechanisms such as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the International Charter on Space and Major Disasters, Sentinel Asia, GMES Emergency</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Management Services, and SERVIR</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Promote quick and easy access to in-situ data and reference maps required in case of emergency.</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Integrate baseline geographic information and reference maps with real-time data from satellite or</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in-situ platforms into online Graphical User Interface and Decision Support System tools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Make information related to environmental risk and vulnerability easily accessible to a wide range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of decision-makers through a centralized platform. Build upon the South African Atlas (based on 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spatial database system and a repository of global-change related information) and the Chinese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disaster assessment system (based on Geographic Information Systems)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Enhance the use of satellite data for disaster management, based on lessons-learned and</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experience from countries and organizations, and develop best practice guidelines for technical</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and procedural cooperation in satellite-based emergency mapping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 Review global and regional disaster risk management systems</w:t>
      </w:r>
      <w:r w:rsidR="007E2399">
        <w:rPr>
          <w:rFonts w:ascii="Times New Roman" w:hAnsi="Times New Roman" w:cs="Times New Roman"/>
        </w:rPr>
        <w:t xml:space="preserve"> such as </w:t>
      </w:r>
      <w:r w:rsidR="0080585D">
        <w:rPr>
          <w:rFonts w:ascii="Times New Roman" w:hAnsi="Times New Roman" w:cs="Times New Roman"/>
        </w:rPr>
        <w:t>the</w:t>
      </w:r>
      <w:r w:rsidR="007E2399">
        <w:rPr>
          <w:rFonts w:ascii="Times New Roman" w:hAnsi="Times New Roman" w:cs="Times New Roman"/>
        </w:rPr>
        <w:t>Wildland Fire Early Warning system</w:t>
      </w:r>
      <w:r w:rsidR="0080585D">
        <w:rPr>
          <w:rFonts w:ascii="Times New Roman" w:hAnsi="Times New Roman" w:cs="Times New Roman"/>
        </w:rPr>
        <w:t>,</w:t>
      </w:r>
      <w:r w:rsidR="007E2399">
        <w:rPr>
          <w:rFonts w:ascii="Times New Roman" w:hAnsi="Times New Roman" w:cs="Times New Roman"/>
        </w:rPr>
        <w:t xml:space="preserve"> </w:t>
      </w:r>
      <w:r w:rsidR="00365D3F">
        <w:rPr>
          <w:rFonts w:ascii="Times New Roman" w:hAnsi="Times New Roman" w:cs="Times New Roman"/>
        </w:rPr>
        <w:t xml:space="preserve"> in view of developing an end to end approach</w:t>
      </w:r>
      <w:r w:rsidR="0080585D">
        <w:rPr>
          <w:rFonts w:ascii="Times New Roman" w:hAnsi="Times New Roman" w:cs="Times New Roman"/>
        </w:rPr>
        <w:t>.</w:t>
      </w:r>
      <w:r>
        <w:rPr>
          <w:rFonts w:ascii="Times New Roman" w:hAnsi="Times New Roman" w:cs="Times New Roman"/>
        </w:rPr>
        <w:t xml:space="preserve"> Perform a gap analysis considering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data, metadata, systems, and capacity </w:t>
      </w:r>
      <w:r w:rsidR="00365D3F">
        <w:rPr>
          <w:rFonts w:ascii="Times New Roman" w:hAnsi="Times New Roman" w:cs="Times New Roman"/>
        </w:rPr>
        <w:t xml:space="preserve">to cover all phases and types of disasters. </w:t>
      </w:r>
      <w:r>
        <w:rPr>
          <w:rFonts w:ascii="Times New Roman" w:hAnsi="Times New Roman" w:cs="Times New Roman"/>
        </w:rPr>
        <w:t>(building upon existing analyses)</w:t>
      </w: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C2 Geohazards Monitoring, Alert, and Risk Assessment</w:t>
      </w:r>
    </w:p>
    <w:p w:rsidR="00FC2969" w:rsidRDefault="00FC2969" w:rsidP="00FC296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Leads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China (BNU, CAS, CEA), Germany (GFZ Potsdam), Italy (EUCENTRE, fabio.dellacqua@unipv.it),</w:t>
      </w:r>
    </w:p>
    <w:p w:rsidR="00FC2969" w:rsidRPr="0080585D" w:rsidRDefault="00146E84" w:rsidP="00FC2969">
      <w:pPr>
        <w:autoSpaceDE w:val="0"/>
        <w:autoSpaceDN w:val="0"/>
        <w:adjustRightInd w:val="0"/>
        <w:spacing w:after="0" w:line="240" w:lineRule="auto"/>
        <w:rPr>
          <w:rFonts w:ascii="Times New Roman" w:hAnsi="Times New Roman" w:cs="Times New Roman"/>
          <w:lang w:val="es-ES"/>
        </w:rPr>
      </w:pPr>
      <w:r w:rsidRPr="00146E84">
        <w:rPr>
          <w:rFonts w:ascii="Times New Roman" w:hAnsi="Times New Roman" w:cs="Times New Roman"/>
          <w:lang w:val="es-ES"/>
        </w:rPr>
        <w:t>Nigeria (NASRDA), CEOS (CSA, NASA) and ESA</w:t>
      </w:r>
    </w:p>
    <w:p w:rsidR="00FC2969" w:rsidRDefault="00FC2969" w:rsidP="00FC296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Priority Actions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Apply a fully integrated approach to geohazards monitoring, based on collaboration among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existing networks and international initiatives, using new instrumentation such as in-situ sensors,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and aggregating space (radar, optical imagery) and ground-based (subsurface) observations.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Develop open comprehensive natural-hazards datasets, initially focusing on selected targets (e.g.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Supersites)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 xml:space="preserve">Support the establishment of Supersites and Natural Laboratories. </w:t>
      </w:r>
      <w:r w:rsidR="0080585D">
        <w:rPr>
          <w:rFonts w:ascii="Times New Roman" w:hAnsi="Times New Roman" w:cs="Times New Roman"/>
        </w:rPr>
        <w:t xml:space="preserve"> </w:t>
      </w:r>
      <w:r>
        <w:rPr>
          <w:rFonts w:ascii="Times New Roman" w:hAnsi="Times New Roman" w:cs="Times New Roman"/>
        </w:rPr>
        <w:t>Provide an electronic</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infrastructure allowing easy access to data (space &amp; in-situ) and a wide range of tools, and 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platform for on-line collaboration. Develop a consolidated Supersites Strategic Plan (covering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space, ground, infrastructure meta-data, processing and data dissemination)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Enhance global earthquake and volcano monitoring, alert, and damage assessment. Improve the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global and regional coordination of seismographic networks. Enable rapid access to waveform and</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space-borne (e.g. optical, radar) data for early warning, rapid shaking assessment and rapid</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damage assessment</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Support global earthquake risk assessment. Improve global standards and establish regional</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programs for hazard and risk assessment in a global framework. Support the implementation of the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Global Earthquake Model initiative (GEM)</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Develop large-area vulnerability modeling and mapping using novel algorithms and</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methodologies based on Synthetic Aperture Radar (SAR) and optical satellite data</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Support tsunami early warning and hazards assessment. Promote real-time data sharing in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particular seismic and sea-level (deep-ocean and tide-gauge data). Enable and develop a global</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tsunami hazard map through provision of bathymetry and topography data. Build on existing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systems such as the German Indonesian Tsunami Early Warning System (GITEWS) and the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European Tsunami Alerting Device (TAD)</w:t>
      </w:r>
    </w:p>
    <w:p w:rsidR="00FC2969" w:rsidRDefault="007C0AB0"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C3 </w:t>
      </w:r>
      <w:r w:rsidR="00FC2969">
        <w:rPr>
          <w:rFonts w:ascii="Times New Roman" w:hAnsi="Times New Roman" w:cs="Times New Roman"/>
          <w:b/>
          <w:bCs/>
        </w:rPr>
        <w:t xml:space="preserve">Regional End-to-End </w:t>
      </w:r>
      <w:r w:rsidR="00BE0976">
        <w:rPr>
          <w:rFonts w:ascii="Times New Roman" w:hAnsi="Times New Roman" w:cs="Times New Roman"/>
          <w:b/>
          <w:bCs/>
        </w:rPr>
        <w:t>Systems</w:t>
      </w:r>
    </w:p>
    <w:p w:rsidR="00FC2969" w:rsidRPr="0080585D" w:rsidRDefault="00146E84" w:rsidP="00FC2969">
      <w:pPr>
        <w:autoSpaceDE w:val="0"/>
        <w:autoSpaceDN w:val="0"/>
        <w:adjustRightInd w:val="0"/>
        <w:spacing w:after="0" w:line="240" w:lineRule="auto"/>
        <w:rPr>
          <w:rFonts w:ascii="Times New Roman" w:hAnsi="Times New Roman" w:cs="Times New Roman"/>
          <w:i/>
          <w:iCs/>
          <w:lang w:val="es-ES"/>
        </w:rPr>
      </w:pPr>
      <w:r w:rsidRPr="00146E84">
        <w:rPr>
          <w:rFonts w:ascii="Times New Roman" w:hAnsi="Times New Roman" w:cs="Times New Roman"/>
          <w:i/>
          <w:iCs/>
          <w:lang w:val="es-ES"/>
        </w:rPr>
        <w:t>Leads</w:t>
      </w:r>
    </w:p>
    <w:p w:rsidR="00FC2969" w:rsidRPr="0080585D" w:rsidRDefault="00146E84" w:rsidP="00FC2969">
      <w:pPr>
        <w:autoSpaceDE w:val="0"/>
        <w:autoSpaceDN w:val="0"/>
        <w:adjustRightInd w:val="0"/>
        <w:spacing w:after="0" w:line="240" w:lineRule="auto"/>
        <w:rPr>
          <w:rFonts w:ascii="Times New Roman" w:hAnsi="Times New Roman" w:cs="Times New Roman"/>
          <w:lang w:val="es-ES"/>
        </w:rPr>
      </w:pPr>
      <w:r w:rsidRPr="00146E84">
        <w:rPr>
          <w:rFonts w:ascii="Times New Roman" w:hAnsi="Times New Roman" w:cs="Times New Roman"/>
          <w:lang w:val="es-ES"/>
        </w:rPr>
        <w:t>Canada (CSA), CEOS (NASA, stuart.w.frye@nasa.gov) and CMO (CIMH)</w:t>
      </w:r>
    </w:p>
    <w:p w:rsidR="00FC2969" w:rsidRDefault="00FC2969" w:rsidP="00FC2969">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Priority Actions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Implement regional and cross-cutting end-to-end projects. Develop natural-risk decision-support</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tools and applications supporting the full cycle of disaster management, especially for developing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countries. Support the implementation of the GEO Caribbean Satellite Disaster Pilots and Sensor</w:t>
      </w:r>
    </w:p>
    <w:p w:rsidR="00BE0976"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Web applications in Namibia.</w:t>
      </w:r>
    </w:p>
    <w:p w:rsidR="00146E84" w:rsidRPr="00146E84" w:rsidRDefault="00146E84" w:rsidP="00146E84">
      <w:pPr>
        <w:pStyle w:val="ListParagraph"/>
        <w:numPr>
          <w:ilvl w:val="0"/>
          <w:numId w:val="2"/>
        </w:numPr>
        <w:autoSpaceDE w:val="0"/>
        <w:autoSpaceDN w:val="0"/>
        <w:adjustRightInd w:val="0"/>
        <w:spacing w:after="0" w:line="240" w:lineRule="auto"/>
        <w:rPr>
          <w:rFonts w:ascii="Times New Roman" w:hAnsi="Times New Roman" w:cs="Times New Roman"/>
        </w:rPr>
      </w:pPr>
      <w:r w:rsidRPr="00146E84">
        <w:rPr>
          <w:rFonts w:ascii="Times New Roman" w:hAnsi="Times New Roman" w:cs="Times New Roman"/>
        </w:rPr>
        <w:t>Expand pilots to others types of disasters</w:t>
      </w:r>
    </w:p>
    <w:p w:rsidR="00146E84" w:rsidRPr="00146E84" w:rsidRDefault="00146E84" w:rsidP="00146E84">
      <w:pPr>
        <w:pStyle w:val="ListParagraph"/>
        <w:numPr>
          <w:ilvl w:val="0"/>
          <w:numId w:val="2"/>
        </w:numPr>
        <w:autoSpaceDE w:val="0"/>
        <w:autoSpaceDN w:val="0"/>
        <w:adjustRightInd w:val="0"/>
        <w:spacing w:after="0" w:line="240" w:lineRule="auto"/>
        <w:rPr>
          <w:rFonts w:ascii="Times New Roman" w:hAnsi="Times New Roman" w:cs="Times New Roman"/>
        </w:rPr>
      </w:pPr>
      <w:r w:rsidRPr="00146E84">
        <w:rPr>
          <w:rFonts w:ascii="Times New Roman" w:hAnsi="Times New Roman" w:cs="Times New Roman"/>
        </w:rPr>
        <w:t>Develop a world wide scheme of regional end to end system and identify lead for each region in synergy with existing one such as sentinel Asia, GMES, etc.</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8"/>
          <w:szCs w:val="18"/>
        </w:rPr>
        <w:t></w:t>
      </w:r>
      <w:r>
        <w:rPr>
          <w:rFonts w:ascii="Symbol" w:hAnsi="Symbol" w:cs="Symbol"/>
          <w:sz w:val="18"/>
          <w:szCs w:val="18"/>
        </w:rPr>
        <w:t></w:t>
      </w:r>
      <w:r>
        <w:rPr>
          <w:rFonts w:ascii="Times New Roman" w:hAnsi="Times New Roman" w:cs="Times New Roman"/>
        </w:rPr>
        <w:t>Identify locations for tandem centers of excellence in developed and developing regions, and</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initiate the formation of these centers</w:t>
      </w:r>
    </w:p>
    <w:p w:rsidR="00BE0976" w:rsidRDefault="00BE0976" w:rsidP="00FC2969">
      <w:pPr>
        <w:autoSpaceDE w:val="0"/>
        <w:autoSpaceDN w:val="0"/>
        <w:adjustRightInd w:val="0"/>
        <w:spacing w:after="0" w:line="240" w:lineRule="auto"/>
        <w:rPr>
          <w:rFonts w:ascii="Times New Roman" w:hAnsi="Times New Roman" w:cs="Times New Roman"/>
        </w:rPr>
      </w:pPr>
    </w:p>
    <w:p w:rsidR="00FC2969" w:rsidRDefault="00FC2969" w:rsidP="00FC296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To Be Implemented in Connection with</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SB-01 Oceans and Society: Blue Planet</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SB-04 Global Urban Observation and Information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HE-01 Tools and Information for Health Decision Making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CL-01 Climate Information for Adaptation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WA-01 Integrated Water Information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WE-01 High-Impact Weather Prediction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AG-01 Global Agricultural Monitoring and Early Warning</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All “Infrastructure” and “Institutions and Development” Tasks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Resources Available for Implementation </w:t>
      </w:r>
      <w:r>
        <w:rPr>
          <w:rFonts w:ascii="Times New Roman" w:hAnsi="Times New Roman" w:cs="Times New Roman"/>
        </w:rPr>
        <w:t>(tentative)</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ESA-funded review for improving access to the International Charter Space and Major Disasters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 Africa</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In-kind contributions in support of the Supersites initiative from ESA, UNAVCO, USA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(University of Miami), and several space agencies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Caribbean Satellite Disaster Pilot and Namibia Flood project co-funded by Canada (CSA), USA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(NASA), </w:t>
      </w:r>
      <w:r w:rsidR="0080585D">
        <w:rPr>
          <w:rStyle w:val="CommentReference"/>
        </w:rPr>
        <w:commentReference w:id="0"/>
      </w:r>
      <w:r>
        <w:rPr>
          <w:rFonts w:ascii="Times New Roman" w:hAnsi="Times New Roman" w:cs="Times New Roman"/>
        </w:rPr>
        <w:t>and others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Related activities of the Chinese Academy of Disaster Reduction and Emergency Management</w:t>
      </w:r>
    </w:p>
    <w:p w:rsidR="00FC2969" w:rsidRDefault="00FC2969" w:rsidP="00FC2969">
      <w:pPr>
        <w:autoSpaceDE w:val="0"/>
        <w:autoSpaceDN w:val="0"/>
        <w:adjustRightInd w:val="0"/>
        <w:spacing w:after="0" w:line="240" w:lineRule="auto"/>
        <w:rPr>
          <w:rFonts w:ascii="Times New Roman" w:hAnsi="Times New Roman" w:cs="Times New Roman"/>
          <w:sz w:val="21"/>
          <w:szCs w:val="21"/>
        </w:rPr>
      </w:pPr>
      <w:r>
        <w:rPr>
          <w:rFonts w:ascii="Times New Roman" w:hAnsi="Times New Roman" w:cs="Times New Roman"/>
        </w:rPr>
        <w:t xml:space="preserve">(http://adrem.org.cn/). </w:t>
      </w:r>
      <w:r>
        <w:rPr>
          <w:rFonts w:ascii="Times New Roman" w:hAnsi="Times New Roman" w:cs="Times New Roman"/>
          <w:sz w:val="21"/>
          <w:szCs w:val="21"/>
        </w:rPr>
        <w:t>GIS-based disaster assessment system covering earthquake, flood, landslide,</w:t>
      </w:r>
    </w:p>
    <w:p w:rsidR="00FC2969" w:rsidRDefault="00FC2969" w:rsidP="00FC2969">
      <w:pPr>
        <w:autoSpaceDE w:val="0"/>
        <w:autoSpaceDN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debris flow, forest fire, and tsunami</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SERVIR regional visualization and monitoring system (http://www.servir.net) supported by USA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(NASA, USAID)</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EC</w:t>
      </w:r>
      <w:r w:rsidR="0080585D">
        <w:rPr>
          <w:rFonts w:ascii="Times New Roman" w:hAnsi="Times New Roman" w:cs="Times New Roman"/>
        </w:rPr>
        <w:t xml:space="preserve"> </w:t>
      </w:r>
      <w:r>
        <w:rPr>
          <w:rFonts w:ascii="Times New Roman" w:hAnsi="Times New Roman" w:cs="Times New Roman"/>
        </w:rPr>
        <w:t>(GMES) Emergency Management Service (www.emergencyresponse.eu/gmes/en/ref/home.html)</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Sentinel Asia Geographic Information System catalogue maintained by Japan (JAXA)</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(https://sentinel.tksc.jaxa.jp/sentinel2/topControl.action)</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Satellite constellations committed to provide data through the International Charter in case of</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major disasters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International Charter Space metadata catalogue maintained by France (CNES)</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(http://www.disasterschartercatalog.org)</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South African Risk and Vulnerability Atlas (SARVA) (http://www.rvatlas.org)</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Supersites Web Portal (http://supersites.earthobservations.org) including ESA’s Virtual Archive</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cloud infrastructure</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Global Seismographic Network (GSN; http://www.iris.edu/hq/programs/gsn)</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Global Earthquake Model (GEM) facility (http://www.globalquakemodel.org/model-facility),</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including the GEM’s risk assessment platform (OpenGEM) and the OpenQuake software</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Sensor network of German Indonesian Tsunami Early Warning System, including ocean bottom</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units, buoys and tide gauges</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Global Fire Danger Forecast Web Portal (www.fire.uni-freiburg.de/gwfews/forecast_ews.html)</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Global Fire Information Management System (GFIMS, http://www.fao.org/nr/gfims/gf-home/en/)</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Caribbean regional platform for sharing geospatial data and maps relevant to atmospheric risk,</w:t>
      </w:r>
    </w:p>
    <w:p w:rsidR="00FC2969" w:rsidRDefault="00FC2969" w:rsidP="00FC2969">
      <w:pPr>
        <w:autoSpaceDE w:val="0"/>
        <w:autoSpaceDN w:val="0"/>
        <w:adjustRightInd w:val="0"/>
        <w:spacing w:after="0" w:line="240" w:lineRule="auto"/>
        <w:rPr>
          <w:rFonts w:ascii="Times New Roman" w:hAnsi="Times New Roman" w:cs="Times New Roman"/>
        </w:rPr>
      </w:pPr>
      <w:r>
        <w:rPr>
          <w:rFonts w:ascii="Times New Roman" w:hAnsi="Times New Roman" w:cs="Times New Roman"/>
        </w:rPr>
        <w:t>supported by Italy (CIMH)</w:t>
      </w:r>
    </w:p>
    <w:p w:rsidR="00FC2969" w:rsidRDefault="00FC2969" w:rsidP="00FC2969">
      <w:pPr>
        <w:autoSpaceDE w:val="0"/>
        <w:autoSpaceDN w:val="0"/>
        <w:adjustRightInd w:val="0"/>
        <w:spacing w:after="0" w:line="240" w:lineRule="auto"/>
        <w:rPr>
          <w:rFonts w:ascii="Times New Roman" w:hAnsi="Times New Roman" w:cs="Times New Roman"/>
        </w:rPr>
      </w:pPr>
      <w:r>
        <w:rPr>
          <w:rFonts w:ascii="Symbol" w:hAnsi="Symbol" w:cs="Symbol"/>
          <w:sz w:val="16"/>
          <w:szCs w:val="16"/>
        </w:rPr>
        <w:t></w:t>
      </w:r>
      <w:r>
        <w:rPr>
          <w:rFonts w:ascii="Symbol" w:hAnsi="Symbol" w:cs="Symbol"/>
          <w:sz w:val="16"/>
          <w:szCs w:val="16"/>
        </w:rPr>
        <w:t></w:t>
      </w:r>
      <w:r>
        <w:rPr>
          <w:rFonts w:ascii="Times New Roman" w:hAnsi="Times New Roman" w:cs="Times New Roman"/>
        </w:rPr>
        <w:t>Namibia flood sensor-web portal (http://geobpms.geobliki.com/namibia)</w:t>
      </w:r>
    </w:p>
    <w:p w:rsidR="00BD1A72" w:rsidRPr="00FC2969" w:rsidRDefault="00FC2969" w:rsidP="00FC2969">
      <w:pPr>
        <w:rPr>
          <w:lang w:val="it-IT"/>
        </w:rPr>
      </w:pPr>
      <w:r>
        <w:rPr>
          <w:rFonts w:ascii="Symbol" w:hAnsi="Symbol" w:cs="Symbol"/>
          <w:sz w:val="16"/>
          <w:szCs w:val="16"/>
        </w:rPr>
        <w:t></w:t>
      </w:r>
      <w:r>
        <w:rPr>
          <w:rFonts w:ascii="Symbol" w:hAnsi="Symbol" w:cs="Symbol"/>
          <w:sz w:val="16"/>
          <w:szCs w:val="16"/>
        </w:rPr>
        <w:t></w:t>
      </w:r>
      <w:r w:rsidRPr="00FC2969">
        <w:rPr>
          <w:rFonts w:ascii="Times New Roman" w:hAnsi="Times New Roman" w:cs="Times New Roman"/>
          <w:lang w:val="it-IT"/>
        </w:rPr>
        <w:t>Global Volcano Model (GVM) (http://www.globalvolcanomodel.org</w:t>
      </w:r>
    </w:p>
    <w:sectPr w:rsidR="00BD1A72" w:rsidRPr="00FC2969" w:rsidSect="00BD1A7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imothy Schilling Stryker" w:date="2012-09-05T09:42:00Z" w:initials="TSS">
    <w:p w:rsidR="0080585D" w:rsidRDefault="0080585D">
      <w:pPr>
        <w:pStyle w:val="CommentText"/>
      </w:pPr>
      <w:r>
        <w:rPr>
          <w:rStyle w:val="CommentReference"/>
        </w:rPr>
        <w:annotationRef/>
      </w:r>
      <w:r>
        <w:t>CEOS doesn’t fund anything; its members do.</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75DD8"/>
    <w:multiLevelType w:val="hybridMultilevel"/>
    <w:tmpl w:val="CD409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A7902D8"/>
    <w:multiLevelType w:val="hybridMultilevel"/>
    <w:tmpl w:val="436E5D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trackRevisions/>
  <w:defaultTabStop w:val="720"/>
  <w:characterSpacingControl w:val="doNotCompress"/>
  <w:compat/>
  <w:rsids>
    <w:rsidRoot w:val="00C556CA"/>
    <w:rsid w:val="00137B38"/>
    <w:rsid w:val="00146E84"/>
    <w:rsid w:val="00365D3F"/>
    <w:rsid w:val="00525B55"/>
    <w:rsid w:val="006A5A57"/>
    <w:rsid w:val="007C0AB0"/>
    <w:rsid w:val="007E2399"/>
    <w:rsid w:val="0080585D"/>
    <w:rsid w:val="00A3504E"/>
    <w:rsid w:val="00BD1A72"/>
    <w:rsid w:val="00BE0976"/>
    <w:rsid w:val="00C556CA"/>
    <w:rsid w:val="00C57D7C"/>
    <w:rsid w:val="00E93518"/>
    <w:rsid w:val="00EF6CC3"/>
    <w:rsid w:val="00FC29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A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969"/>
    <w:rPr>
      <w:rFonts w:ascii="Tahoma" w:hAnsi="Tahoma" w:cs="Tahoma"/>
      <w:sz w:val="16"/>
      <w:szCs w:val="16"/>
    </w:rPr>
  </w:style>
  <w:style w:type="paragraph" w:styleId="ListParagraph">
    <w:name w:val="List Paragraph"/>
    <w:basedOn w:val="Normal"/>
    <w:uiPriority w:val="34"/>
    <w:qFormat/>
    <w:rsid w:val="00BE0976"/>
    <w:pPr>
      <w:ind w:left="720"/>
      <w:contextualSpacing/>
    </w:pPr>
  </w:style>
  <w:style w:type="character" w:styleId="CommentReference">
    <w:name w:val="annotation reference"/>
    <w:basedOn w:val="DefaultParagraphFont"/>
    <w:uiPriority w:val="99"/>
    <w:semiHidden/>
    <w:unhideWhenUsed/>
    <w:rsid w:val="0080585D"/>
    <w:rPr>
      <w:sz w:val="16"/>
      <w:szCs w:val="16"/>
    </w:rPr>
  </w:style>
  <w:style w:type="paragraph" w:styleId="CommentText">
    <w:name w:val="annotation text"/>
    <w:basedOn w:val="Normal"/>
    <w:link w:val="CommentTextChar"/>
    <w:uiPriority w:val="99"/>
    <w:semiHidden/>
    <w:unhideWhenUsed/>
    <w:rsid w:val="0080585D"/>
    <w:pPr>
      <w:spacing w:line="240" w:lineRule="auto"/>
    </w:pPr>
    <w:rPr>
      <w:sz w:val="20"/>
      <w:szCs w:val="20"/>
    </w:rPr>
  </w:style>
  <w:style w:type="character" w:customStyle="1" w:styleId="CommentTextChar">
    <w:name w:val="Comment Text Char"/>
    <w:basedOn w:val="DefaultParagraphFont"/>
    <w:link w:val="CommentText"/>
    <w:uiPriority w:val="99"/>
    <w:semiHidden/>
    <w:rsid w:val="0080585D"/>
    <w:rPr>
      <w:sz w:val="20"/>
      <w:szCs w:val="20"/>
    </w:rPr>
  </w:style>
  <w:style w:type="paragraph" w:styleId="CommentSubject">
    <w:name w:val="annotation subject"/>
    <w:basedOn w:val="CommentText"/>
    <w:next w:val="CommentText"/>
    <w:link w:val="CommentSubjectChar"/>
    <w:uiPriority w:val="99"/>
    <w:semiHidden/>
    <w:unhideWhenUsed/>
    <w:rsid w:val="0080585D"/>
    <w:rPr>
      <w:b/>
      <w:bCs/>
    </w:rPr>
  </w:style>
  <w:style w:type="character" w:customStyle="1" w:styleId="CommentSubjectChar">
    <w:name w:val="Comment Subject Char"/>
    <w:basedOn w:val="CommentTextChar"/>
    <w:link w:val="CommentSubject"/>
    <w:uiPriority w:val="99"/>
    <w:semiHidden/>
    <w:rsid w:val="0080585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ASC-CSA</Company>
  <LinksUpToDate>false</LinksUpToDate>
  <CharactersWithSpaces>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gseguin</dc:creator>
  <cp:lastModifiedBy>gseguin</cp:lastModifiedBy>
  <cp:revision>3</cp:revision>
  <dcterms:created xsi:type="dcterms:W3CDTF">2012-09-05T15:57:00Z</dcterms:created>
  <dcterms:modified xsi:type="dcterms:W3CDTF">2012-09-10T23:25:00Z</dcterms:modified>
</cp:coreProperties>
</file>