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smallCaps/>
        </w:rPr>
        <w:id w:val="486957396"/>
        <w:docPartObj>
          <w:docPartGallery w:val="Cover Pages"/>
          <w:docPartUnique/>
        </w:docPartObj>
      </w:sdtPr>
      <w:sdtEndPr/>
      <w:sdtContent>
        <w:p w:rsidR="001459B5" w:rsidRDefault="00A47C36" w:rsidP="00275F9C">
          <w:pPr>
            <w:spacing w:after="200" w:line="240" w:lineRule="auto"/>
            <w:rPr>
              <w:b/>
            </w:rPr>
          </w:pPr>
          <w:r>
            <w:rPr>
              <w:rFonts w:asciiTheme="majorHAnsi" w:hAnsiTheme="majorHAnsi"/>
              <w:b/>
              <w:noProof/>
              <w:color w:val="D34817" w:themeColor="accent1"/>
              <w:sz w:val="48"/>
              <w:szCs w:val="48"/>
              <w:lang w:val="en-GB" w:eastAsia="en-GB"/>
            </w:rPr>
            <w:pict>
              <v:roundrect id="AutoShape 44" o:spid="_x0000_s1026" style="position:absolute;margin-left:0;margin-top:0;width:561.5pt;height:742.95pt;z-index:251665920;visibility:visible;mso-width-percent:920;mso-height-percent:940;mso-position-horizontal:center;mso-position-horizontal-relative:page;mso-position-vertical:center;mso-position-vertical-relative:page;mso-width-percent:920;mso-height-percent:940" arcsize="2269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iYXpwIAAFgFAAAOAAAAZHJzL2Uyb0RvYy54bWysVFFv0zAQfkfiP1h+75K0addGS6epaRHS&#10;gInBD3BjpzE4drDdpgPx3zlf0q6DF4ToQ+qzz9/d992db26PjSIHYZ00OqfJVUyJ0KXhUu9y+vnT&#10;ZjSnxHmmOVNGi5w+CUdvl69f3XRtJsamNooLSwBEu6xrc1p732ZR5MpaNMxdmVZoOKyMbZgH0+4i&#10;blkH6I2KxnE8izpjeWtNKZyD3aI/pEvErypR+g9V5YQnKqeQm8evxe82fKPlDct2lrW1LIc02D9k&#10;0TCpIegZqmCekb2Vf0A1srTGmcpflaaJTFXJUiAHYJPEv7F5rFkrkAuI49qzTO7/wZbvDw+WSJ7T&#10;MVRKswZqdLf3BkOTNA0Cda3LwO+xfbCBomvvTfnVEW1WNdM7cWet6WrBOKSVBP/oxYVgOLhKtt07&#10;wwGeATxqdaxsEwBBBXLEkjydSyKOnpSweZ1MkngKlSvhbJFOpulsijFYdrreWuffCNOQsMipNXvN&#10;P0LhMQY73DuPheEDO8a/UFI1Csp8YIpM0tlkABx8I5adIMNFbTZSKewTpUkHWUzHU8R2RkkeDlGV&#10;0LFipSwB1Jz6Y4I+at8A634vicMvBGMZ7ENj9vu4BVGx6QMESAjWJTqSwotB6LXmuPZMqn4N/koH&#10;XNBtIBwUxA78sYgX6/l6no7S8Ww9SuOiGN1tVulotkmup8WkWK2K5GfINkmzWnIudCB1moYk/btu&#10;G+ay7+PzPLxg4exue1YIxThTfyYbvUwDtQAup39khx0Wmqpvzq3hT9Bg1vTjDc8RLGpjv1PSwWjn&#10;1H3bMysoUW81NOkiSdPwFqCRTq/HYNjLk+3lCdMlQEFFKemXK9+/H/vWyl0NkfpKaxPmppIeSoP5&#10;9VkNBowvMhiemvA+XNro9fwgLn8BAAD//wMAUEsDBBQABgAIAAAAIQAaGMKp3AAAAAcBAAAPAAAA&#10;ZHJzL2Rvd25yZXYueG1sTI/NTsMwEITvSLyDtUjcqNOWojbEqRA/Z0Ra2qsTL3HUeJ3GThveni0X&#10;uKx2NKvZb7L16Fpxwj40nhRMJwkIpMqbhmoF283b3RJEiJqMbj2hgm8MsM6vrzKdGn+mDzwVsRYc&#10;QiHVCmyMXSplqCw6HSa+Q2Lvy/dOR5Z9LU2vzxzuWjlLkgfpdEP8weoOny1Wh2JwCmo7/yyHxfFo&#10;N8V2tXvfH16a4lWp25vx6RFExDH+HcMFn9EhZ6bSD2SCaBVwkfg7L950Nmdd8na/XKxA5pn8z5//&#10;AAAA//8DAFBLAQItABQABgAIAAAAIQC2gziS/gAAAOEBAAATAAAAAAAAAAAAAAAAAAAAAABbQ29u&#10;dGVudF9UeXBlc10ueG1sUEsBAi0AFAAGAAgAAAAhADj9If/WAAAAlAEAAAsAAAAAAAAAAAAAAAAA&#10;LwEAAF9yZWxzLy5yZWxzUEsBAi0AFAAGAAgAAAAhAIg2JhenAgAAWAUAAA4AAAAAAAAAAAAAAAAA&#10;LgIAAGRycy9lMm9Eb2MueG1sUEsBAi0AFAAGAAgAAAAhABoYwqncAAAABwEAAA8AAAAAAAAAAAAA&#10;AAAAAQUAAGRycy9kb3ducmV2LnhtbFBLBQYAAAAABAAEAPMAAAAKBgAAAAA=&#10;" o:allowincell="f" filled="f" fillcolor="black" strokecolor="black [3213]">
                <w10:wrap anchorx="page" anchory="page"/>
              </v:roundrect>
            </w:pict>
          </w:r>
          <w:r>
            <w:rPr>
              <w:rFonts w:asciiTheme="majorHAnsi" w:hAnsiTheme="majorHAnsi"/>
              <w:b/>
              <w:noProof/>
              <w:color w:val="D34817" w:themeColor="accent1"/>
              <w:sz w:val="48"/>
              <w:szCs w:val="48"/>
              <w:lang w:val="en-GB" w:eastAsia="en-GB"/>
            </w:rPr>
            <w:pict>
              <v:rect id="Rectangle 43" o:spid="_x0000_s1037" style="position:absolute;margin-left:0;margin-top:0;width:561.2pt;height:183.35pt;z-index:251664896;visibility:visible;mso-width-percent:917;mso-height-percent:1000;mso-top-percent:250;mso-position-horizontal:center;mso-position-horizontal-relative:page;mso-position-vertical-relative:page;mso-width-percent:917;mso-height-percent:1000;mso-top-percent:25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OxcKrAIAAKMFAAAOAAAAZHJzL2Uyb0RvYy54bWysVG1v0zAQ/o7Ef7D8PcvL0jaJlk5b0yCk&#10;ARODH+AmTmPh2MF2mw7Ef+fstF3bfUFAPlhn+3x3z3NP7uZ213G0pUozKXIcXgUYUVHJmol1jr9+&#10;Kb0EI22IqAmXgub4mWp8O3/75mboMxrJVvKaKgRBhM6GPsetMX3m+7pqaUf0leypgMtGqo4Y2Kq1&#10;XysyQPSO+1EQTP1BqrpXsqJaw2kxXuK5i980tDKfmkZTg3iOoTbjVuXWlV39+Q3J1or0Lav2ZZC/&#10;qKIjTEDSY6iCGII2ir0K1bFKSS0bc1XJzpdNwyrqMACaMLhA89SSnjosQI7ujzTp/xe2+rh9VIjV&#10;OY5mGAnSQY8+A2tErDlF8bUlaOh1Bn5P/aOyEHX/IKtvGgm5aMGN3iklh5aSGsoKrb9/9sBuNDxF&#10;q+GDrCE82RjpuNo1qrMBgQW0cy15PraE7gyq4HAWRrMohs5VcBddR8kknrgcJDs875U276jskDVy&#10;rKB6F55sH7Sx5ZDs4GKzCVkyzl3fuTg7AMfxBJLDU3tny3Bt/JkG6TJZJrEXR9OlFwdF4d2Vi9ib&#10;luFsUlwXi0UR/rJ5wzhrWV1TYdMcJBXGf9ayvbhHMRxFpSVntQ1nS9JqvVpwhbYEJF26b0/IiZt/&#10;XoYjAbBcQAqB2fso9cppMvPiMp546SxIvCBM79NpEKdxUZ5DemCC/jskNOQ4nUQT16WToi+wBe57&#10;jY1kHTMwNDjrcpwcnUhmNbgUtWutIYyP9gkVtvwXKqDdh0Y7xVqRjmI3u9UOoljlrmT9DNpVEpQF&#10;KoRJB0Yr1Q+MBpgaOdbfN0RRjPh7Afq3I+ZgqIOxOhhEVPA0xwaj0VyYcRRtesXWLUQOR076O/hH&#10;SubU+1LF/s+CSeBA7KeWHTWne+f1MlvnvwEAAP//AwBQSwMEFAAGAAgAAAAhANr3lpbdAAAABgEA&#10;AA8AAABkcnMvZG93bnJldi54bWxMj8FOwzAQRO9I/IO1SFwQdRraFNI4FVSCAxJSceHuxts4wl5H&#10;sduGv8flApeVRjOaeVutRmfZEYfQeRIwnWTAkBqvO2oFfGyfb++BhahIK+sJBXxjgFV9eVGpUvsT&#10;veNRxpalEgqlEmBi7EvOQ2PQqTDxPVLy9n5wKiY5tFwP6pTKneV5lhXcqY7SglE9rg02X/LgBBQ3&#10;r0/jS7Mxa3p7+JzbTMp+JoW4vhofl8AijvEvDGf8hA51Ytr5A+nArID0SPy9Z2+a5zNgOwF3RbEA&#10;Xlf8P379AwAA//8DAFBLAQItABQABgAIAAAAIQC2gziS/gAAAOEBAAATAAAAAAAAAAAAAAAAAAAA&#10;AABbQ29udGVudF9UeXBlc10ueG1sUEsBAi0AFAAGAAgAAAAhADj9If/WAAAAlAEAAAsAAAAAAAAA&#10;AAAAAAAALwEAAF9yZWxzLy5yZWxzUEsBAi0AFAAGAAgAAAAhAHc7FwqsAgAAowUAAA4AAAAAAAAA&#10;AAAAAAAALgIAAGRycy9lMm9Eb2MueG1sUEsBAi0AFAAGAAgAAAAhANr3lpbdAAAABgEAAA8AAAAA&#10;AAAAAAAAAAAABgUAAGRycy9kb3ducmV2LnhtbFBLBQYAAAAABAAEAPMAAAAQBgAAAAA=&#10;" o:allowincell="f" filled="f" stroked="f">
                <v:textbox style="mso-fit-shape-to-text:t" inset="0,0,0,0">
                  <w:txbxContent>
                    <w:tbl>
                      <w:tblPr>
                        <w:tblStyle w:val="TableGrid"/>
                        <w:tblOverlap w:val="never"/>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44" w:type="dxa"/>
                          <w:left w:w="0" w:type="dxa"/>
                          <w:bottom w:w="144" w:type="dxa"/>
                          <w:right w:w="0" w:type="dxa"/>
                        </w:tblCellMar>
                        <w:tblLook w:val="04A0" w:firstRow="1" w:lastRow="0" w:firstColumn="1" w:lastColumn="0" w:noHBand="0" w:noVBand="1"/>
                      </w:tblPr>
                      <w:tblGrid>
                        <w:gridCol w:w="11239"/>
                      </w:tblGrid>
                      <w:tr w:rsidR="00733F6A">
                        <w:trPr>
                          <w:trHeight w:val="144"/>
                          <w:jc w:val="center"/>
                        </w:trPr>
                        <w:tc>
                          <w:tcPr>
                            <w:tcW w:w="0" w:type="auto"/>
                            <w:shd w:val="clear" w:color="auto" w:fill="F4B29B" w:themeFill="accent1" w:themeFillTint="66"/>
                            <w:tcMar>
                              <w:top w:w="0" w:type="dxa"/>
                              <w:bottom w:w="0" w:type="dxa"/>
                            </w:tcMar>
                            <w:vAlign w:val="center"/>
                          </w:tcPr>
                          <w:p w:rsidR="00733F6A" w:rsidRDefault="00733F6A">
                            <w:pPr>
                              <w:pStyle w:val="NoSpacing"/>
                              <w:rPr>
                                <w:sz w:val="8"/>
                                <w:szCs w:val="8"/>
                              </w:rPr>
                            </w:pPr>
                          </w:p>
                        </w:tc>
                      </w:tr>
                      <w:tr w:rsidR="00733F6A">
                        <w:trPr>
                          <w:trHeight w:val="1440"/>
                          <w:jc w:val="center"/>
                        </w:trPr>
                        <w:tc>
                          <w:tcPr>
                            <w:tcW w:w="0" w:type="auto"/>
                            <w:shd w:val="clear" w:color="auto" w:fill="D34817" w:themeFill="accent1"/>
                            <w:vAlign w:val="center"/>
                          </w:tcPr>
                          <w:p w:rsidR="00733F6A" w:rsidRDefault="00A47C36" w:rsidP="00733F6A">
                            <w:pPr>
                              <w:pStyle w:val="NoSpacing"/>
                              <w:suppressOverlap/>
                              <w:jc w:val="center"/>
                              <w:rPr>
                                <w:rFonts w:asciiTheme="majorHAnsi" w:hAnsiTheme="majorHAnsi"/>
                                <w:color w:val="FFFFFF" w:themeColor="background1"/>
                                <w:sz w:val="72"/>
                                <w:szCs w:val="72"/>
                              </w:rPr>
                            </w:pPr>
                            <w:sdt>
                              <w:sdtPr>
                                <w:rPr>
                                  <w:rFonts w:asciiTheme="majorHAnsi" w:hAnsiTheme="majorHAnsi"/>
                                  <w:color w:val="FFFFFF" w:themeColor="background1"/>
                                  <w:sz w:val="72"/>
                                  <w:szCs w:val="72"/>
                                </w:rPr>
                                <w:id w:val="3232653"/>
                                <w:dataBinding w:prefixMappings="xmlns:ns0='http://schemas.openxmlformats.org/package/2006/metadata/core-properties' xmlns:ns1='http://purl.org/dc/elements/1.1/'" w:xpath="/ns0:coreProperties[1]/ns1:title[1]" w:storeItemID="{6C3C8BC8-F283-45AE-878A-BAB7291924A1}"/>
                                <w:text/>
                              </w:sdtPr>
                              <w:sdtEndPr/>
                              <w:sdtContent>
                                <w:r w:rsidR="00733F6A">
                                  <w:rPr>
                                    <w:rFonts w:asciiTheme="majorHAnsi" w:hAnsiTheme="majorHAnsi"/>
                                    <w:color w:val="FFFFFF" w:themeColor="background1"/>
                                    <w:sz w:val="72"/>
                                    <w:szCs w:val="72"/>
                                    <w:lang w:val="en-CA"/>
                                  </w:rPr>
                                  <w:t>Consensus Report of the CEOS ad hoc Disaster Team (Issue 1.0)</w:t>
                                </w:r>
                              </w:sdtContent>
                            </w:sdt>
                          </w:p>
                        </w:tc>
                      </w:tr>
                      <w:tr w:rsidR="00733F6A">
                        <w:trPr>
                          <w:trHeight w:val="144"/>
                          <w:jc w:val="center"/>
                        </w:trPr>
                        <w:tc>
                          <w:tcPr>
                            <w:tcW w:w="0" w:type="auto"/>
                            <w:shd w:val="clear" w:color="auto" w:fill="918485" w:themeFill="accent5"/>
                            <w:tcMar>
                              <w:top w:w="0" w:type="dxa"/>
                              <w:bottom w:w="0" w:type="dxa"/>
                            </w:tcMar>
                            <w:vAlign w:val="center"/>
                          </w:tcPr>
                          <w:p w:rsidR="00733F6A" w:rsidRDefault="00733F6A">
                            <w:pPr>
                              <w:pStyle w:val="NoSpacing"/>
                              <w:rPr>
                                <w:sz w:val="8"/>
                                <w:szCs w:val="8"/>
                              </w:rPr>
                            </w:pPr>
                          </w:p>
                        </w:tc>
                      </w:tr>
                      <w:tr w:rsidR="00733F6A">
                        <w:trPr>
                          <w:trHeight w:val="720"/>
                          <w:jc w:val="center"/>
                        </w:trPr>
                        <w:tc>
                          <w:tcPr>
                            <w:tcW w:w="0" w:type="auto"/>
                            <w:vAlign w:val="bottom"/>
                          </w:tcPr>
                          <w:p w:rsidR="00733F6A" w:rsidRDefault="00A47C36">
                            <w:pPr>
                              <w:pStyle w:val="NoSpacing"/>
                              <w:suppressOverlap/>
                              <w:jc w:val="center"/>
                              <w:rPr>
                                <w:rFonts w:asciiTheme="majorHAnsi" w:hAnsiTheme="majorHAnsi"/>
                                <w:i/>
                                <w:sz w:val="36"/>
                                <w:szCs w:val="36"/>
                              </w:rPr>
                            </w:pPr>
                            <w:sdt>
                              <w:sdtPr>
                                <w:rPr>
                                  <w:rFonts w:ascii="Calibri" w:eastAsia="Calibri" w:hAnsi="Calibri"/>
                                  <w:color w:val="auto"/>
                                  <w:sz w:val="40"/>
                                  <w:szCs w:val="22"/>
                                </w:rPr>
                                <w:id w:val="1652111"/>
                                <w:dataBinding w:prefixMappings="xmlns:ns0='http://schemas.openxmlformats.org/package/2006/metadata/core-properties' xmlns:ns1='http://purl.org/dc/elements/1.1/'" w:xpath="/ns0:coreProperties[1]/ns1:subject[1]" w:storeItemID="{6C3C8BC8-F283-45AE-878A-BAB7291924A1}"/>
                                <w:text/>
                              </w:sdtPr>
                              <w:sdtEndPr/>
                              <w:sdtContent>
                                <w:r w:rsidR="00733F6A">
                                  <w:rPr>
                                    <w:rFonts w:ascii="Calibri" w:eastAsia="Calibri" w:hAnsi="Calibri"/>
                                    <w:color w:val="auto"/>
                                    <w:sz w:val="40"/>
                                    <w:szCs w:val="22"/>
                                  </w:rPr>
                                  <w:t>Enlarged Actions Concerning Satellite EO and DRM</w:t>
                                </w:r>
                              </w:sdtContent>
                            </w:sdt>
                          </w:p>
                        </w:tc>
                      </w:tr>
                    </w:tbl>
                    <w:p w:rsidR="00733F6A" w:rsidRDefault="00733F6A"/>
                  </w:txbxContent>
                </v:textbox>
                <w10:wrap anchorx="page" anchory="page"/>
              </v:rect>
            </w:pict>
          </w:r>
          <w:r>
            <w:rPr>
              <w:rFonts w:asciiTheme="majorHAnsi" w:hAnsiTheme="majorHAnsi"/>
              <w:b/>
              <w:noProof/>
              <w:color w:val="D34817" w:themeColor="accent1"/>
              <w:sz w:val="48"/>
              <w:szCs w:val="48"/>
              <w:lang w:val="en-GB" w:eastAsia="en-GB"/>
            </w:rPr>
            <w:pict>
              <v:rect id="Rectangle 42" o:spid="_x0000_s1027" style="position:absolute;margin-left:0;margin-top:0;width:468pt;height:94pt;z-index:251663872;visibility:visible;mso-width-percent:1000;mso-height-percent:1000;mso-top-percent:800;mso-position-horizontal:center;mso-position-horizontal-relative:margin;mso-position-vertical-relative:margin;mso-width-percent:1000;mso-height-percent:1000;mso-top-percent:8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veqtwIAALwFAAAOAAAAZHJzL2Uyb0RvYy54bWysVNuO0zAQfUfiHyy/Z3Op202iTVe7TYOQ&#10;Flix8AFu4jQWiR1st+mC+HfGTtttuy8I8IPly/jMzJnjubnddS3aMqW5FBkOrwKMmChlxcU6w1+/&#10;FF6MkTZUVLSVgmX4mWl8O3/75mboUxbJRrYVUwhAhE6HPsONMX3q+7psWEf1leyZgMtaqo4a2Kq1&#10;Xyk6AHrX+lEQzPxBqqpXsmRaw2k+XuK5w69rVppPda2ZQW2GITbjZuXmlZ39+Q1N14r2DS/3YdC/&#10;iKKjXIDTI1RODUUbxV9BdbxUUsvaXJWy82Vd85K5HCCbMLjI5qmhPXO5ADm6P9Kk/x9s+XH7qBCv&#10;MhxNMRK0gxp9BtaoWLcMkcgSNPQ6Bbun/lHZFHX/IMtvGgm5aMCM3Sklh4bRCsIKrb1/9sBuNDxF&#10;q+GDrACebox0XO1q1VlAYAHtXEmejyVhO4NKOJwmZDILoHIl3IVhMolhY33Q9PC8V9q8Y7JDdpFh&#10;BdE7eLp90GY0PZhYb0IWvG3hnKatODsAzPEEnMNTe2fDcGX8mQTJMl7GxCPRbOmRIM+9u2JBvFkR&#10;Xk/zSb5Y5OEv6zckacOrignr5iCpkPxZyfbiHsVwFJWWLa8snA1Jq/Vq0Sq0pSDpwo09ISdm/nkY&#10;ji/I5SKlMCLBfZR4xSy+9khBpl5yHcReECb3ySwgCcmL85QeuGD/nhIaMjwB1lyVToK+yC1w43Vu&#10;NO24gabR8i7DIAcY1oimVoNLUbm1obwd1ydU2PBfqIByHwrtFGtFOord7FY79yecnK2AV7J6Bgkr&#10;CQIDMULDg0Uj1Q+MBmgeGdbfN1QxjNr3Ar5BEhJiu43bRFHsFKxOr1ZnV1SUAJbhFUbjcmHGHrXp&#10;FV834Cscyerv4PMU3Mn6Ja79l4MW4bLbtzPbg073zuql6c5/AwAA//8DAFBLAwQUAAYACAAAACEA&#10;Ktwkv9oAAAAFAQAADwAAAGRycy9kb3ducmV2LnhtbEyPQUvDQBCF74L/YRnBm51YaYkxm1Kl4qEI&#10;tvoDttkxG8zOhuymTf+9oxe9DDze4833ytXkO3WkIbaBNdzOMlDEdbAtNxo+3p9vclAxGbamC0wa&#10;zhRhVV1elKaw4cQ7Ou5To6SEY2E0uJT6AjHWjryJs9ATi/cZBm+SyKFBO5iTlPsO51m2RG9alg/O&#10;9PTkqP7aj17DYv2Kc1yMxOfH3ebFbd94u2m0vr6a1g+gEk3pLww/+IIOlTAdwsg2qk6DDEm/V7z7&#10;u6XIg4TyPAOsSvxPX30DAAD//wMAUEsBAi0AFAAGAAgAAAAhALaDOJL+AAAA4QEAABMAAAAAAAAA&#10;AAAAAAAAAAAAAFtDb250ZW50X1R5cGVzXS54bWxQSwECLQAUAAYACAAAACEAOP0h/9YAAACUAQAA&#10;CwAAAAAAAAAAAAAAAAAvAQAAX3JlbHMvLnJlbHNQSwECLQAUAAYACAAAACEALR73qrcCAAC8BQAA&#10;DgAAAAAAAAAAAAAAAAAuAgAAZHJzL2Uyb0RvYy54bWxQSwECLQAUAAYACAAAACEAKtwkv9oAAAAF&#10;AQAADwAAAAAAAAAAAAAAAAARBQAAZHJzL2Rvd25yZXYueG1sUEsFBgAAAAAEAAQA8wAAABgGAAAA&#10;AA==&#10;" o:allowincell="f" filled="f" stroked="f" strokeweight=".25pt">
                <v:textbox style="mso-fit-shape-to-text:t" inset=",18pt,,18pt">
                  <w:txbxContent>
                    <w:p w:rsidR="00733F6A" w:rsidRDefault="00A47C36">
                      <w:pPr>
                        <w:pStyle w:val="NoSpacing"/>
                        <w:spacing w:line="276" w:lineRule="auto"/>
                        <w:suppressOverlap/>
                        <w:jc w:val="center"/>
                        <w:rPr>
                          <w:b/>
                          <w:caps/>
                          <w:color w:val="D34817" w:themeColor="accent1"/>
                        </w:rPr>
                      </w:pPr>
                      <w:sdt>
                        <w:sdtPr>
                          <w:rPr>
                            <w:b/>
                            <w:caps/>
                            <w:color w:val="D34817" w:themeColor="accent1"/>
                          </w:rPr>
                          <w:id w:val="1551716"/>
                          <w:dataBinding w:prefixMappings="xmlns:ns0='http://schemas.openxmlformats.org/officeDocument/2006/extended-properties'" w:xpath="/ns0:Properties[1]/ns0:Company[1]" w:storeItemID="{6668398D-A668-4E3E-A5EB-62B293D839F1}"/>
                          <w:text/>
                        </w:sdtPr>
                        <w:sdtEndPr/>
                        <w:sdtContent>
                          <w:r w:rsidR="00733F6A">
                            <w:rPr>
                              <w:b/>
                              <w:caps/>
                              <w:color w:val="D34817" w:themeColor="accent1"/>
                              <w:lang w:val="en-CA"/>
                            </w:rPr>
                            <w:t>Issue 1.0</w:t>
                          </w:r>
                        </w:sdtContent>
                      </w:sdt>
                    </w:p>
                    <w:p w:rsidR="00733F6A" w:rsidRDefault="00733F6A">
                      <w:pPr>
                        <w:pStyle w:val="NoSpacing"/>
                        <w:spacing w:line="276" w:lineRule="auto"/>
                        <w:suppressOverlap/>
                        <w:jc w:val="center"/>
                        <w:rPr>
                          <w:b/>
                          <w:caps/>
                          <w:color w:val="D34817" w:themeColor="accent1"/>
                        </w:rPr>
                      </w:pPr>
                    </w:p>
                    <w:p w:rsidR="00733F6A" w:rsidRDefault="00A47C36">
                      <w:pPr>
                        <w:pStyle w:val="NoSpacing"/>
                        <w:spacing w:line="276" w:lineRule="auto"/>
                        <w:suppressOverlap/>
                        <w:jc w:val="center"/>
                      </w:pPr>
                      <w:sdt>
                        <w:sdtPr>
                          <w:id w:val="1551723"/>
                          <w:dataBinding w:prefixMappings="xmlns:ns0='http://schemas.microsoft.com/office/2006/coverPageProps'" w:xpath="/ns0:CoverPageProperties[1]/ns0:PublishDate[1]" w:storeItemID="{55AF091B-3C7A-41E3-B477-F2FDAA23CFDA}"/>
                          <w:date w:fullDate="2012-09-11T00:00:00Z">
                            <w:dateFormat w:val="MMMM d, yyyy"/>
                            <w:lid w:val="en-US"/>
                            <w:storeMappedDataAs w:val="dateTime"/>
                            <w:calendar w:val="gregorian"/>
                          </w:date>
                        </w:sdtPr>
                        <w:sdtEndPr/>
                        <w:sdtContent>
                          <w:r w:rsidR="00733F6A">
                            <w:t>September 1</w:t>
                          </w:r>
                          <w:r w:rsidR="00D93792">
                            <w:t>1</w:t>
                          </w:r>
                          <w:r w:rsidR="00733F6A">
                            <w:t>, 2012</w:t>
                          </w:r>
                        </w:sdtContent>
                      </w:sdt>
                    </w:p>
                    <w:p w:rsidR="00733F6A" w:rsidRDefault="00A47C36">
                      <w:pPr>
                        <w:pStyle w:val="NoSpacing"/>
                        <w:spacing w:line="276" w:lineRule="auto"/>
                        <w:jc w:val="center"/>
                      </w:pPr>
                      <w:sdt>
                        <w:sdtPr>
                          <w:id w:val="1551727"/>
                          <w:dataBinding w:prefixMappings="xmlns:ns0='http://schemas.openxmlformats.org/package/2006/metadata/core-properties' xmlns:ns1='http://purl.org/dc/elements/1.1/'" w:xpath="/ns0:coreProperties[1]/ns1:creator[1]" w:storeItemID="{6C3C8BC8-F283-45AE-878A-BAB7291924A1}"/>
                          <w:text/>
                        </w:sdtPr>
                        <w:sdtEndPr/>
                        <w:sdtContent>
                          <w:r w:rsidR="00733F6A">
                            <w:t>CEOS ad hoc Disaster Team</w:t>
                          </w:r>
                        </w:sdtContent>
                      </w:sdt>
                    </w:p>
                    <w:p w:rsidR="00733F6A" w:rsidRDefault="00733F6A">
                      <w:pPr>
                        <w:pStyle w:val="NoSpacing"/>
                        <w:spacing w:line="276" w:lineRule="auto"/>
                        <w:jc w:val="center"/>
                      </w:pPr>
                    </w:p>
                    <w:p w:rsidR="00733F6A" w:rsidRDefault="00733F6A">
                      <w:pPr>
                        <w:pStyle w:val="NoSpacing"/>
                        <w:spacing w:line="276" w:lineRule="auto"/>
                        <w:jc w:val="center"/>
                      </w:pPr>
                    </w:p>
                  </w:txbxContent>
                </v:textbox>
                <w10:wrap anchorx="margin" anchory="margin"/>
              </v:rect>
            </w:pict>
          </w:r>
          <w:r w:rsidR="003D7F25">
            <w:rPr>
              <w:smallCaps/>
            </w:rPr>
            <w:br w:type="page"/>
          </w:r>
        </w:p>
      </w:sdtContent>
    </w:sdt>
    <w:p w:rsidR="001459B5" w:rsidRDefault="00A47C36" w:rsidP="00275F9C">
      <w:pPr>
        <w:pStyle w:val="Title"/>
        <w:rPr>
          <w:smallCaps w:val="0"/>
        </w:rPr>
      </w:pPr>
      <w:sdt>
        <w:sdtPr>
          <w:rPr>
            <w:i/>
            <w:smallCaps w:val="0"/>
          </w:rPr>
          <w:alias w:val="Title"/>
          <w:tag w:val="Title"/>
          <w:id w:val="11808329"/>
          <w:dataBinding w:prefixMappings="xmlns:ns0='http://schemas.openxmlformats.org/package/2006/metadata/core-properties' xmlns:ns1='http://purl.org/dc/elements/1.1/'" w:xpath="/ns0:coreProperties[1]/ns1:title[1]" w:storeItemID="{6C3C8BC8-F283-45AE-878A-BAB7291924A1}"/>
          <w:text/>
        </w:sdtPr>
        <w:sdtEndPr/>
        <w:sdtContent>
          <w:r w:rsidR="00733F6A">
            <w:rPr>
              <w:i/>
              <w:smallCaps w:val="0"/>
              <w:lang w:val="en-CA"/>
            </w:rPr>
            <w:t>Consensus Report of the CEOS ad hoc Disaster Team (Issue 1.0)</w:t>
          </w:r>
        </w:sdtContent>
      </w:sdt>
    </w:p>
    <w:p w:rsidR="001459B5" w:rsidRDefault="00A47C36" w:rsidP="006C4F00">
      <w:pPr>
        <w:pStyle w:val="Subtitle"/>
        <w:spacing w:after="120"/>
      </w:pPr>
      <w:sdt>
        <w:sdtPr>
          <w:alias w:val="Subtitle"/>
          <w:tag w:val="Subtitle"/>
          <w:id w:val="11808339"/>
          <w:dataBinding w:prefixMappings="xmlns:ns0='http://schemas.openxmlformats.org/package/2006/metadata/core-properties' xmlns:ns1='http://purl.org/dc/elements/1.1/'" w:xpath="/ns0:coreProperties[1]/ns1:subject[1]" w:storeItemID="{6C3C8BC8-F283-45AE-878A-BAB7291924A1}"/>
          <w:text/>
        </w:sdtPr>
        <w:sdtEndPr/>
        <w:sdtContent>
          <w:r w:rsidR="00403BBE">
            <w:t>Enlarged Actions Concerning Satellite EO and DRM</w:t>
          </w:r>
        </w:sdtContent>
      </w:sdt>
    </w:p>
    <w:p w:rsidR="003D7F25" w:rsidRPr="00B24D14" w:rsidRDefault="003D7F25" w:rsidP="006C4F00">
      <w:pPr>
        <w:pStyle w:val="Heading1"/>
        <w:spacing w:after="120"/>
        <w:ind w:left="720"/>
        <w:rPr>
          <w:lang w:val="en-CA"/>
        </w:rPr>
      </w:pPr>
      <w:bookmarkStart w:id="0" w:name="_Toc335050616"/>
      <w:r>
        <w:rPr>
          <w:lang w:val="en-CA"/>
        </w:rPr>
        <w:t>Executive Summary</w:t>
      </w:r>
      <w:bookmarkEnd w:id="0"/>
      <w:r>
        <w:rPr>
          <w:lang w:val="en-CA"/>
        </w:rPr>
        <w:t xml:space="preserve"> </w:t>
      </w:r>
    </w:p>
    <w:p w:rsidR="00D93792" w:rsidRPr="006C4F00" w:rsidRDefault="00D93792" w:rsidP="00D93792">
      <w:pPr>
        <w:spacing w:before="240" w:after="120" w:line="240" w:lineRule="auto"/>
        <w:jc w:val="both"/>
        <w:rPr>
          <w:b/>
        </w:rPr>
      </w:pPr>
      <w:r w:rsidRPr="006C4F00">
        <w:rPr>
          <w:b/>
        </w:rPr>
        <w:t>Overview and Purpose</w:t>
      </w:r>
    </w:p>
    <w:p w:rsidR="00D93792" w:rsidRDefault="00D93792" w:rsidP="00D93792">
      <w:pPr>
        <w:spacing w:before="120" w:after="120" w:line="240" w:lineRule="auto"/>
        <w:jc w:val="both"/>
      </w:pPr>
      <w:r>
        <w:t xml:space="preserve">The Study Consensus Report on CEOS Support to Disaster Risk Management (DRM) has been prepared by the CEOS </w:t>
      </w:r>
      <w:r>
        <w:rPr>
          <w:i/>
        </w:rPr>
        <w:t>ad h</w:t>
      </w:r>
      <w:r w:rsidRPr="00AF62C5">
        <w:rPr>
          <w:i/>
        </w:rPr>
        <w:t>oc</w:t>
      </w:r>
      <w:r>
        <w:t xml:space="preserve"> Disaster Team, following a request from the CEOS Principals made during the 2011 CEOS Plenary. It contains a set of recommendations aiming at increasing and strengthening the role of CEOS space agencies in all phases of DRM. </w:t>
      </w:r>
    </w:p>
    <w:p w:rsidR="00D93792" w:rsidRDefault="00D93792" w:rsidP="00D93792">
      <w:pPr>
        <w:spacing w:before="120" w:after="120" w:line="240" w:lineRule="auto"/>
        <w:jc w:val="both"/>
      </w:pPr>
      <w:r w:rsidRPr="008A08CA">
        <w:t>In 2010, disaster events caused the death of almost 300</w:t>
      </w:r>
      <w:r>
        <w:t>,000 people</w:t>
      </w:r>
      <w:r w:rsidRPr="008A08CA">
        <w:t xml:space="preserve">, affected another 220 million and resulted in more than $120 billion </w:t>
      </w:r>
      <w:r>
        <w:t xml:space="preserve">in </w:t>
      </w:r>
      <w:r w:rsidRPr="008A08CA">
        <w:t xml:space="preserve">economic damages.  Impacts of disaster events on economic and human lives are increasing every year due to growing urbanization and an increase in the number and severity of extreme of weather-extreme events; by 2050, the number of people exposed to storms and earthquakes in large cities could double and by 2100, damages from weather-related hazards may triple. </w:t>
      </w:r>
      <w:r>
        <w:t xml:space="preserve"> While 2011 saw a drop in fatalities (29,782), the damages tripled to over $366 </w:t>
      </w:r>
      <w:r w:rsidRPr="00EE337A">
        <w:rPr>
          <w:color w:val="auto"/>
        </w:rPr>
        <w:t>billion (</w:t>
      </w:r>
      <w:r>
        <w:rPr>
          <w:color w:val="auto"/>
        </w:rPr>
        <w:t>cf. figure 1,</w:t>
      </w:r>
      <w:r w:rsidRPr="00EE337A">
        <w:rPr>
          <w:color w:val="auto"/>
        </w:rPr>
        <w:t xml:space="preserve"> below).</w:t>
      </w:r>
      <w:r>
        <w:t xml:space="preserve"> The Japanese earthquake and tsunami of March 2011 accounted for over half these damages on its own. Some 206 million people were affected by disasters in 2011, including 106 million by flooding and 60 million by drought, mainly in the Horn of Africa.</w:t>
      </w:r>
      <w:r>
        <w:rPr>
          <w:rStyle w:val="FootnoteReference"/>
        </w:rPr>
        <w:footnoteReference w:id="1"/>
      </w:r>
    </w:p>
    <w:p w:rsidR="00D93792" w:rsidRDefault="00D93792" w:rsidP="00D93792">
      <w:pPr>
        <w:keepNext/>
        <w:spacing w:line="240" w:lineRule="auto"/>
      </w:pPr>
      <w:r>
        <w:rPr>
          <w:noProof/>
          <w:lang w:val="en-GB" w:eastAsia="en-GB"/>
        </w:rPr>
        <w:drawing>
          <wp:inline distT="0" distB="0" distL="0" distR="0">
            <wp:extent cx="5943600" cy="3756660"/>
            <wp:effectExtent l="19050" t="0" r="0" b="0"/>
            <wp:docPr id="2" name="Picture 2" descr="natcat-munich-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tcat-munich-re.jpg"/>
                    <pic:cNvPicPr/>
                  </pic:nvPicPr>
                  <pic:blipFill>
                    <a:blip r:embed="rId12" cstate="print"/>
                    <a:stretch>
                      <a:fillRect/>
                    </a:stretch>
                  </pic:blipFill>
                  <pic:spPr>
                    <a:xfrm>
                      <a:off x="0" y="0"/>
                      <a:ext cx="5943600" cy="3756660"/>
                    </a:xfrm>
                    <a:prstGeom prst="rect">
                      <a:avLst/>
                    </a:prstGeom>
                  </pic:spPr>
                </pic:pic>
              </a:graphicData>
            </a:graphic>
          </wp:inline>
        </w:drawing>
      </w:r>
    </w:p>
    <w:p w:rsidR="00D93792" w:rsidRDefault="00D93792" w:rsidP="00D93792">
      <w:pPr>
        <w:pStyle w:val="Caption"/>
      </w:pPr>
      <w:r>
        <w:t xml:space="preserve">Figure </w:t>
      </w:r>
      <w:fldSimple w:instr=" SEQ Figure \* ARABIC ">
        <w:r>
          <w:rPr>
            <w:noProof/>
          </w:rPr>
          <w:t>1</w:t>
        </w:r>
      </w:fldSimple>
      <w:r>
        <w:t>. Natural catastrophes in 2011, courtesy of Munich RE (2012)</w:t>
      </w:r>
    </w:p>
    <w:p w:rsidR="00D93792" w:rsidRPr="003C60B3" w:rsidRDefault="00D93792" w:rsidP="00D93792">
      <w:pPr>
        <w:spacing w:line="240" w:lineRule="auto"/>
        <w:jc w:val="both"/>
      </w:pPr>
      <w:r>
        <w:lastRenderedPageBreak/>
        <w:t>At the 25</w:t>
      </w:r>
      <w:r w:rsidRPr="00AF62C5">
        <w:rPr>
          <w:vertAlign w:val="superscript"/>
        </w:rPr>
        <w:t>th</w:t>
      </w:r>
      <w:r>
        <w:t xml:space="preserve"> CEOS Plenary Meeting in Lucca, Italy, CEOS principals discussed the need to examine activities of member Agencies across the disaster cycle and ensure a balanced effort across the cycle and amongst the agencies. CEOS Principals proposed that </w:t>
      </w:r>
      <w:r>
        <w:rPr>
          <w:lang w:val="en-GB"/>
        </w:rPr>
        <w:t xml:space="preserve">an </w:t>
      </w:r>
      <w:r w:rsidRPr="00AF62C5">
        <w:rPr>
          <w:i/>
          <w:lang w:val="en-GB"/>
        </w:rPr>
        <w:t>ad hoc</w:t>
      </w:r>
      <w:r>
        <w:rPr>
          <w:lang w:val="en-GB"/>
        </w:rPr>
        <w:t xml:space="preserve"> team be formed to </w:t>
      </w:r>
      <w:r w:rsidRPr="007A3C96">
        <w:rPr>
          <w:lang w:val="en-GB"/>
        </w:rPr>
        <w:t xml:space="preserve">look at a more effective CEOS contribution, by assessing gaps, overlaps and consideration of the balance of effort. </w:t>
      </w:r>
      <w:r>
        <w:t xml:space="preserve">The CEOS Disaster </w:t>
      </w:r>
      <w:r w:rsidRPr="00AF62C5">
        <w:rPr>
          <w:i/>
        </w:rPr>
        <w:t>ad hoc</w:t>
      </w:r>
      <w:r>
        <w:t xml:space="preserve"> team was formed early in 2012, and met in </w:t>
      </w:r>
      <w:proofErr w:type="spellStart"/>
      <w:r>
        <w:t>Frascati</w:t>
      </w:r>
      <w:proofErr w:type="spellEnd"/>
      <w:r>
        <w:t xml:space="preserve"> in February and in Tokyo in April, as well as several times by teleconference. The Team currently includes representatives from the following agencies:  ASI, </w:t>
      </w:r>
      <w:r w:rsidRPr="00425C11">
        <w:t xml:space="preserve">CSA, NASA, CNES, ESA, </w:t>
      </w:r>
      <w:r>
        <w:t>EUMETSAT, JAXA, NOAA and</w:t>
      </w:r>
      <w:r w:rsidRPr="00425C11">
        <w:t xml:space="preserve"> USGS</w:t>
      </w:r>
      <w:r>
        <w:t>, as well as from the CEOS Executive Office/Deputy Executive Officer and the CEOS Systems Engineering Office (SEO). The Team was mandated to report back to the SIT and Plenary in 2012, and this report is the work of that Team. S</w:t>
      </w:r>
      <w:r w:rsidRPr="003C60B3">
        <w:t xml:space="preserve">uccessful contribution from space agencies to DRM </w:t>
      </w:r>
      <w:r>
        <w:t>will</w:t>
      </w:r>
      <w:r w:rsidRPr="003C60B3">
        <w:t>:</w:t>
      </w:r>
    </w:p>
    <w:p w:rsidR="00D93792" w:rsidRPr="003C60B3" w:rsidRDefault="00051FE3" w:rsidP="00D93792">
      <w:pPr>
        <w:numPr>
          <w:ilvl w:val="0"/>
          <w:numId w:val="17"/>
        </w:numPr>
        <w:spacing w:line="240" w:lineRule="auto"/>
      </w:pPr>
      <w:r>
        <w:t>I</w:t>
      </w:r>
      <w:r w:rsidR="00D93792" w:rsidRPr="003C60B3">
        <w:t xml:space="preserve">ncrease the awareness of decision-makers </w:t>
      </w:r>
      <w:r w:rsidR="00D93792">
        <w:t>of</w:t>
      </w:r>
      <w:r w:rsidR="00D93792" w:rsidRPr="003C60B3">
        <w:t xml:space="preserve"> the critical role of </w:t>
      </w:r>
      <w:r w:rsidR="00D93792">
        <w:t>satellite EO; and</w:t>
      </w:r>
      <w:r w:rsidR="00D93792" w:rsidRPr="003C60B3">
        <w:t xml:space="preserve"> </w:t>
      </w:r>
    </w:p>
    <w:p w:rsidR="00D93792" w:rsidRPr="003C60B3" w:rsidRDefault="00051FE3" w:rsidP="00D93792">
      <w:pPr>
        <w:numPr>
          <w:ilvl w:val="0"/>
          <w:numId w:val="17"/>
        </w:numPr>
        <w:spacing w:line="240" w:lineRule="auto"/>
      </w:pPr>
      <w:r>
        <w:t>R</w:t>
      </w:r>
      <w:r w:rsidR="00D93792" w:rsidRPr="003C60B3">
        <w:t xml:space="preserve">einforce </w:t>
      </w:r>
      <w:r w:rsidR="00D93792">
        <w:t>the need for enhanced satellite EO</w:t>
      </w:r>
      <w:r w:rsidR="00D93792" w:rsidRPr="003C60B3">
        <w:t xml:space="preserve"> programs </w:t>
      </w:r>
      <w:r w:rsidR="00D93792">
        <w:t>to better address DRM needs.</w:t>
      </w:r>
    </w:p>
    <w:p w:rsidR="00D93792" w:rsidRPr="00E62FE3" w:rsidRDefault="00D93792" w:rsidP="00D93792">
      <w:pPr>
        <w:spacing w:before="240" w:after="120" w:line="240" w:lineRule="auto"/>
        <w:jc w:val="both"/>
        <w:rPr>
          <w:b/>
        </w:rPr>
      </w:pPr>
      <w:r w:rsidRPr="00E62FE3">
        <w:rPr>
          <w:b/>
        </w:rPr>
        <w:t>Key Stakeholders and Users</w:t>
      </w:r>
    </w:p>
    <w:p w:rsidR="00D93792" w:rsidRDefault="00D93792" w:rsidP="00D93792">
      <w:pPr>
        <w:spacing w:line="240" w:lineRule="auto"/>
        <w:jc w:val="both"/>
        <w:rPr>
          <w:color w:val="auto"/>
          <w:lang w:val="en-CA"/>
        </w:rPr>
      </w:pPr>
      <w:r w:rsidRPr="003D7F25">
        <w:rPr>
          <w:color w:val="auto"/>
          <w:lang w:val="en-CA"/>
        </w:rPr>
        <w:t xml:space="preserve">There has been significant discussion around the table of the CEOS </w:t>
      </w:r>
      <w:r w:rsidRPr="00AF62C5">
        <w:rPr>
          <w:i/>
          <w:color w:val="auto"/>
          <w:lang w:val="en-CA"/>
        </w:rPr>
        <w:t>ad hoc</w:t>
      </w:r>
      <w:r w:rsidRPr="003D7F25">
        <w:rPr>
          <w:color w:val="auto"/>
          <w:lang w:val="en-CA"/>
        </w:rPr>
        <w:t xml:space="preserve"> Disaster Team meetings on the definition of the end user. It has been pointed out that while </w:t>
      </w:r>
      <w:r>
        <w:rPr>
          <w:color w:val="auto"/>
          <w:lang w:val="en-CA"/>
        </w:rPr>
        <w:t>Disaster Risk Reduction</w:t>
      </w:r>
      <w:r w:rsidRPr="003D7F25">
        <w:rPr>
          <w:color w:val="auto"/>
          <w:lang w:val="en-CA"/>
        </w:rPr>
        <w:t xml:space="preserve"> is necessarily a local or at least national activity, a global initiative requires international or at least regional champions that consolidate the needs of the users and serve as an intermediary for organisations such as CEOS. These organisations are not users, but rather stakeholders with a recognised interest in DRM and </w:t>
      </w:r>
      <w:r>
        <w:rPr>
          <w:color w:val="auto"/>
          <w:lang w:val="en-CA"/>
        </w:rPr>
        <w:t>risk reduction</w:t>
      </w:r>
      <w:r w:rsidRPr="003D7F25">
        <w:rPr>
          <w:color w:val="auto"/>
          <w:lang w:val="en-CA"/>
        </w:rPr>
        <w:t xml:space="preserve"> in particular. Examples of such organisations include the Global Facility for Disaster </w:t>
      </w:r>
      <w:r>
        <w:rPr>
          <w:color w:val="auto"/>
          <w:lang w:val="en-CA"/>
        </w:rPr>
        <w:t>Reduction and Recovery</w:t>
      </w:r>
      <w:r w:rsidRPr="003D7F25">
        <w:rPr>
          <w:color w:val="auto"/>
          <w:lang w:val="en-CA"/>
        </w:rPr>
        <w:t xml:space="preserve"> (GFDRR, hosted by the World Bank), the U</w:t>
      </w:r>
      <w:r>
        <w:rPr>
          <w:color w:val="auto"/>
          <w:lang w:val="en-CA"/>
        </w:rPr>
        <w:t>nited Nations</w:t>
      </w:r>
      <w:r w:rsidRPr="003D7F25">
        <w:rPr>
          <w:color w:val="auto"/>
          <w:lang w:val="en-CA"/>
        </w:rPr>
        <w:t xml:space="preserve"> International Strategy for Disaster Reduction (UNISDR), the United Nations </w:t>
      </w:r>
      <w:r>
        <w:rPr>
          <w:color w:val="auto"/>
          <w:lang w:val="en-CA"/>
        </w:rPr>
        <w:t>Development Programme (UNDP),</w:t>
      </w:r>
      <w:r w:rsidRPr="003D7F25">
        <w:rPr>
          <w:color w:val="auto"/>
          <w:lang w:val="en-CA"/>
        </w:rPr>
        <w:t xml:space="preserve"> the United Nations Environment Programme (UNEP)</w:t>
      </w:r>
      <w:r>
        <w:rPr>
          <w:color w:val="auto"/>
          <w:lang w:val="en-CA"/>
        </w:rPr>
        <w:t xml:space="preserve"> and the United Nations Science, Education and Culture Organisation (UNESCO)</w:t>
      </w:r>
      <w:r w:rsidRPr="003D7F25">
        <w:rPr>
          <w:color w:val="auto"/>
          <w:lang w:val="en-CA"/>
        </w:rPr>
        <w:t xml:space="preserve">. </w:t>
      </w:r>
      <w:r>
        <w:rPr>
          <w:color w:val="auto"/>
          <w:lang w:val="en-CA"/>
        </w:rPr>
        <w:t xml:space="preserve"> Other relevant organisations that may serve as relays or partners include </w:t>
      </w:r>
      <w:r w:rsidRPr="00A70618">
        <w:rPr>
          <w:color w:val="auto"/>
        </w:rPr>
        <w:t>United Nations Platform for Space-based Information for Disaster Management and Emergency Response</w:t>
      </w:r>
      <w:r>
        <w:rPr>
          <w:color w:val="auto"/>
        </w:rPr>
        <w:t xml:space="preserve"> (</w:t>
      </w:r>
      <w:r w:rsidRPr="0081796E">
        <w:rPr>
          <w:color w:val="auto"/>
          <w:lang w:val="en-CA"/>
        </w:rPr>
        <w:t xml:space="preserve">UN-SPIDER), </w:t>
      </w:r>
      <w:r w:rsidRPr="0081796E">
        <w:rPr>
          <w:color w:val="auto"/>
        </w:rPr>
        <w:t>United Nations Institute for Training and Research (</w:t>
      </w:r>
      <w:r w:rsidRPr="0081796E">
        <w:rPr>
          <w:color w:val="auto"/>
          <w:lang w:val="en-CA"/>
        </w:rPr>
        <w:t>UNITAR)/</w:t>
      </w:r>
      <w:r w:rsidRPr="0081796E">
        <w:rPr>
          <w:rFonts w:ascii="Arial" w:hAnsi="Arial" w:cs="Arial"/>
          <w:color w:val="222222"/>
        </w:rPr>
        <w:t xml:space="preserve"> </w:t>
      </w:r>
      <w:r w:rsidRPr="0081796E">
        <w:rPr>
          <w:color w:val="auto"/>
        </w:rPr>
        <w:t xml:space="preserve">Operational Satellite Applications </w:t>
      </w:r>
      <w:proofErr w:type="spellStart"/>
      <w:r w:rsidRPr="0081796E">
        <w:rPr>
          <w:color w:val="auto"/>
        </w:rPr>
        <w:t>Programme</w:t>
      </w:r>
      <w:proofErr w:type="spellEnd"/>
      <w:r w:rsidRPr="0081796E">
        <w:rPr>
          <w:color w:val="auto"/>
        </w:rPr>
        <w:t xml:space="preserve"> (</w:t>
      </w:r>
      <w:r w:rsidRPr="0081796E">
        <w:rPr>
          <w:color w:val="auto"/>
          <w:lang w:val="en-CA"/>
        </w:rPr>
        <w:t>UNOSAT</w:t>
      </w:r>
      <w:r>
        <w:rPr>
          <w:color w:val="auto"/>
          <w:lang w:val="en-CA"/>
        </w:rPr>
        <w:t>) the World Meteorological Organisation (WMO), and GEO.</w:t>
      </w:r>
    </w:p>
    <w:p w:rsidR="00D93792" w:rsidRPr="00E62FE3" w:rsidRDefault="00D93792" w:rsidP="00D93792">
      <w:pPr>
        <w:spacing w:before="240" w:after="120" w:line="240" w:lineRule="auto"/>
        <w:jc w:val="both"/>
        <w:rPr>
          <w:b/>
          <w:lang w:val="en-CA"/>
        </w:rPr>
      </w:pPr>
      <w:r>
        <w:rPr>
          <w:b/>
          <w:lang w:val="en-CA"/>
        </w:rPr>
        <w:t xml:space="preserve">Information Needs and </w:t>
      </w:r>
      <w:r w:rsidRPr="00E62FE3">
        <w:rPr>
          <w:b/>
          <w:lang w:val="en-CA"/>
        </w:rPr>
        <w:t>Use of Satellite EO Today</w:t>
      </w:r>
    </w:p>
    <w:p w:rsidR="00D93792" w:rsidRDefault="00D93792" w:rsidP="00D93792">
      <w:pPr>
        <w:spacing w:line="240" w:lineRule="auto"/>
        <w:jc w:val="both"/>
        <w:rPr>
          <w:lang w:val="en-CA"/>
        </w:rPr>
      </w:pPr>
      <w:r w:rsidRPr="00780A6F">
        <w:rPr>
          <w:lang w:val="en-CA"/>
        </w:rPr>
        <w:t xml:space="preserve">Satellite EO is rarely used operationally to address DRM needs. Users do not view EO solutions as mature, and seek clearer demonstrations of the cost-benefit ratio that would enable them to convince their own management and stakeholders that EO represents a solution to </w:t>
      </w:r>
      <w:r>
        <w:rPr>
          <w:lang w:val="en-CA"/>
        </w:rPr>
        <w:t>Disaster Risk Reduction</w:t>
      </w:r>
      <w:r w:rsidRPr="00780A6F">
        <w:rPr>
          <w:lang w:val="en-CA"/>
        </w:rPr>
        <w:t xml:space="preserve"> and DRM challenges.</w:t>
      </w:r>
      <w:r>
        <w:rPr>
          <w:lang w:val="en-CA"/>
        </w:rPr>
        <w:t xml:space="preserve"> The Report examined existing statements of User Needs, including work of the past CEOS Disaster Management Support Group (DMSG) and the GEO Report on Use of Satellites for Risk Management – User Needs. The Consensus Study Report also conducted an analysis of three representative areas (flooding, seismic hazards and landslides) which demonstrated a clear data gap where satellite-EO can make a difference by supplying missing information to DRM users. In order to succeed however, other gaps must be addressed, including awareness, availability and capacity gaps. Realistically, space agencies will not fill all gaps, but may make strategic contributions that highlight the effectiveness of EO applied to DRM. </w:t>
      </w:r>
    </w:p>
    <w:p w:rsidR="00D93792" w:rsidRDefault="00D93792" w:rsidP="00D93792">
      <w:pPr>
        <w:spacing w:line="240" w:lineRule="auto"/>
        <w:jc w:val="both"/>
        <w:rPr>
          <w:lang w:val="en-CA"/>
        </w:rPr>
      </w:pPr>
      <w:r w:rsidRPr="00780A6F">
        <w:t>Information needs cover both information on hazards and information on exposure and vulnerability, which is a very broad range of needs and associated geo-info</w:t>
      </w:r>
      <w:r>
        <w:t>rmation</w:t>
      </w:r>
      <w:r w:rsidRPr="00780A6F">
        <w:t xml:space="preserve"> solutions. The CEOS DRM </w:t>
      </w:r>
      <w:r>
        <w:t>activities</w:t>
      </w:r>
      <w:r w:rsidRPr="00780A6F">
        <w:t xml:space="preserve"> must address both hazards and exposure and </w:t>
      </w:r>
      <w:r>
        <w:t>should</w:t>
      </w:r>
      <w:r w:rsidRPr="00780A6F">
        <w:t xml:space="preserve"> provide data and tools to generate needed geo-information (</w:t>
      </w:r>
      <w:r w:rsidRPr="00AF62C5">
        <w:rPr>
          <w:i/>
        </w:rPr>
        <w:t>e.g.</w:t>
      </w:r>
      <w:r w:rsidRPr="00780A6F">
        <w:t xml:space="preserve"> on hazards), as well as linking to available EO capacities that provide such geo-information (</w:t>
      </w:r>
      <w:r w:rsidRPr="00AF62C5">
        <w:rPr>
          <w:i/>
        </w:rPr>
        <w:t>e.g.</w:t>
      </w:r>
      <w:r w:rsidRPr="00780A6F">
        <w:t xml:space="preserve"> Satellite EO resources for reference mapping, asset mapping, vulnerability mapping, </w:t>
      </w:r>
      <w:r>
        <w:t>etc.</w:t>
      </w:r>
      <w:r w:rsidRPr="00780A6F">
        <w:t xml:space="preserve">). </w:t>
      </w:r>
      <w:r>
        <w:t>In order to ensure the best possible use of CEOS resources, the actions should reuse existing assets and projects from space agencies.</w:t>
      </w:r>
      <w:r w:rsidRPr="00780A6F">
        <w:rPr>
          <w:lang w:val="en-CA"/>
        </w:rPr>
        <w:t xml:space="preserve"> </w:t>
      </w:r>
    </w:p>
    <w:p w:rsidR="00D93792" w:rsidRPr="00780A6F" w:rsidRDefault="00D93792" w:rsidP="00D93792">
      <w:pPr>
        <w:spacing w:line="240" w:lineRule="auto"/>
        <w:jc w:val="both"/>
        <w:rPr>
          <w:lang w:val="en-CA"/>
        </w:rPr>
      </w:pPr>
      <w:r w:rsidRPr="00780A6F">
        <w:rPr>
          <w:lang w:val="en-CA"/>
        </w:rPr>
        <w:t>Operational EO use in D</w:t>
      </w:r>
      <w:r>
        <w:rPr>
          <w:lang w:val="en-CA"/>
        </w:rPr>
        <w:t>isaster Risk Reduction</w:t>
      </w:r>
      <w:r w:rsidRPr="00780A6F">
        <w:rPr>
          <w:lang w:val="en-CA"/>
        </w:rPr>
        <w:t xml:space="preserve"> will help prevent loss of life and better understand and possibly reduce exposure of property to damage. It will also augment the effectiveness of existing response initiatives such as the </w:t>
      </w:r>
      <w:r>
        <w:rPr>
          <w:lang w:val="en-CA"/>
        </w:rPr>
        <w:t xml:space="preserve">International </w:t>
      </w:r>
      <w:r w:rsidRPr="00780A6F">
        <w:rPr>
          <w:lang w:val="en-CA"/>
        </w:rPr>
        <w:t xml:space="preserve">Charter by reinforcing institutional bonds with key users. Finally, high-profile application of EO in DRM generates political support for increased EO capacity over </w:t>
      </w:r>
      <w:r>
        <w:rPr>
          <w:lang w:val="en-CA"/>
        </w:rPr>
        <w:t xml:space="preserve">the </w:t>
      </w:r>
      <w:r w:rsidRPr="00780A6F">
        <w:rPr>
          <w:lang w:val="en-CA"/>
        </w:rPr>
        <w:t>long</w:t>
      </w:r>
      <w:r>
        <w:rPr>
          <w:lang w:val="en-CA"/>
        </w:rPr>
        <w:t>-</w:t>
      </w:r>
      <w:r w:rsidRPr="00780A6F">
        <w:rPr>
          <w:lang w:val="en-CA"/>
        </w:rPr>
        <w:t>term.</w:t>
      </w:r>
    </w:p>
    <w:p w:rsidR="00D93792" w:rsidRPr="00E62FE3" w:rsidRDefault="00D93792" w:rsidP="00D93792">
      <w:pPr>
        <w:spacing w:before="240" w:after="120" w:line="240" w:lineRule="auto"/>
        <w:jc w:val="both"/>
        <w:rPr>
          <w:b/>
          <w:lang w:val="en-CA"/>
        </w:rPr>
      </w:pPr>
      <w:r>
        <w:rPr>
          <w:b/>
          <w:lang w:val="en-CA"/>
        </w:rPr>
        <w:lastRenderedPageBreak/>
        <w:t>Need for an Integrated Approach</w:t>
      </w:r>
    </w:p>
    <w:p w:rsidR="00D93792" w:rsidRDefault="00D93792" w:rsidP="00D93792">
      <w:pPr>
        <w:spacing w:line="240" w:lineRule="auto"/>
        <w:jc w:val="both"/>
        <w:rPr>
          <w:lang w:val="en-CA"/>
        </w:rPr>
      </w:pPr>
      <w:r w:rsidRPr="00780A6F">
        <w:rPr>
          <w:lang w:val="en-CA"/>
        </w:rPr>
        <w:t xml:space="preserve">In order to bring </w:t>
      </w:r>
      <w:r>
        <w:rPr>
          <w:lang w:val="en-CA"/>
        </w:rPr>
        <w:t>providers and users of EO</w:t>
      </w:r>
      <w:r w:rsidRPr="00780A6F">
        <w:rPr>
          <w:lang w:val="en-CA"/>
        </w:rPr>
        <w:t xml:space="preserve"> together, the satellite EO community must make a concerted effort to demonstrate the value of EO to DRM Users, in particular by presenting EO in a non-satellite centric ‘integrated’ solution that shows how satellite EO can be an enabler, bringing innovative solutions to traditional DRM</w:t>
      </w:r>
      <w:r w:rsidR="001431CE">
        <w:rPr>
          <w:lang w:val="en-CA"/>
        </w:rPr>
        <w:t xml:space="preserve"> challenges. This demonstration can be made</w:t>
      </w:r>
      <w:r w:rsidRPr="00780A6F">
        <w:rPr>
          <w:lang w:val="en-CA"/>
        </w:rPr>
        <w:t xml:space="preserve"> </w:t>
      </w:r>
      <w:r>
        <w:rPr>
          <w:lang w:val="en-CA"/>
        </w:rPr>
        <w:t>through cooperative</w:t>
      </w:r>
      <w:r w:rsidRPr="00780A6F">
        <w:rPr>
          <w:lang w:val="en-CA"/>
        </w:rPr>
        <w:t xml:space="preserve"> pilots</w:t>
      </w:r>
      <w:r>
        <w:rPr>
          <w:lang w:val="en-CA"/>
        </w:rPr>
        <w:t xml:space="preserve"> defined in close coordination with users</w:t>
      </w:r>
      <w:r w:rsidRPr="00780A6F">
        <w:rPr>
          <w:lang w:val="en-CA"/>
        </w:rPr>
        <w:t xml:space="preserve">. Once convinced of the utility of satellite EO, users will make the best champions for EO and </w:t>
      </w:r>
      <w:r>
        <w:rPr>
          <w:lang w:val="en-CA"/>
        </w:rPr>
        <w:t>may be</w:t>
      </w:r>
      <w:r w:rsidRPr="00780A6F">
        <w:rPr>
          <w:lang w:val="en-CA"/>
        </w:rPr>
        <w:t xml:space="preserve"> prepared to bear the cost of integrating EO into their own systems.</w:t>
      </w:r>
    </w:p>
    <w:p w:rsidR="00D93792" w:rsidRPr="003C60B3" w:rsidRDefault="00D93792" w:rsidP="00D93792">
      <w:pPr>
        <w:spacing w:line="240" w:lineRule="auto"/>
        <w:jc w:val="both"/>
        <w:rPr>
          <w:szCs w:val="22"/>
        </w:rPr>
      </w:pPr>
      <w:r>
        <w:t>The main objectives that le</w:t>
      </w:r>
      <w:r w:rsidRPr="00780A6F">
        <w:t xml:space="preserve">d CEOS agencies to propose the current activities are </w:t>
      </w:r>
      <w:r>
        <w:t>three</w:t>
      </w:r>
      <w:r w:rsidRPr="00780A6F">
        <w:t>fold:</w:t>
      </w:r>
    </w:p>
    <w:p w:rsidR="00D93792" w:rsidRDefault="00D93792" w:rsidP="00D93792">
      <w:pPr>
        <w:pStyle w:val="ListParagraph"/>
        <w:numPr>
          <w:ilvl w:val="0"/>
          <w:numId w:val="14"/>
        </w:numPr>
        <w:spacing w:after="200"/>
        <w:jc w:val="both"/>
        <w:rPr>
          <w:rFonts w:asciiTheme="minorHAnsi" w:hAnsiTheme="minorHAnsi"/>
          <w:sz w:val="22"/>
          <w:szCs w:val="22"/>
        </w:rPr>
      </w:pPr>
      <w:r>
        <w:rPr>
          <w:rFonts w:asciiTheme="minorHAnsi" w:hAnsiTheme="minorHAnsi"/>
          <w:sz w:val="22"/>
          <w:szCs w:val="22"/>
        </w:rPr>
        <w:t>To protect lives and safeguard property;</w:t>
      </w:r>
    </w:p>
    <w:p w:rsidR="00D93792" w:rsidRPr="003C60B3" w:rsidRDefault="00D93792" w:rsidP="00D93792">
      <w:pPr>
        <w:pStyle w:val="ListParagraph"/>
        <w:numPr>
          <w:ilvl w:val="0"/>
          <w:numId w:val="14"/>
        </w:numPr>
        <w:spacing w:after="200"/>
        <w:jc w:val="both"/>
        <w:rPr>
          <w:rFonts w:asciiTheme="minorHAnsi" w:hAnsiTheme="minorHAnsi"/>
          <w:sz w:val="22"/>
          <w:szCs w:val="22"/>
        </w:rPr>
      </w:pPr>
      <w:r w:rsidRPr="003C60B3">
        <w:rPr>
          <w:rFonts w:asciiTheme="minorHAnsi" w:hAnsiTheme="minorHAnsi"/>
          <w:sz w:val="22"/>
          <w:szCs w:val="22"/>
        </w:rPr>
        <w:t>To foster increased use of EO in support of DRM, particularly D</w:t>
      </w:r>
      <w:r>
        <w:rPr>
          <w:rFonts w:asciiTheme="minorHAnsi" w:hAnsiTheme="minorHAnsi"/>
          <w:sz w:val="22"/>
          <w:szCs w:val="22"/>
        </w:rPr>
        <w:t>isaster Risk Reduction</w:t>
      </w:r>
      <w:r w:rsidRPr="003C60B3">
        <w:rPr>
          <w:rFonts w:asciiTheme="minorHAnsi" w:hAnsiTheme="minorHAnsi"/>
          <w:sz w:val="22"/>
          <w:szCs w:val="22"/>
        </w:rPr>
        <w:t>; and</w:t>
      </w:r>
    </w:p>
    <w:p w:rsidR="00D93792" w:rsidRPr="003C60B3" w:rsidRDefault="00D93792" w:rsidP="00D93792">
      <w:pPr>
        <w:pStyle w:val="ListParagraph"/>
        <w:numPr>
          <w:ilvl w:val="0"/>
          <w:numId w:val="14"/>
        </w:numPr>
        <w:spacing w:after="200"/>
        <w:jc w:val="both"/>
        <w:rPr>
          <w:rFonts w:asciiTheme="minorHAnsi" w:hAnsiTheme="minorHAnsi"/>
          <w:sz w:val="22"/>
          <w:szCs w:val="22"/>
        </w:rPr>
      </w:pPr>
      <w:r w:rsidRPr="003C60B3">
        <w:rPr>
          <w:rFonts w:asciiTheme="minorHAnsi" w:hAnsiTheme="minorHAnsi"/>
          <w:sz w:val="22"/>
          <w:szCs w:val="22"/>
        </w:rPr>
        <w:t>To raise the awareness of politicians, decision-makers and major stakeholders of the benefits of using satellite EO satellite in all phases of DRM.</w:t>
      </w:r>
    </w:p>
    <w:p w:rsidR="00D93792" w:rsidRDefault="00D93792" w:rsidP="00D93792">
      <w:pPr>
        <w:spacing w:line="240" w:lineRule="auto"/>
        <w:jc w:val="both"/>
      </w:pPr>
      <w:r w:rsidRPr="00780A6F">
        <w:t xml:space="preserve">The actions and recommendations proposed in the CEOS Study Report support these objectives. </w:t>
      </w:r>
    </w:p>
    <w:p w:rsidR="00D93792" w:rsidRDefault="00D93792" w:rsidP="00D93792">
      <w:pPr>
        <w:spacing w:line="240" w:lineRule="auto"/>
        <w:jc w:val="both"/>
      </w:pPr>
    </w:p>
    <w:p w:rsidR="00D93792" w:rsidRPr="00780A6F" w:rsidRDefault="00D93792" w:rsidP="00D93792">
      <w:pPr>
        <w:spacing w:line="240" w:lineRule="auto"/>
        <w:jc w:val="both"/>
        <w:rPr>
          <w:lang w:val="en-CA"/>
        </w:rPr>
      </w:pPr>
    </w:p>
    <w:p w:rsidR="00D93792" w:rsidRDefault="00D93792" w:rsidP="00D93792">
      <w:pPr>
        <w:keepNext/>
        <w:spacing w:line="240" w:lineRule="auto"/>
        <w:jc w:val="center"/>
      </w:pPr>
      <w:r>
        <w:rPr>
          <w:noProof/>
          <w:lang w:val="en-GB" w:eastAsia="en-GB"/>
        </w:rPr>
        <w:drawing>
          <wp:inline distT="0" distB="0" distL="0" distR="0">
            <wp:extent cx="5089585" cy="3808489"/>
            <wp:effectExtent l="0" t="0" r="0" b="1905"/>
            <wp:docPr id="4" name="Picture 1125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r2.bmp"/>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089585" cy="3808489"/>
                    </a:xfrm>
                    <a:prstGeom prst="rect">
                      <a:avLst/>
                    </a:prstGeom>
                  </pic:spPr>
                </pic:pic>
              </a:graphicData>
            </a:graphic>
          </wp:inline>
        </w:drawing>
      </w:r>
    </w:p>
    <w:p w:rsidR="00D93792" w:rsidRPr="00780A6F" w:rsidRDefault="00D93792" w:rsidP="00D93792">
      <w:pPr>
        <w:pStyle w:val="Caption"/>
        <w:jc w:val="center"/>
        <w:rPr>
          <w:lang w:val="en-CA"/>
        </w:rPr>
      </w:pPr>
      <w:r>
        <w:t>Figure 2. Integrating satellite-based EO into DRM projects and services</w:t>
      </w:r>
    </w:p>
    <w:p w:rsidR="00D93792" w:rsidRDefault="00D93792" w:rsidP="00D93792">
      <w:pPr>
        <w:spacing w:line="240" w:lineRule="auto"/>
        <w:jc w:val="both"/>
        <w:rPr>
          <w:lang w:val="en-CA"/>
        </w:rPr>
      </w:pPr>
    </w:p>
    <w:p w:rsidR="00D93792" w:rsidRPr="006C4F00" w:rsidRDefault="00D93792" w:rsidP="00D93792">
      <w:pPr>
        <w:spacing w:line="240" w:lineRule="auto"/>
        <w:jc w:val="both"/>
        <w:rPr>
          <w:lang w:val="en-GB"/>
        </w:rPr>
      </w:pPr>
      <w:r w:rsidRPr="00D524AC">
        <w:rPr>
          <w:lang w:val="en-GB"/>
        </w:rPr>
        <w:t>There are many different actors involved in the DRM process at local, national, regional and international levels. Their capacity to integrate technology and information changes on a geographic and development basis, and their different mandates determine the nature of their varying needs for data and information.</w:t>
      </w:r>
      <w:r>
        <w:rPr>
          <w:lang w:val="en-GB"/>
        </w:rPr>
        <w:t xml:space="preserve"> </w:t>
      </w:r>
      <w:r>
        <w:rPr>
          <w:lang w:val="en-CA"/>
        </w:rPr>
        <w:t xml:space="preserve">To date, there is no comprehensive global requirement established for Disaster Risk Management. With regard to certain phases, such as </w:t>
      </w:r>
      <w:r>
        <w:rPr>
          <w:lang w:val="en-CA"/>
        </w:rPr>
        <w:lastRenderedPageBreak/>
        <w:t xml:space="preserve">disaster response, the requirement is much better understood, although here also, it is met only in so far as major disasters are concerned, and only with limitations, especially concerning the timeliness of data delivery. </w:t>
      </w:r>
    </w:p>
    <w:p w:rsidR="00D93792" w:rsidRPr="006C4F00" w:rsidRDefault="00D93792" w:rsidP="00D93792">
      <w:pPr>
        <w:spacing w:before="240" w:after="120" w:line="240" w:lineRule="auto"/>
        <w:jc w:val="both"/>
        <w:rPr>
          <w:b/>
          <w:color w:val="auto"/>
          <w:lang w:val="en-GB"/>
        </w:rPr>
      </w:pPr>
      <w:r w:rsidRPr="006C4F00">
        <w:rPr>
          <w:b/>
          <w:color w:val="auto"/>
          <w:lang w:val="en-GB"/>
        </w:rPr>
        <w:t>Existing DRM Projects within Member Agencies</w:t>
      </w:r>
    </w:p>
    <w:p w:rsidR="00D93792" w:rsidRDefault="00D93792" w:rsidP="00D93792">
      <w:pPr>
        <w:spacing w:before="120" w:after="120" w:line="240" w:lineRule="auto"/>
        <w:jc w:val="both"/>
        <w:rPr>
          <w:lang w:val="en-CA"/>
        </w:rPr>
      </w:pPr>
      <w:r w:rsidRPr="007654D8">
        <w:rPr>
          <w:lang w:val="en-CA"/>
        </w:rPr>
        <w:t xml:space="preserve">In the context of the Consensus Report development, the team members were asked to present their most important Disaster Risk Management projects. A summary of these projects is included in Annex </w:t>
      </w:r>
      <w:r>
        <w:rPr>
          <w:lang w:val="en-CA"/>
        </w:rPr>
        <w:t>3</w:t>
      </w:r>
      <w:r w:rsidRPr="007654D8">
        <w:rPr>
          <w:lang w:val="en-CA"/>
        </w:rPr>
        <w:t xml:space="preserve">. </w:t>
      </w:r>
      <w:r>
        <w:rPr>
          <w:lang w:val="en-CA"/>
        </w:rPr>
        <w:t>The projects submitted concerned a variety</w:t>
      </w:r>
      <w:r w:rsidRPr="007654D8">
        <w:rPr>
          <w:lang w:val="en-CA"/>
        </w:rPr>
        <w:t xml:space="preserve"> of projects covering</w:t>
      </w:r>
      <w:r>
        <w:rPr>
          <w:lang w:val="en-CA"/>
        </w:rPr>
        <w:t xml:space="preserve"> each element of the disaster cycle, a range of different disaster types, both operations and science a variety of geographic areas, as well as diverse thematic content. With regard to various hazards, a dozen projects were multi-hazard, while 14 dealt with a combination of </w:t>
      </w:r>
      <w:proofErr w:type="spellStart"/>
      <w:r>
        <w:rPr>
          <w:lang w:val="en-CA"/>
        </w:rPr>
        <w:t>geohazards</w:t>
      </w:r>
      <w:proofErr w:type="spellEnd"/>
      <w:r>
        <w:rPr>
          <w:lang w:val="en-CA"/>
        </w:rPr>
        <w:t xml:space="preserve">, 11 with volcanoes specifically, eight with flooding, six with earthquakes, five with landslides, four with tsunamis, three with fires, two with windstorms and one with subsidence. From the analysis of the projects listed in Annex 3, there are areas where increased synergies may offer a greater benefit than proceeding in isolation. One clear area identified was volcanoes, where different agencies were imaging volcanoes without exploiting synergies and without coordination. A collaborative approach with shared efforts might lead to both savings of resources and increased results. There are also areas where specific methodologies or developed software may be shared across a broader group for increased benefit. The next phase of the </w:t>
      </w:r>
      <w:r w:rsidRPr="00271072">
        <w:rPr>
          <w:i/>
          <w:lang w:val="en-CA"/>
        </w:rPr>
        <w:t>ad hoc</w:t>
      </w:r>
      <w:r>
        <w:rPr>
          <w:lang w:val="en-CA"/>
        </w:rPr>
        <w:t xml:space="preserve"> Disaster Team work involves matching these projects to the draft Implementation Plan to ensure that the proposed way forward makes most effective use of existing resources and projects.</w:t>
      </w:r>
    </w:p>
    <w:p w:rsidR="00D93792" w:rsidRPr="00E62FE3" w:rsidRDefault="00D93792" w:rsidP="00D93792">
      <w:pPr>
        <w:spacing w:before="240" w:after="120" w:line="240" w:lineRule="auto"/>
        <w:rPr>
          <w:b/>
          <w:lang w:val="en-GB"/>
        </w:rPr>
      </w:pPr>
      <w:r w:rsidRPr="00E62FE3">
        <w:rPr>
          <w:b/>
          <w:lang w:val="en-GB"/>
        </w:rPr>
        <w:t>Disaster Phases – Need for Renewed Focus on Disaster Risk Reduction</w:t>
      </w:r>
    </w:p>
    <w:p w:rsidR="00D93792" w:rsidRDefault="00D93792" w:rsidP="00D93792">
      <w:pPr>
        <w:spacing w:before="120" w:after="120" w:line="240" w:lineRule="auto"/>
        <w:jc w:val="both"/>
        <w:rPr>
          <w:lang w:val="en-GB"/>
        </w:rPr>
      </w:pPr>
      <w:r>
        <w:rPr>
          <w:lang w:val="en-GB"/>
        </w:rPr>
        <w:t>Much of the focus of disaster activity is currently on the high-profile response phase, during which rapid action can save lives. Satellite EO is a recognized solution for enabling more efficient relief actions and supporting aid actors with objective and up to date information. It is however widely accepted that increased efforts on risk reduction during the mitigation and warning phases of a disaster will save more lives and protect property by reducing the exposure of populations to the hazard. An enlarged CEOS action plan should consider the entire cycle of risk management (mitigation, warning, response and recovery), especially considering existing efforts with regard to response, principally through the International Charter Space and Major Disasters, Sentinel-Asia and Europe’s GMES.</w:t>
      </w:r>
    </w:p>
    <w:p w:rsidR="00D93792" w:rsidRPr="00E62FE3" w:rsidRDefault="00D93792" w:rsidP="00D93792">
      <w:pPr>
        <w:spacing w:before="240" w:after="120" w:line="240" w:lineRule="auto"/>
        <w:jc w:val="both"/>
        <w:rPr>
          <w:b/>
          <w:color w:val="auto"/>
          <w:lang w:val="en-CA"/>
        </w:rPr>
      </w:pPr>
      <w:r w:rsidRPr="00E62FE3">
        <w:rPr>
          <w:b/>
          <w:color w:val="auto"/>
          <w:lang w:val="en-CA"/>
        </w:rPr>
        <w:t>Gap Analysis</w:t>
      </w:r>
    </w:p>
    <w:p w:rsidR="00D93792" w:rsidRPr="006C4F00" w:rsidRDefault="00D93792" w:rsidP="00D93792">
      <w:pPr>
        <w:spacing w:before="120" w:after="120" w:line="240" w:lineRule="auto"/>
        <w:jc w:val="both"/>
        <w:rPr>
          <w:color w:val="auto"/>
          <w:lang w:val="en-CA"/>
        </w:rPr>
      </w:pPr>
      <w:r w:rsidRPr="00327570">
        <w:rPr>
          <w:color w:val="auto"/>
          <w:lang w:val="en-CA"/>
        </w:rPr>
        <w:t>Despite much broader application of satellite EO to DRM than a few years ago</w:t>
      </w:r>
      <w:r>
        <w:rPr>
          <w:color w:val="auto"/>
          <w:lang w:val="en-CA"/>
        </w:rPr>
        <w:t xml:space="preserve"> </w:t>
      </w:r>
      <w:r w:rsidRPr="00327570">
        <w:rPr>
          <w:color w:val="auto"/>
          <w:lang w:val="en-CA"/>
        </w:rPr>
        <w:t xml:space="preserve">there are areas where clear opportunities exist for enhanced contributions. Although there are gaps in all areas of monitoring, it is important to consider where the most significant gaps are, both from the point of view of the disaster phase and </w:t>
      </w:r>
      <w:proofErr w:type="spellStart"/>
      <w:r w:rsidRPr="00AF62C5">
        <w:rPr>
          <w:i/>
          <w:color w:val="auto"/>
          <w:lang w:val="en-CA"/>
        </w:rPr>
        <w:t>vis</w:t>
      </w:r>
      <w:proofErr w:type="spellEnd"/>
      <w:r w:rsidRPr="00AF62C5">
        <w:rPr>
          <w:i/>
          <w:color w:val="auto"/>
          <w:lang w:val="en-CA"/>
        </w:rPr>
        <w:t>-a-</w:t>
      </w:r>
      <w:proofErr w:type="spellStart"/>
      <w:r w:rsidRPr="00AF62C5">
        <w:rPr>
          <w:i/>
          <w:color w:val="auto"/>
          <w:lang w:val="en-CA"/>
        </w:rPr>
        <w:t>vis</w:t>
      </w:r>
      <w:proofErr w:type="spellEnd"/>
      <w:r w:rsidRPr="00327570">
        <w:rPr>
          <w:color w:val="auto"/>
          <w:lang w:val="en-CA"/>
        </w:rPr>
        <w:t xml:space="preserve"> hazard specific communities. Perhaps the most significant area where disparities exist between available capacity and application of satellite EO is with regard to flood mitigation and warning. The development of a systematic imaging plan for areas of regular flooding in the world’s largest rivers basins would represent a significant advance from what is undertaken today. </w:t>
      </w:r>
      <w:r>
        <w:rPr>
          <w:color w:val="auto"/>
          <w:lang w:val="en-CA"/>
        </w:rPr>
        <w:t xml:space="preserve">Such a systematic imaging plan for flood prone areas does not exist today on a global, prioritised basis. </w:t>
      </w:r>
      <w:r>
        <w:rPr>
          <w:rFonts w:cstheme="minorHAnsi"/>
          <w:color w:val="auto"/>
          <w:szCs w:val="22"/>
          <w:lang w:val="en-CA"/>
        </w:rPr>
        <w:t xml:space="preserve">For </w:t>
      </w:r>
      <w:proofErr w:type="spellStart"/>
      <w:r>
        <w:rPr>
          <w:rFonts w:cstheme="minorHAnsi"/>
          <w:color w:val="auto"/>
          <w:szCs w:val="22"/>
          <w:lang w:val="en-CA"/>
        </w:rPr>
        <w:t>geohazards</w:t>
      </w:r>
      <w:proofErr w:type="spellEnd"/>
      <w:r>
        <w:rPr>
          <w:rFonts w:cstheme="minorHAnsi"/>
          <w:color w:val="auto"/>
          <w:szCs w:val="22"/>
          <w:lang w:val="en-CA"/>
        </w:rPr>
        <w:t>, t</w:t>
      </w:r>
      <w:r w:rsidRPr="00CE1756">
        <w:rPr>
          <w:rFonts w:cstheme="minorHAnsi"/>
          <w:color w:val="auto"/>
          <w:szCs w:val="22"/>
          <w:lang w:val="en-CA"/>
        </w:rPr>
        <w:t xml:space="preserve">he </w:t>
      </w:r>
      <w:proofErr w:type="spellStart"/>
      <w:r w:rsidRPr="00CE1756">
        <w:rPr>
          <w:rFonts w:cstheme="minorHAnsi"/>
          <w:color w:val="auto"/>
          <w:szCs w:val="22"/>
          <w:lang w:val="en-CA"/>
        </w:rPr>
        <w:t>Santorini</w:t>
      </w:r>
      <w:proofErr w:type="spellEnd"/>
      <w:r w:rsidRPr="00CE1756">
        <w:rPr>
          <w:rFonts w:cstheme="minorHAnsi"/>
          <w:color w:val="auto"/>
          <w:szCs w:val="22"/>
          <w:lang w:val="en-CA"/>
        </w:rPr>
        <w:t xml:space="preserve"> Conference </w:t>
      </w:r>
      <w:r>
        <w:rPr>
          <w:rFonts w:cstheme="minorHAnsi"/>
          <w:color w:val="auto"/>
          <w:szCs w:val="22"/>
          <w:lang w:val="en-CA"/>
        </w:rPr>
        <w:t xml:space="preserve">in May 2012 </w:t>
      </w:r>
      <w:r w:rsidRPr="00CE1756">
        <w:rPr>
          <w:rFonts w:cstheme="minorHAnsi"/>
          <w:color w:val="auto"/>
          <w:szCs w:val="22"/>
          <w:lang w:val="en-CA"/>
        </w:rPr>
        <w:t xml:space="preserve">was an opportunity for leading thinkers to come together and discuss the state-of-the-art in satellite-based EO and objectives for the community over the coming 5 to 10 years. </w:t>
      </w:r>
      <w:r w:rsidRPr="00CE1756">
        <w:rPr>
          <w:rFonts w:cstheme="minorHAnsi"/>
          <w:color w:val="auto"/>
          <w:szCs w:val="22"/>
        </w:rPr>
        <w:t>EO was viewed as a critical tool to extend monitoring to unmonitored volcanoes. Currently planned missions would enable</w:t>
      </w:r>
      <w:r>
        <w:rPr>
          <w:rFonts w:cstheme="minorHAnsi"/>
          <w:color w:val="auto"/>
          <w:szCs w:val="22"/>
        </w:rPr>
        <w:t>, for example,</w:t>
      </w:r>
      <w:r w:rsidRPr="00CE1756">
        <w:rPr>
          <w:rFonts w:cstheme="minorHAnsi"/>
          <w:color w:val="auto"/>
          <w:szCs w:val="22"/>
        </w:rPr>
        <w:t xml:space="preserve"> regular monitoring of some 1500 potentially active volcanoes. With regard to seismic hazards, while it was apparent that satellite EO will possibly never aid in the short-term prediction of earthquakes, new techniques and satellite systems would enable the development </w:t>
      </w:r>
      <w:r w:rsidRPr="00CE1756">
        <w:rPr>
          <w:rFonts w:cstheme="minorHAnsi"/>
          <w:color w:val="auto"/>
          <w:szCs w:val="22"/>
          <w:lang w:val="en-CA" w:eastAsia="en-GB"/>
        </w:rPr>
        <w:t xml:space="preserve">a new global strain rate model at high spatial resolution that would incorporate </w:t>
      </w:r>
      <w:proofErr w:type="spellStart"/>
      <w:r w:rsidRPr="00CE1756">
        <w:rPr>
          <w:rFonts w:cstheme="minorHAnsi"/>
          <w:color w:val="auto"/>
          <w:szCs w:val="22"/>
          <w:lang w:val="en-CA" w:eastAsia="en-GB"/>
        </w:rPr>
        <w:t>I</w:t>
      </w:r>
      <w:r>
        <w:rPr>
          <w:rFonts w:cstheme="minorHAnsi"/>
          <w:color w:val="auto"/>
          <w:szCs w:val="22"/>
          <w:lang w:val="en-CA" w:eastAsia="en-GB"/>
        </w:rPr>
        <w:t>n</w:t>
      </w:r>
      <w:r w:rsidRPr="00CE1756">
        <w:rPr>
          <w:rFonts w:cstheme="minorHAnsi"/>
          <w:color w:val="auto"/>
          <w:szCs w:val="22"/>
          <w:lang w:val="en-CA" w:eastAsia="en-GB"/>
        </w:rPr>
        <w:t>SAR</w:t>
      </w:r>
      <w:proofErr w:type="spellEnd"/>
      <w:r w:rsidRPr="00CE1756">
        <w:rPr>
          <w:rFonts w:cstheme="minorHAnsi"/>
          <w:color w:val="auto"/>
          <w:szCs w:val="22"/>
          <w:lang w:val="en-CA" w:eastAsia="en-GB"/>
        </w:rPr>
        <w:t xml:space="preserve"> and GPS based measurement. This would include the provision of satellite </w:t>
      </w:r>
      <w:proofErr w:type="spellStart"/>
      <w:r w:rsidRPr="00CE1756">
        <w:rPr>
          <w:rFonts w:cstheme="minorHAnsi"/>
          <w:color w:val="auto"/>
          <w:szCs w:val="22"/>
          <w:lang w:val="en-CA" w:eastAsia="en-GB"/>
        </w:rPr>
        <w:t>interferometric</w:t>
      </w:r>
      <w:proofErr w:type="spellEnd"/>
      <w:r w:rsidRPr="00CE1756">
        <w:rPr>
          <w:rFonts w:cstheme="minorHAnsi"/>
          <w:color w:val="auto"/>
          <w:szCs w:val="22"/>
          <w:lang w:val="en-CA" w:eastAsia="en-GB"/>
        </w:rPr>
        <w:t xml:space="preserve"> data for continuous observations of the seismic belts worldwide. </w:t>
      </w:r>
      <w:r w:rsidRPr="00CE1756">
        <w:rPr>
          <w:rFonts w:cstheme="minorHAnsi"/>
          <w:color w:val="auto"/>
          <w:szCs w:val="22"/>
        </w:rPr>
        <w:t xml:space="preserve">With regard to landslides, it was clear that </w:t>
      </w:r>
      <w:proofErr w:type="spellStart"/>
      <w:r w:rsidRPr="00CE1756">
        <w:rPr>
          <w:rFonts w:cstheme="minorHAnsi"/>
          <w:color w:val="auto"/>
          <w:szCs w:val="22"/>
        </w:rPr>
        <w:t>I</w:t>
      </w:r>
      <w:r>
        <w:rPr>
          <w:rFonts w:cstheme="minorHAnsi"/>
          <w:color w:val="auto"/>
          <w:szCs w:val="22"/>
        </w:rPr>
        <w:t>n</w:t>
      </w:r>
      <w:r w:rsidRPr="00CE1756">
        <w:rPr>
          <w:rFonts w:cstheme="minorHAnsi"/>
          <w:color w:val="auto"/>
          <w:szCs w:val="22"/>
        </w:rPr>
        <w:t>SAR</w:t>
      </w:r>
      <w:proofErr w:type="spellEnd"/>
      <w:r w:rsidRPr="00CE1756">
        <w:rPr>
          <w:rFonts w:cstheme="minorHAnsi"/>
          <w:color w:val="auto"/>
          <w:szCs w:val="22"/>
        </w:rPr>
        <w:t xml:space="preserve"> techniques allow for mapping and inventories of areas at risk, and that the risk assessment services available so far on cover a small fractions of landslide risk regions.</w:t>
      </w:r>
      <w:r>
        <w:rPr>
          <w:rFonts w:cstheme="minorHAnsi"/>
          <w:color w:val="auto"/>
          <w:szCs w:val="22"/>
        </w:rPr>
        <w:t xml:space="preserve"> This analysis, begun during the drafting of the Consensus Report, will be further deepened and completed in the drafting of the Implementation Plan.</w:t>
      </w:r>
    </w:p>
    <w:p w:rsidR="00D93792" w:rsidRPr="00327570" w:rsidRDefault="00D93792" w:rsidP="00D93792">
      <w:pPr>
        <w:spacing w:before="120" w:after="120"/>
        <w:jc w:val="both"/>
        <w:rPr>
          <w:color w:val="auto"/>
          <w:lang w:val="en-GB"/>
        </w:rPr>
      </w:pPr>
      <w:r>
        <w:rPr>
          <w:color w:val="auto"/>
          <w:lang w:val="en-GB"/>
        </w:rPr>
        <w:t>To summarize, the report has identified three major categories of gaps: data gaps, awareness gaps and capacity gaps.</w:t>
      </w:r>
    </w:p>
    <w:p w:rsidR="00D93792" w:rsidRPr="00E62FE3" w:rsidRDefault="00D93792" w:rsidP="00D93792">
      <w:pPr>
        <w:spacing w:before="120" w:after="120"/>
        <w:rPr>
          <w:color w:val="auto"/>
          <w:u w:val="single"/>
          <w:lang w:val="en-GB"/>
        </w:rPr>
      </w:pPr>
      <w:r w:rsidRPr="00E62FE3">
        <w:rPr>
          <w:color w:val="auto"/>
          <w:u w:val="single"/>
          <w:lang w:val="en-GB"/>
        </w:rPr>
        <w:lastRenderedPageBreak/>
        <w:t xml:space="preserve">Data Gap - </w:t>
      </w:r>
      <w:r w:rsidRPr="00E62FE3">
        <w:rPr>
          <w:color w:val="0070C0"/>
          <w:u w:val="single"/>
          <w:lang w:val="en-GB"/>
        </w:rPr>
        <w:t>(Actions # 1 and 2)</w:t>
      </w:r>
    </w:p>
    <w:p w:rsidR="00D93792" w:rsidRDefault="00D93792" w:rsidP="00D93792">
      <w:pPr>
        <w:spacing w:before="120" w:after="120"/>
        <w:jc w:val="both"/>
        <w:rPr>
          <w:color w:val="auto"/>
          <w:lang w:val="en-GB"/>
        </w:rPr>
      </w:pPr>
      <w:r>
        <w:rPr>
          <w:color w:val="auto"/>
          <w:lang w:val="en-GB"/>
        </w:rPr>
        <w:t xml:space="preserve">The first major category of gaps is gaps related to data. Although there are large number of satellites in orbit and planned for launch, certain data gaps remain principally because existing and planned satellites are not currently planning acquisitions to address specific categories of DRM users. </w:t>
      </w:r>
    </w:p>
    <w:p w:rsidR="00D93792" w:rsidRDefault="00D93792" w:rsidP="00D93792">
      <w:pPr>
        <w:spacing w:before="120" w:after="120"/>
        <w:jc w:val="both"/>
        <w:rPr>
          <w:color w:val="auto"/>
          <w:lang w:val="en-GB"/>
        </w:rPr>
      </w:pPr>
      <w:r>
        <w:rPr>
          <w:color w:val="auto"/>
          <w:lang w:val="en-GB"/>
        </w:rPr>
        <w:t xml:space="preserve">These gaps have been addressed in the thematic sections on plain flooding, seismic hazards and landslides, and will be further refined. More analysis is required to address potentially important gaps in relation to volcanoes and droughts, and perhaps other hazards as well. However, the identified hazards collectively represent the most promising areas for enlarged contributions in the opinion of the </w:t>
      </w:r>
      <w:r w:rsidRPr="00AF62C5">
        <w:rPr>
          <w:i/>
          <w:color w:val="auto"/>
          <w:lang w:val="en-GB"/>
        </w:rPr>
        <w:t>ad hoc</w:t>
      </w:r>
      <w:r>
        <w:rPr>
          <w:color w:val="auto"/>
          <w:lang w:val="en-GB"/>
        </w:rPr>
        <w:t xml:space="preserve"> Disaster Team.</w:t>
      </w:r>
    </w:p>
    <w:p w:rsidR="00D93792" w:rsidRPr="00E62FE3" w:rsidRDefault="00D93792" w:rsidP="00D93792">
      <w:pPr>
        <w:spacing w:before="120" w:after="120"/>
        <w:rPr>
          <w:color w:val="auto"/>
          <w:u w:val="single"/>
          <w:lang w:val="en-GB"/>
        </w:rPr>
      </w:pPr>
      <w:r w:rsidRPr="00E62FE3">
        <w:rPr>
          <w:color w:val="auto"/>
          <w:u w:val="single"/>
          <w:lang w:val="en-GB"/>
        </w:rPr>
        <w:t xml:space="preserve">Awareness Gap - </w:t>
      </w:r>
      <w:r w:rsidRPr="00E62FE3">
        <w:rPr>
          <w:color w:val="C00000"/>
          <w:u w:val="single"/>
          <w:lang w:val="en-GB"/>
        </w:rPr>
        <w:t>(Actions # 3 and 5 and 6, 8)</w:t>
      </w:r>
    </w:p>
    <w:p w:rsidR="00D93792" w:rsidRDefault="00D93792" w:rsidP="00D93792">
      <w:pPr>
        <w:spacing w:before="120" w:after="120"/>
        <w:jc w:val="both"/>
        <w:rPr>
          <w:color w:val="auto"/>
          <w:lang w:val="en-GB"/>
        </w:rPr>
      </w:pPr>
      <w:r>
        <w:rPr>
          <w:color w:val="auto"/>
          <w:lang w:val="en-GB"/>
        </w:rPr>
        <w:t>It is clear from even a summary review of user needs and the activities of user organisations that awareness of the potential of satellite EO remains a major hurdle for increased uptake of EO data by the DRM community. This gap can be further subdivided into the following categories:</w:t>
      </w:r>
    </w:p>
    <w:p w:rsidR="00D93792" w:rsidRDefault="00D93792" w:rsidP="00D93792">
      <w:pPr>
        <w:pStyle w:val="ListParagraph"/>
        <w:numPr>
          <w:ilvl w:val="0"/>
          <w:numId w:val="39"/>
        </w:numPr>
        <w:spacing w:before="120" w:after="120"/>
        <w:jc w:val="both"/>
        <w:rPr>
          <w:rFonts w:asciiTheme="minorHAnsi" w:hAnsiTheme="minorHAnsi"/>
          <w:sz w:val="22"/>
          <w:szCs w:val="22"/>
          <w:lang w:val="en-GB"/>
        </w:rPr>
      </w:pPr>
      <w:r w:rsidRPr="00F2389C">
        <w:rPr>
          <w:rFonts w:asciiTheme="minorHAnsi" w:hAnsiTheme="minorHAnsi"/>
          <w:sz w:val="22"/>
          <w:szCs w:val="22"/>
          <w:lang w:val="en-GB"/>
        </w:rPr>
        <w:t>Lack of awareness of means of finding EO data</w:t>
      </w:r>
      <w:r>
        <w:rPr>
          <w:rFonts w:asciiTheme="minorHAnsi" w:hAnsiTheme="minorHAnsi"/>
          <w:sz w:val="22"/>
          <w:szCs w:val="22"/>
          <w:lang w:val="en-GB"/>
        </w:rPr>
        <w:t>;</w:t>
      </w:r>
    </w:p>
    <w:p w:rsidR="00D93792" w:rsidRPr="00E62FE3" w:rsidRDefault="00D93792" w:rsidP="00D93792">
      <w:pPr>
        <w:spacing w:before="120" w:after="120"/>
        <w:jc w:val="both"/>
        <w:rPr>
          <w:szCs w:val="22"/>
          <w:lang w:val="en-GB"/>
        </w:rPr>
      </w:pPr>
      <w:r w:rsidRPr="00E62FE3">
        <w:rPr>
          <w:szCs w:val="22"/>
          <w:lang w:val="en-GB"/>
        </w:rPr>
        <w:t xml:space="preserve">Within the user community, there is a lack of knowledge of how to access data, and more critically, how to determine whether appropriate data sets exists through consultation of metadata catalogues. In order to establish whether or not data is available, a user must consult many different archives from different data suppliers, even when searching for the same type of data. For example, a user trying to determine whether there is C-band SAR data over a river system must consult the metadata archives of ERS-1 and 2, </w:t>
      </w:r>
      <w:proofErr w:type="spellStart"/>
      <w:r w:rsidRPr="00E62FE3">
        <w:rPr>
          <w:szCs w:val="22"/>
          <w:lang w:val="en-GB"/>
        </w:rPr>
        <w:t>Envisat</w:t>
      </w:r>
      <w:proofErr w:type="spellEnd"/>
      <w:r w:rsidRPr="00E62FE3">
        <w:rPr>
          <w:szCs w:val="22"/>
          <w:lang w:val="en-GB"/>
        </w:rPr>
        <w:t>, CSA and MDA. In some cases, value-added providers can do this as a service for an end-user, however many value-added providers work with only subsets of data suppliers, meaning the answer to the user query will be incomplete.</w:t>
      </w:r>
    </w:p>
    <w:p w:rsidR="00D93792" w:rsidRDefault="00D93792" w:rsidP="00D93792">
      <w:pPr>
        <w:pStyle w:val="ListParagraph"/>
        <w:numPr>
          <w:ilvl w:val="0"/>
          <w:numId w:val="39"/>
        </w:numPr>
        <w:spacing w:before="120" w:after="120"/>
        <w:jc w:val="both"/>
        <w:rPr>
          <w:rFonts w:asciiTheme="minorHAnsi" w:hAnsiTheme="minorHAnsi"/>
          <w:sz w:val="22"/>
          <w:szCs w:val="22"/>
          <w:lang w:val="en-GB"/>
        </w:rPr>
      </w:pPr>
      <w:r w:rsidRPr="00F2389C">
        <w:rPr>
          <w:rFonts w:asciiTheme="minorHAnsi" w:hAnsiTheme="minorHAnsi"/>
          <w:sz w:val="22"/>
          <w:szCs w:val="22"/>
          <w:lang w:val="en-GB"/>
        </w:rPr>
        <w:t>Lack of awareness of utility of data</w:t>
      </w:r>
      <w:r>
        <w:rPr>
          <w:rFonts w:asciiTheme="minorHAnsi" w:hAnsiTheme="minorHAnsi"/>
          <w:sz w:val="22"/>
          <w:szCs w:val="22"/>
          <w:lang w:val="en-GB"/>
        </w:rPr>
        <w:t>;</w:t>
      </w:r>
    </w:p>
    <w:p w:rsidR="00D93792" w:rsidRPr="00E62FE3" w:rsidRDefault="00D93792" w:rsidP="00D93792">
      <w:pPr>
        <w:spacing w:before="120" w:after="120"/>
        <w:jc w:val="both"/>
        <w:rPr>
          <w:szCs w:val="22"/>
          <w:lang w:val="en-GB"/>
        </w:rPr>
      </w:pPr>
      <w:r w:rsidRPr="00E62FE3">
        <w:rPr>
          <w:szCs w:val="22"/>
          <w:lang w:val="en-GB"/>
        </w:rPr>
        <w:t>Even when data is known to exist, it is not clear within the user community that the benefit derived from EO usage warrants the investment.</w:t>
      </w:r>
    </w:p>
    <w:p w:rsidR="00D93792" w:rsidRPr="00231301" w:rsidRDefault="00D93792" w:rsidP="00D93792">
      <w:pPr>
        <w:pStyle w:val="ListParagraph"/>
        <w:numPr>
          <w:ilvl w:val="0"/>
          <w:numId w:val="39"/>
        </w:numPr>
        <w:spacing w:before="120" w:after="120"/>
        <w:jc w:val="both"/>
        <w:rPr>
          <w:rFonts w:asciiTheme="minorHAnsi" w:hAnsiTheme="minorHAnsi"/>
          <w:sz w:val="22"/>
          <w:szCs w:val="22"/>
          <w:lang w:val="en-GB"/>
        </w:rPr>
      </w:pPr>
      <w:r>
        <w:rPr>
          <w:rFonts w:asciiTheme="minorHAnsi" w:hAnsiTheme="minorHAnsi"/>
          <w:sz w:val="22"/>
          <w:szCs w:val="22"/>
          <w:lang w:val="en-GB"/>
        </w:rPr>
        <w:t>Lack of a</w:t>
      </w:r>
      <w:r w:rsidRPr="00231301">
        <w:rPr>
          <w:rFonts w:asciiTheme="minorHAnsi" w:hAnsiTheme="minorHAnsi"/>
          <w:sz w:val="22"/>
          <w:szCs w:val="22"/>
          <w:lang w:val="en-GB"/>
        </w:rPr>
        <w:t xml:space="preserve">cceptance </w:t>
      </w:r>
      <w:r>
        <w:rPr>
          <w:rFonts w:asciiTheme="minorHAnsi" w:hAnsiTheme="minorHAnsi"/>
          <w:sz w:val="22"/>
          <w:szCs w:val="22"/>
          <w:lang w:val="en-GB"/>
        </w:rPr>
        <w:t>of EO as an official tool to deliver on governmental mandates;</w:t>
      </w:r>
    </w:p>
    <w:p w:rsidR="00D93792" w:rsidRDefault="00D93792" w:rsidP="00D93792">
      <w:pPr>
        <w:spacing w:before="120" w:after="120"/>
        <w:jc w:val="both"/>
        <w:rPr>
          <w:szCs w:val="22"/>
          <w:lang w:val="en-GB"/>
        </w:rPr>
      </w:pPr>
      <w:r>
        <w:rPr>
          <w:szCs w:val="22"/>
          <w:lang w:val="en-GB"/>
        </w:rPr>
        <w:t>There is a need for official recognition of the utility of techniques, so that they may become standard procedures. This requires full-scale trials with national authorities that demonstrate value.</w:t>
      </w:r>
    </w:p>
    <w:p w:rsidR="00D93792" w:rsidRPr="00231301" w:rsidRDefault="00D93792" w:rsidP="00D93792">
      <w:pPr>
        <w:pStyle w:val="ListParagraph"/>
        <w:numPr>
          <w:ilvl w:val="0"/>
          <w:numId w:val="39"/>
        </w:numPr>
        <w:spacing w:before="120" w:after="120"/>
        <w:jc w:val="both"/>
        <w:rPr>
          <w:rFonts w:asciiTheme="minorHAnsi" w:hAnsiTheme="minorHAnsi"/>
          <w:sz w:val="22"/>
          <w:szCs w:val="22"/>
          <w:lang w:val="en-GB"/>
        </w:rPr>
      </w:pPr>
      <w:r>
        <w:rPr>
          <w:rFonts w:asciiTheme="minorHAnsi" w:hAnsiTheme="minorHAnsi"/>
          <w:sz w:val="22"/>
          <w:szCs w:val="22"/>
          <w:lang w:val="en-GB"/>
        </w:rPr>
        <w:t>Lack of confidence in long-term data continuity/availability.</w:t>
      </w:r>
    </w:p>
    <w:p w:rsidR="00D93792" w:rsidRPr="00E62FE3" w:rsidRDefault="00D93792" w:rsidP="00D93792">
      <w:pPr>
        <w:spacing w:before="120" w:after="120"/>
        <w:jc w:val="both"/>
        <w:rPr>
          <w:color w:val="auto"/>
          <w:u w:val="single"/>
          <w:lang w:val="en-GB"/>
        </w:rPr>
      </w:pPr>
      <w:r w:rsidRPr="00E62FE3">
        <w:rPr>
          <w:color w:val="auto"/>
          <w:u w:val="single"/>
          <w:lang w:val="en-GB"/>
        </w:rPr>
        <w:t xml:space="preserve">Capacity Gap - </w:t>
      </w:r>
      <w:r w:rsidRPr="00E62FE3">
        <w:rPr>
          <w:color w:val="00B050"/>
          <w:u w:val="single"/>
          <w:lang w:val="en-GB"/>
        </w:rPr>
        <w:t>(Actions # 4 and 7)</w:t>
      </w:r>
    </w:p>
    <w:p w:rsidR="00D93792" w:rsidRDefault="00D93792" w:rsidP="00D93792">
      <w:pPr>
        <w:spacing w:before="120" w:after="120" w:line="240" w:lineRule="auto"/>
        <w:jc w:val="both"/>
        <w:rPr>
          <w:color w:val="auto"/>
          <w:lang w:val="en-GB"/>
        </w:rPr>
      </w:pPr>
      <w:r>
        <w:rPr>
          <w:color w:val="auto"/>
          <w:lang w:val="en-GB"/>
        </w:rPr>
        <w:t>A third category of gaps refers to capacity. There is within the user community and to some extent within the value-added industry an inability or insufficiencies in the development of products or services for DRM derived from satellite EO data. For users, this usually refers to a need for increased training and resources; for the value added industry, this is related to a need for access to advanced computing and processing resources beyond the scope of those available to individual companies.</w:t>
      </w:r>
    </w:p>
    <w:p w:rsidR="00D93792" w:rsidRPr="006C4F00" w:rsidRDefault="00D93792" w:rsidP="00D93792">
      <w:pPr>
        <w:pStyle w:val="CommentText"/>
        <w:spacing w:before="240" w:after="120"/>
        <w:rPr>
          <w:rFonts w:asciiTheme="minorHAnsi" w:hAnsiTheme="minorHAnsi"/>
          <w:b/>
          <w:sz w:val="22"/>
          <w:szCs w:val="22"/>
        </w:rPr>
      </w:pPr>
      <w:r w:rsidRPr="006C4F00">
        <w:rPr>
          <w:rFonts w:asciiTheme="minorHAnsi" w:hAnsiTheme="minorHAnsi"/>
          <w:b/>
          <w:sz w:val="22"/>
          <w:szCs w:val="22"/>
        </w:rPr>
        <w:t>Key Findings</w:t>
      </w:r>
    </w:p>
    <w:p w:rsidR="00D93792" w:rsidRDefault="00D93792" w:rsidP="00D93792">
      <w:pPr>
        <w:pStyle w:val="CommentText"/>
        <w:spacing w:before="120" w:after="120"/>
        <w:rPr>
          <w:rFonts w:asciiTheme="minorHAnsi" w:hAnsiTheme="minorHAnsi"/>
          <w:sz w:val="22"/>
          <w:szCs w:val="22"/>
        </w:rPr>
      </w:pPr>
      <w:r>
        <w:rPr>
          <w:rFonts w:asciiTheme="minorHAnsi" w:hAnsiTheme="minorHAnsi"/>
          <w:sz w:val="22"/>
          <w:szCs w:val="22"/>
        </w:rPr>
        <w:t>In addressing gaps, members of the ad hoc Team strongly felt that a detailed implementation plan needed to be developed along the following principles:</w:t>
      </w:r>
    </w:p>
    <w:p w:rsidR="00D93792" w:rsidRDefault="00D93792" w:rsidP="00D93792">
      <w:pPr>
        <w:pStyle w:val="CommentText"/>
        <w:numPr>
          <w:ilvl w:val="0"/>
          <w:numId w:val="10"/>
        </w:numPr>
        <w:spacing w:before="120" w:after="120"/>
        <w:rPr>
          <w:rFonts w:asciiTheme="minorHAnsi" w:hAnsiTheme="minorHAnsi"/>
          <w:sz w:val="22"/>
          <w:szCs w:val="22"/>
        </w:rPr>
      </w:pPr>
      <w:r>
        <w:rPr>
          <w:rFonts w:asciiTheme="minorHAnsi" w:hAnsiTheme="minorHAnsi"/>
          <w:sz w:val="22"/>
          <w:szCs w:val="22"/>
        </w:rPr>
        <w:t>The proposed Actions are non-binding (some members will not support all actions);</w:t>
      </w:r>
    </w:p>
    <w:p w:rsidR="00D93792" w:rsidRDefault="00D93792" w:rsidP="00D93792">
      <w:pPr>
        <w:pStyle w:val="CommentText"/>
        <w:numPr>
          <w:ilvl w:val="0"/>
          <w:numId w:val="10"/>
        </w:numPr>
        <w:spacing w:before="120" w:after="120"/>
        <w:rPr>
          <w:rFonts w:asciiTheme="minorHAnsi" w:hAnsiTheme="minorHAnsi"/>
          <w:sz w:val="22"/>
          <w:szCs w:val="22"/>
        </w:rPr>
      </w:pPr>
      <w:r>
        <w:rPr>
          <w:rFonts w:asciiTheme="minorHAnsi" w:hAnsiTheme="minorHAnsi"/>
          <w:sz w:val="22"/>
          <w:szCs w:val="22"/>
        </w:rPr>
        <w:t>The proposed Actions are ‘a la carte’ (some members may support only parts of actions);</w:t>
      </w:r>
    </w:p>
    <w:p w:rsidR="00D93792" w:rsidRDefault="00D93792" w:rsidP="00D93792">
      <w:pPr>
        <w:pStyle w:val="CommentText"/>
        <w:numPr>
          <w:ilvl w:val="0"/>
          <w:numId w:val="10"/>
        </w:numPr>
        <w:spacing w:before="120" w:after="120"/>
        <w:rPr>
          <w:rFonts w:asciiTheme="minorHAnsi" w:hAnsiTheme="minorHAnsi"/>
          <w:sz w:val="22"/>
          <w:szCs w:val="22"/>
        </w:rPr>
      </w:pPr>
      <w:r>
        <w:rPr>
          <w:rFonts w:asciiTheme="minorHAnsi" w:hAnsiTheme="minorHAnsi"/>
          <w:sz w:val="22"/>
          <w:szCs w:val="22"/>
        </w:rPr>
        <w:lastRenderedPageBreak/>
        <w:t>The proposed Actions taken collectively form a CEOS vision for DRM action, but may take many years to implement;</w:t>
      </w:r>
    </w:p>
    <w:p w:rsidR="00D93792" w:rsidRDefault="00D93792" w:rsidP="00D93792">
      <w:pPr>
        <w:pStyle w:val="CommentText"/>
        <w:numPr>
          <w:ilvl w:val="0"/>
          <w:numId w:val="10"/>
        </w:numPr>
        <w:spacing w:before="120" w:after="120"/>
        <w:rPr>
          <w:rFonts w:asciiTheme="minorHAnsi" w:hAnsiTheme="minorHAnsi"/>
          <w:sz w:val="22"/>
          <w:szCs w:val="22"/>
        </w:rPr>
      </w:pPr>
      <w:r>
        <w:rPr>
          <w:rFonts w:asciiTheme="minorHAnsi" w:hAnsiTheme="minorHAnsi"/>
          <w:sz w:val="22"/>
          <w:szCs w:val="22"/>
        </w:rPr>
        <w:t>The implementation plan will include as a first step, further review of user information needs, CEOS prioritization of response to needs according to CEOS means and resources, and development of a clear observation strategy that addresses both the needs of users and the ability of data providers</w:t>
      </w:r>
      <w:r w:rsidRPr="006C4F00">
        <w:rPr>
          <w:rFonts w:asciiTheme="minorHAnsi" w:hAnsiTheme="minorHAnsi"/>
          <w:sz w:val="22"/>
          <w:szCs w:val="22"/>
        </w:rPr>
        <w:t xml:space="preserve"> </w:t>
      </w:r>
      <w:r>
        <w:rPr>
          <w:rFonts w:asciiTheme="minorHAnsi" w:hAnsiTheme="minorHAnsi"/>
          <w:sz w:val="22"/>
          <w:szCs w:val="22"/>
        </w:rPr>
        <w:t>to contribute;</w:t>
      </w:r>
    </w:p>
    <w:p w:rsidR="00D93792" w:rsidRDefault="00D93792" w:rsidP="00D93792">
      <w:pPr>
        <w:pStyle w:val="CommentText"/>
        <w:numPr>
          <w:ilvl w:val="0"/>
          <w:numId w:val="10"/>
        </w:numPr>
        <w:spacing w:before="120" w:after="120"/>
        <w:rPr>
          <w:rFonts w:asciiTheme="minorHAnsi" w:hAnsiTheme="minorHAnsi"/>
          <w:sz w:val="22"/>
          <w:szCs w:val="22"/>
        </w:rPr>
      </w:pPr>
      <w:r>
        <w:rPr>
          <w:rFonts w:asciiTheme="minorHAnsi" w:hAnsiTheme="minorHAnsi"/>
          <w:sz w:val="22"/>
          <w:szCs w:val="22"/>
        </w:rPr>
        <w:t>The implementation plan will recognize that proposed Actions include a clear hierarchy; within the main Actions, Actions 1 and 5 begin after approval in principle, whereas Actions 2, 3 and 4 are provided for completeness but are subject to successful delivery of Action 1 and may be modified as CEOS continues its study of this area;</w:t>
      </w:r>
    </w:p>
    <w:p w:rsidR="00D93792" w:rsidRPr="006C4F00" w:rsidRDefault="00D93792" w:rsidP="00D93792">
      <w:pPr>
        <w:pStyle w:val="CommentText"/>
        <w:numPr>
          <w:ilvl w:val="0"/>
          <w:numId w:val="10"/>
        </w:numPr>
        <w:spacing w:before="120" w:after="120"/>
        <w:rPr>
          <w:rFonts w:asciiTheme="minorHAnsi" w:hAnsiTheme="minorHAnsi"/>
          <w:sz w:val="22"/>
          <w:szCs w:val="22"/>
        </w:rPr>
      </w:pPr>
      <w:r>
        <w:rPr>
          <w:rFonts w:asciiTheme="minorHAnsi" w:hAnsiTheme="minorHAnsi"/>
          <w:sz w:val="22"/>
          <w:szCs w:val="22"/>
        </w:rPr>
        <w:t>The implementation will strike a balance between two clear goals – the desire to achieve ambitious objectives and the need to re-use to maximum extent existing activities to limit the need for new resources.</w:t>
      </w:r>
    </w:p>
    <w:p w:rsidR="00D93792" w:rsidRPr="006C4F00" w:rsidRDefault="00D93792" w:rsidP="00D93792">
      <w:pPr>
        <w:spacing w:before="120" w:after="120" w:line="240" w:lineRule="auto"/>
        <w:jc w:val="both"/>
      </w:pPr>
    </w:p>
    <w:p w:rsidR="00D93792" w:rsidRPr="006C4F00" w:rsidRDefault="00D93792" w:rsidP="00D93792">
      <w:pPr>
        <w:spacing w:before="120" w:after="120" w:line="240" w:lineRule="auto"/>
        <w:jc w:val="both"/>
        <w:rPr>
          <w:b/>
          <w:lang w:val="en-CA"/>
        </w:rPr>
      </w:pPr>
      <w:r w:rsidRPr="006C4F00">
        <w:rPr>
          <w:b/>
          <w:lang w:val="en-CA"/>
        </w:rPr>
        <w:t>Proposed Actions</w:t>
      </w:r>
    </w:p>
    <w:p w:rsidR="00D93792" w:rsidRDefault="00D93792" w:rsidP="00D93792">
      <w:pPr>
        <w:autoSpaceDE w:val="0"/>
        <w:autoSpaceDN w:val="0"/>
        <w:adjustRightInd w:val="0"/>
        <w:spacing w:before="120" w:after="120" w:line="240" w:lineRule="auto"/>
        <w:jc w:val="both"/>
        <w:rPr>
          <w:color w:val="auto"/>
        </w:rPr>
      </w:pPr>
      <w:r w:rsidRPr="00AF110F">
        <w:rPr>
          <w:color w:val="auto"/>
        </w:rPr>
        <w:t>Through the review of the information needs of users both in existing documents and through an analysis relating to flooding, earthquakes and landslides, the ad hoc Disaster Team was able to identify critical gaps in relation to data, awareness and capacity. These gaps offer CEOS an opportunity to demonstrate the effectiveness of EO for DRM users in targeted actions that will inc</w:t>
      </w:r>
      <w:bookmarkStart w:id="1" w:name="_GoBack"/>
      <w:bookmarkEnd w:id="1"/>
      <w:r w:rsidRPr="00AF110F">
        <w:rPr>
          <w:color w:val="auto"/>
        </w:rPr>
        <w:t xml:space="preserve">rease the visibility of EO and demonstrate the cost-benefit of satellite-based solutions. The summary review of CEOS Agency DRM-related projects shows great promise for identifying specific areas where existing projects can be re-used and collated for greater impact. The ad hoc Disaster Team has established eight categories of proposed action (five enlarged actions and three supporting actions) that chart out a vision for future CEOS activity relating to DRM. If approved for implementation, this vision requires an Implementation Plan that will identify the specific priorities in the near-term and limit the commitment of CEOS Agencies. </w:t>
      </w:r>
    </w:p>
    <w:p w:rsidR="00D93792" w:rsidRPr="001260BA" w:rsidRDefault="00D93792" w:rsidP="00D93792">
      <w:pPr>
        <w:autoSpaceDE w:val="0"/>
        <w:autoSpaceDN w:val="0"/>
        <w:adjustRightInd w:val="0"/>
        <w:spacing w:before="120" w:after="120" w:line="240" w:lineRule="auto"/>
        <w:jc w:val="both"/>
        <w:rPr>
          <w:b/>
          <w:color w:val="0070C0"/>
        </w:rPr>
      </w:pPr>
      <w:r>
        <w:rPr>
          <w:b/>
          <w:color w:val="0070C0"/>
        </w:rPr>
        <w:t>F</w:t>
      </w:r>
      <w:r w:rsidRPr="001260BA">
        <w:rPr>
          <w:b/>
          <w:color w:val="0070C0"/>
        </w:rPr>
        <w:t xml:space="preserve">ive Enlarged Actions Concerning Satellite EO </w:t>
      </w:r>
      <w:r>
        <w:rPr>
          <w:b/>
          <w:color w:val="0070C0"/>
        </w:rPr>
        <w:t>and</w:t>
      </w:r>
      <w:r w:rsidRPr="001260BA">
        <w:rPr>
          <w:b/>
          <w:color w:val="0070C0"/>
        </w:rPr>
        <w:t xml:space="preserve"> Disaster Risk Management</w:t>
      </w:r>
      <w:r>
        <w:rPr>
          <w:b/>
          <w:color w:val="0070C0"/>
        </w:rPr>
        <w:t xml:space="preserve"> have been identified</w:t>
      </w:r>
      <w:r w:rsidRPr="001260BA">
        <w:rPr>
          <w:b/>
          <w:color w:val="0070C0"/>
        </w:rPr>
        <w:t>:</w:t>
      </w:r>
    </w:p>
    <w:p w:rsidR="00D93792" w:rsidRPr="001260BA" w:rsidRDefault="00D93792" w:rsidP="00D93792">
      <w:pPr>
        <w:autoSpaceDE w:val="0"/>
        <w:autoSpaceDN w:val="0"/>
        <w:adjustRightInd w:val="0"/>
        <w:spacing w:before="120" w:after="120" w:line="240" w:lineRule="auto"/>
        <w:jc w:val="both"/>
        <w:rPr>
          <w:rFonts w:cstheme="majorHAnsi"/>
          <w:i/>
          <w:iCs/>
          <w:lang w:val="en-CA"/>
        </w:rPr>
      </w:pPr>
      <w:r w:rsidRPr="001260BA">
        <w:rPr>
          <w:b/>
          <w:color w:val="0070C0"/>
        </w:rPr>
        <w:t>Action # 1:</w:t>
      </w:r>
      <w:r w:rsidRPr="001260BA">
        <w:rPr>
          <w:b/>
        </w:rPr>
        <w:t xml:space="preserve"> Define a </w:t>
      </w:r>
      <w:r w:rsidRPr="001260BA">
        <w:rPr>
          <w:rFonts w:cstheme="majorHAnsi"/>
          <w:b/>
          <w:lang w:val="en-CA"/>
        </w:rPr>
        <w:t>Global Satellite Observation Strategy for DRM</w:t>
      </w:r>
      <w:r w:rsidRPr="001260BA">
        <w:rPr>
          <w:rFonts w:cstheme="majorHAnsi"/>
          <w:lang w:val="en-CA"/>
        </w:rPr>
        <w:t xml:space="preserve">: </w:t>
      </w:r>
      <w:r w:rsidR="00DE5CE7" w:rsidRPr="00DE5CE7">
        <w:rPr>
          <w:rFonts w:cstheme="majorHAnsi"/>
          <w:lang w:val="en-CA"/>
        </w:rPr>
        <w:t xml:space="preserve">Perform a detailed analysis of needs and gaps for </w:t>
      </w:r>
      <w:r w:rsidR="00DE5CE7" w:rsidRPr="00DE5CE7">
        <w:rPr>
          <w:rFonts w:cstheme="majorHAnsi"/>
          <w:lang w:val="en-CA"/>
        </w:rPr>
        <w:t xml:space="preserve">a few selected </w:t>
      </w:r>
      <w:r w:rsidR="00DE5CE7" w:rsidRPr="00DE5CE7">
        <w:rPr>
          <w:rFonts w:cstheme="majorHAnsi"/>
          <w:lang w:val="en-CA"/>
        </w:rPr>
        <w:t>“pilot” hazards that leads to the generation of a set of requirements</w:t>
      </w:r>
      <w:r w:rsidR="00C55695">
        <w:rPr>
          <w:rFonts w:cstheme="majorHAnsi"/>
          <w:lang w:val="en-CA"/>
        </w:rPr>
        <w:t xml:space="preserve"> to be addressed by space agencies</w:t>
      </w:r>
      <w:r w:rsidR="00DE5CE7" w:rsidRPr="00DE5CE7">
        <w:rPr>
          <w:rFonts w:cstheme="majorHAnsi"/>
          <w:lang w:val="en-CA"/>
        </w:rPr>
        <w:t>.</w:t>
      </w:r>
      <w:r w:rsidR="00DE5CE7" w:rsidRPr="00DE5CE7">
        <w:rPr>
          <w:rFonts w:cstheme="majorHAnsi"/>
          <w:color w:val="FF0000"/>
          <w:lang w:val="en-CA"/>
        </w:rPr>
        <w:t xml:space="preserve">  </w:t>
      </w:r>
      <w:r w:rsidR="00C55695" w:rsidRPr="00C55695">
        <w:rPr>
          <w:rFonts w:cstheme="majorHAnsi"/>
          <w:color w:val="auto"/>
          <w:lang w:val="en-CA"/>
        </w:rPr>
        <w:t>Then, d</w:t>
      </w:r>
      <w:r w:rsidRPr="00C55695">
        <w:rPr>
          <w:rFonts w:cstheme="majorHAnsi"/>
          <w:color w:val="auto"/>
          <w:lang w:val="en-CA"/>
        </w:rPr>
        <w:t>efine</w:t>
      </w:r>
      <w:r w:rsidRPr="001260BA">
        <w:rPr>
          <w:rFonts w:cstheme="majorHAnsi"/>
          <w:lang w:val="en-CA"/>
        </w:rPr>
        <w:t xml:space="preserve"> a strategy </w:t>
      </w:r>
      <w:r w:rsidR="00DE5CE7">
        <w:rPr>
          <w:rFonts w:cstheme="majorHAnsi"/>
          <w:lang w:val="en-CA"/>
        </w:rPr>
        <w:t xml:space="preserve">that addresses those requirements, in order </w:t>
      </w:r>
      <w:r w:rsidRPr="001260BA">
        <w:rPr>
          <w:rFonts w:cstheme="majorHAnsi"/>
        </w:rPr>
        <w:t>to better use EO missions for an improved contribution to user communities</w:t>
      </w:r>
      <w:r w:rsidR="00DE5CE7">
        <w:rPr>
          <w:rFonts w:cstheme="majorHAnsi"/>
        </w:rPr>
        <w:t xml:space="preserve"> </w:t>
      </w:r>
      <w:r w:rsidRPr="001260BA">
        <w:rPr>
          <w:rFonts w:cstheme="majorHAnsi"/>
        </w:rPr>
        <w:t xml:space="preserve">; </w:t>
      </w:r>
      <w:r w:rsidRPr="001260BA">
        <w:rPr>
          <w:rFonts w:cstheme="majorHAnsi"/>
          <w:lang w:val="en-CA"/>
        </w:rPr>
        <w:t xml:space="preserve">conducted by the </w:t>
      </w:r>
      <w:r>
        <w:rPr>
          <w:rFonts w:cstheme="majorHAnsi"/>
          <w:lang w:val="en-CA"/>
        </w:rPr>
        <w:t>Space</w:t>
      </w:r>
      <w:r w:rsidRPr="001260BA">
        <w:rPr>
          <w:rFonts w:cstheme="majorHAnsi"/>
          <w:lang w:val="en-CA"/>
        </w:rPr>
        <w:t xml:space="preserve"> Data Coordination Group </w:t>
      </w:r>
      <w:r w:rsidRPr="001260BA">
        <w:rPr>
          <w:rFonts w:cstheme="majorHAnsi"/>
        </w:rPr>
        <w:t xml:space="preserve">of CEOS space agencies; defining plans of data acquisition </w:t>
      </w:r>
      <w:r>
        <w:rPr>
          <w:rFonts w:cstheme="majorHAnsi"/>
        </w:rPr>
        <w:t>and</w:t>
      </w:r>
      <w:r w:rsidRPr="001260BA">
        <w:rPr>
          <w:rFonts w:cstheme="majorHAnsi"/>
        </w:rPr>
        <w:t xml:space="preserve"> delivery, including the definition of the DRM baseline data </w:t>
      </w:r>
      <w:r w:rsidRPr="001260BA">
        <w:rPr>
          <w:rFonts w:cstheme="majorHAnsi"/>
          <w:b/>
          <w:i/>
          <w:iCs/>
          <w:lang w:val="en-CA"/>
        </w:rPr>
        <w:t>- a strategy to define which EO data support DRM.</w:t>
      </w:r>
    </w:p>
    <w:p w:rsidR="00051FE3" w:rsidRDefault="00051FE3" w:rsidP="00D93792">
      <w:pPr>
        <w:autoSpaceDE w:val="0"/>
        <w:autoSpaceDN w:val="0"/>
        <w:adjustRightInd w:val="0"/>
        <w:spacing w:before="120" w:after="120" w:line="240" w:lineRule="auto"/>
        <w:jc w:val="both"/>
        <w:rPr>
          <w:rFonts w:cstheme="majorHAnsi"/>
          <w:b/>
          <w:i/>
          <w:iCs/>
          <w:lang w:val="en-CA"/>
        </w:rPr>
      </w:pPr>
      <w:r w:rsidRPr="001260BA">
        <w:rPr>
          <w:b/>
          <w:color w:val="0070C0"/>
        </w:rPr>
        <w:t>Action # 2:</w:t>
      </w:r>
      <w:r w:rsidRPr="001260BA">
        <w:rPr>
          <w:b/>
        </w:rPr>
        <w:t xml:space="preserve"> </w:t>
      </w:r>
      <w:r w:rsidRPr="001260BA">
        <w:rPr>
          <w:rFonts w:cstheme="majorHAnsi"/>
          <w:b/>
          <w:lang w:val="en-CA"/>
        </w:rPr>
        <w:t>Implement a Global Satellite Observation Strategy for DRM</w:t>
      </w:r>
      <w:r w:rsidRPr="001260BA">
        <w:rPr>
          <w:rFonts w:cstheme="majorHAnsi"/>
          <w:lang w:val="en-CA"/>
        </w:rPr>
        <w:t xml:space="preserve">: </w:t>
      </w:r>
      <w:r>
        <w:rPr>
          <w:rFonts w:cstheme="majorHAnsi"/>
          <w:lang w:val="en-CA"/>
        </w:rPr>
        <w:t>Perform a detailed analysis of needs and gaps for “pilot” hazards that leads to the generation of a set of requirements.  I</w:t>
      </w:r>
      <w:r w:rsidRPr="001260BA">
        <w:rPr>
          <w:rFonts w:cstheme="majorHAnsi"/>
          <w:lang w:val="en-CA"/>
        </w:rPr>
        <w:t>mplement a Global Satellite Observation Strategy</w:t>
      </w:r>
      <w:r w:rsidRPr="001260BA">
        <w:rPr>
          <w:rFonts w:cstheme="majorHAnsi"/>
        </w:rPr>
        <w:t xml:space="preserve"> </w:t>
      </w:r>
      <w:r>
        <w:rPr>
          <w:rFonts w:cstheme="majorHAnsi"/>
        </w:rPr>
        <w:t xml:space="preserve">including all these requirements, </w:t>
      </w:r>
      <w:r w:rsidRPr="001260BA">
        <w:rPr>
          <w:rFonts w:cstheme="majorHAnsi"/>
        </w:rPr>
        <w:t xml:space="preserve">focusing on building dedicated archives for DRM; </w:t>
      </w:r>
      <w:r w:rsidRPr="001260BA">
        <w:rPr>
          <w:rFonts w:cstheme="majorHAnsi"/>
          <w:lang w:val="en-CA"/>
        </w:rPr>
        <w:t xml:space="preserve">organised by </w:t>
      </w:r>
      <w:r>
        <w:rPr>
          <w:rFonts w:cstheme="majorHAnsi"/>
          <w:lang w:val="en-CA"/>
        </w:rPr>
        <w:t>the Space</w:t>
      </w:r>
      <w:r w:rsidRPr="001260BA">
        <w:rPr>
          <w:rFonts w:cstheme="majorHAnsi"/>
          <w:lang w:val="en-CA"/>
        </w:rPr>
        <w:t xml:space="preserve"> Data Coordination Group </w:t>
      </w:r>
      <w:r w:rsidRPr="001260BA">
        <w:rPr>
          <w:rFonts w:cstheme="majorHAnsi"/>
        </w:rPr>
        <w:t xml:space="preserve">of CEOS space agencies </w:t>
      </w:r>
      <w:r w:rsidRPr="001260BA">
        <w:rPr>
          <w:rFonts w:cstheme="majorHAnsi"/>
          <w:b/>
          <w:lang w:val="en-GB"/>
        </w:rPr>
        <w:t>–</w:t>
      </w:r>
      <w:r w:rsidRPr="001260BA">
        <w:rPr>
          <w:rFonts w:cstheme="majorHAnsi"/>
          <w:b/>
          <w:i/>
          <w:iCs/>
        </w:rPr>
        <w:t xml:space="preserve"> </w:t>
      </w:r>
      <w:r w:rsidRPr="001260BA">
        <w:rPr>
          <w:rFonts w:cstheme="majorHAnsi"/>
          <w:b/>
          <w:i/>
          <w:iCs/>
          <w:lang w:val="en-CA"/>
        </w:rPr>
        <w:t>ensuring EO data are there.</w:t>
      </w:r>
    </w:p>
    <w:p w:rsidR="00D93792" w:rsidRPr="001260BA" w:rsidRDefault="00D93792" w:rsidP="00D93792">
      <w:pPr>
        <w:autoSpaceDE w:val="0"/>
        <w:autoSpaceDN w:val="0"/>
        <w:adjustRightInd w:val="0"/>
        <w:spacing w:before="120" w:after="120" w:line="240" w:lineRule="auto"/>
        <w:jc w:val="both"/>
        <w:rPr>
          <w:rFonts w:cstheme="majorHAnsi"/>
          <w:b/>
          <w:i/>
          <w:lang w:val="en-GB"/>
        </w:rPr>
      </w:pPr>
      <w:r w:rsidRPr="001260BA">
        <w:rPr>
          <w:b/>
          <w:color w:val="0070C0"/>
        </w:rPr>
        <w:t>Action # 3</w:t>
      </w:r>
      <w:r w:rsidRPr="001260BA">
        <w:rPr>
          <w:rFonts w:cstheme="majorHAnsi"/>
          <w:b/>
          <w:color w:val="0070C0"/>
          <w:lang w:val="en-GB"/>
        </w:rPr>
        <w:t>:</w:t>
      </w:r>
      <w:r w:rsidRPr="001260BA">
        <w:rPr>
          <w:rFonts w:cstheme="majorHAnsi"/>
          <w:b/>
          <w:lang w:val="en-GB"/>
        </w:rPr>
        <w:t xml:space="preserve"> DRM Virtual Data Repository</w:t>
      </w:r>
      <w:r w:rsidRPr="001260BA">
        <w:rPr>
          <w:rFonts w:cstheme="majorHAnsi"/>
          <w:lang w:val="en-GB"/>
        </w:rPr>
        <w:t xml:space="preserve">: </w:t>
      </w:r>
      <w:r>
        <w:rPr>
          <w:rFonts w:cstheme="majorHAnsi"/>
        </w:rPr>
        <w:t>O</w:t>
      </w:r>
      <w:r w:rsidRPr="001260BA">
        <w:rPr>
          <w:rFonts w:cstheme="majorHAnsi"/>
        </w:rPr>
        <w:t>ffer to any DRM user access to EO data</w:t>
      </w:r>
      <w:r w:rsidRPr="001260BA">
        <w:rPr>
          <w:rFonts w:cstheme="majorHAnsi"/>
          <w:lang w:val="en-CA"/>
        </w:rPr>
        <w:t xml:space="preserve">; this shall include the delivery of a DRM Baseline Dataset (data at no cost for selected observations/selected themes </w:t>
      </w:r>
      <w:r>
        <w:rPr>
          <w:rFonts w:cstheme="majorHAnsi"/>
          <w:lang w:val="en-CA"/>
        </w:rPr>
        <w:t>and</w:t>
      </w:r>
      <w:r w:rsidRPr="001260BA">
        <w:rPr>
          <w:rFonts w:cstheme="majorHAnsi"/>
          <w:lang w:val="en-CA"/>
        </w:rPr>
        <w:t xml:space="preserve"> limited geography) and the development of a user-driven data selection tool </w:t>
      </w:r>
      <w:r w:rsidRPr="001260BA">
        <w:rPr>
          <w:rFonts w:cstheme="majorHAnsi"/>
          <w:b/>
          <w:lang w:val="en-GB"/>
        </w:rPr>
        <w:t>–</w:t>
      </w:r>
      <w:r w:rsidRPr="001260BA">
        <w:rPr>
          <w:rFonts w:cstheme="majorHAnsi"/>
          <w:b/>
          <w:i/>
          <w:iCs/>
        </w:rPr>
        <w:t xml:space="preserve"> </w:t>
      </w:r>
      <w:r w:rsidRPr="001260BA">
        <w:rPr>
          <w:rFonts w:cstheme="majorHAnsi"/>
          <w:b/>
          <w:i/>
          <w:iCs/>
          <w:lang w:val="en-CA"/>
        </w:rPr>
        <w:t xml:space="preserve">where </w:t>
      </w:r>
      <w:r>
        <w:rPr>
          <w:rFonts w:cstheme="majorHAnsi"/>
          <w:b/>
          <w:i/>
          <w:iCs/>
          <w:lang w:val="en-CA"/>
        </w:rPr>
        <w:t>and</w:t>
      </w:r>
      <w:r w:rsidRPr="001260BA">
        <w:rPr>
          <w:rFonts w:cstheme="majorHAnsi"/>
          <w:b/>
          <w:i/>
          <w:iCs/>
          <w:lang w:val="en-CA"/>
        </w:rPr>
        <w:t xml:space="preserve"> how to get EO data.</w:t>
      </w:r>
    </w:p>
    <w:p w:rsidR="00D93792" w:rsidRPr="001260BA" w:rsidRDefault="00D93792" w:rsidP="00D93792">
      <w:pPr>
        <w:autoSpaceDE w:val="0"/>
        <w:autoSpaceDN w:val="0"/>
        <w:adjustRightInd w:val="0"/>
        <w:spacing w:before="120" w:after="120" w:line="240" w:lineRule="auto"/>
        <w:jc w:val="both"/>
        <w:rPr>
          <w:rFonts w:cstheme="majorHAnsi"/>
          <w:lang w:val="en-GB"/>
        </w:rPr>
      </w:pPr>
      <w:r w:rsidRPr="001260BA">
        <w:rPr>
          <w:b/>
          <w:color w:val="0070C0"/>
        </w:rPr>
        <w:t xml:space="preserve">Action # </w:t>
      </w:r>
      <w:r w:rsidRPr="001260BA">
        <w:rPr>
          <w:rFonts w:cstheme="majorHAnsi"/>
          <w:b/>
          <w:color w:val="0070C0"/>
          <w:lang w:val="en-GB"/>
        </w:rPr>
        <w:t>4:</w:t>
      </w:r>
      <w:r w:rsidRPr="001260BA">
        <w:rPr>
          <w:rFonts w:cstheme="majorHAnsi"/>
          <w:b/>
          <w:lang w:val="en-GB"/>
        </w:rPr>
        <w:t xml:space="preserve"> DRM Data Processing Platform</w:t>
      </w:r>
      <w:r w:rsidRPr="001260BA">
        <w:rPr>
          <w:rFonts w:cstheme="majorHAnsi"/>
          <w:lang w:val="en-GB"/>
        </w:rPr>
        <w:t>:</w:t>
      </w:r>
      <w:r w:rsidRPr="001260BA">
        <w:rPr>
          <w:rFonts w:cstheme="majorHAnsi"/>
          <w:lang w:val="en-CA"/>
        </w:rPr>
        <w:t xml:space="preserve"> </w:t>
      </w:r>
      <w:r>
        <w:rPr>
          <w:rFonts w:cstheme="majorHAnsi"/>
          <w:lang w:val="en-CA"/>
        </w:rPr>
        <w:t>Develop</w:t>
      </w:r>
      <w:r w:rsidRPr="001260BA">
        <w:rPr>
          <w:rFonts w:cstheme="majorHAnsi"/>
          <w:lang w:val="en-CA"/>
        </w:rPr>
        <w:t xml:space="preserve"> capacity to enable access to </w:t>
      </w:r>
      <w:r>
        <w:rPr>
          <w:rFonts w:cstheme="majorHAnsi"/>
          <w:lang w:val="en-CA"/>
        </w:rPr>
        <w:t>EO-based</w:t>
      </w:r>
      <w:r w:rsidRPr="001260BA">
        <w:rPr>
          <w:rFonts w:cstheme="majorHAnsi"/>
          <w:lang w:val="en-CA"/>
        </w:rPr>
        <w:t xml:space="preserve"> </w:t>
      </w:r>
      <w:r>
        <w:rPr>
          <w:rFonts w:cstheme="majorHAnsi"/>
          <w:lang w:val="en-CA"/>
        </w:rPr>
        <w:t>value-added</w:t>
      </w:r>
      <w:r w:rsidRPr="001260BA">
        <w:rPr>
          <w:rFonts w:cstheme="majorHAnsi"/>
          <w:lang w:val="en-CA"/>
        </w:rPr>
        <w:t xml:space="preserve"> products, tools </w:t>
      </w:r>
      <w:r>
        <w:rPr>
          <w:rFonts w:cstheme="majorHAnsi"/>
          <w:lang w:val="en-CA"/>
        </w:rPr>
        <w:t>and</w:t>
      </w:r>
      <w:r w:rsidRPr="001260BA">
        <w:rPr>
          <w:rFonts w:cstheme="majorHAnsi"/>
          <w:lang w:val="en-CA"/>
        </w:rPr>
        <w:t xml:space="preserve"> on demand processing - </w:t>
      </w:r>
      <w:r w:rsidRPr="001260BA">
        <w:rPr>
          <w:rFonts w:cstheme="majorHAnsi"/>
        </w:rPr>
        <w:t xml:space="preserve">support science </w:t>
      </w:r>
      <w:r>
        <w:rPr>
          <w:rFonts w:cstheme="majorHAnsi"/>
        </w:rPr>
        <w:t>and</w:t>
      </w:r>
      <w:r w:rsidRPr="001260BA">
        <w:rPr>
          <w:rFonts w:cstheme="majorHAnsi"/>
        </w:rPr>
        <w:t xml:space="preserve"> services exploitation of Satellite EO (requires infrastructure for science data) </w:t>
      </w:r>
      <w:r w:rsidRPr="001260BA">
        <w:rPr>
          <w:rFonts w:cstheme="majorHAnsi"/>
          <w:b/>
          <w:lang w:val="en-GB"/>
        </w:rPr>
        <w:t xml:space="preserve">– </w:t>
      </w:r>
      <w:r w:rsidRPr="001260BA">
        <w:rPr>
          <w:rFonts w:cstheme="majorHAnsi"/>
          <w:b/>
          <w:i/>
          <w:iCs/>
          <w:lang w:val="en-GB"/>
        </w:rPr>
        <w:t xml:space="preserve">enable </w:t>
      </w:r>
      <w:r>
        <w:rPr>
          <w:rFonts w:cstheme="majorHAnsi"/>
          <w:b/>
          <w:i/>
          <w:iCs/>
          <w:lang w:val="en-GB"/>
        </w:rPr>
        <w:t>EO-based</w:t>
      </w:r>
      <w:r w:rsidRPr="001260BA">
        <w:rPr>
          <w:rFonts w:cstheme="majorHAnsi"/>
          <w:b/>
          <w:i/>
          <w:iCs/>
          <w:lang w:val="en-GB"/>
        </w:rPr>
        <w:t xml:space="preserve"> content generation </w:t>
      </w:r>
      <w:r>
        <w:rPr>
          <w:rFonts w:cstheme="majorHAnsi"/>
          <w:b/>
          <w:i/>
          <w:iCs/>
          <w:lang w:val="en-GB"/>
        </w:rPr>
        <w:t>and</w:t>
      </w:r>
      <w:r w:rsidRPr="001260BA">
        <w:rPr>
          <w:rFonts w:cstheme="majorHAnsi"/>
          <w:b/>
          <w:i/>
          <w:iCs/>
          <w:lang w:val="en-GB"/>
        </w:rPr>
        <w:t xml:space="preserve"> hosting user generated content.</w:t>
      </w:r>
    </w:p>
    <w:p w:rsidR="00D93792" w:rsidRPr="001260BA" w:rsidRDefault="00D93792" w:rsidP="00D93792">
      <w:pPr>
        <w:autoSpaceDE w:val="0"/>
        <w:autoSpaceDN w:val="0"/>
        <w:adjustRightInd w:val="0"/>
        <w:spacing w:before="120" w:after="120" w:line="240" w:lineRule="auto"/>
        <w:jc w:val="both"/>
        <w:rPr>
          <w:rFonts w:cstheme="majorHAnsi"/>
          <w:i/>
          <w:lang w:val="en-GB"/>
        </w:rPr>
      </w:pPr>
      <w:r w:rsidRPr="001260BA">
        <w:rPr>
          <w:b/>
          <w:color w:val="0070C0"/>
        </w:rPr>
        <w:t xml:space="preserve">Action # </w:t>
      </w:r>
      <w:r w:rsidRPr="001260BA">
        <w:rPr>
          <w:rFonts w:cstheme="majorHAnsi"/>
          <w:b/>
          <w:color w:val="0070C0"/>
          <w:lang w:val="en-GB"/>
        </w:rPr>
        <w:t>5:</w:t>
      </w:r>
      <w:r w:rsidRPr="001260BA">
        <w:rPr>
          <w:rFonts w:cstheme="majorHAnsi"/>
          <w:b/>
          <w:lang w:val="en-GB"/>
        </w:rPr>
        <w:t xml:space="preserve"> </w:t>
      </w:r>
      <w:r w:rsidRPr="001260BA">
        <w:rPr>
          <w:b/>
        </w:rPr>
        <w:t>Positioning Satellite EO in the post Hyogo Framework for Action (HFA) activities</w:t>
      </w:r>
      <w:r w:rsidRPr="001260BA">
        <w:t>:</w:t>
      </w:r>
      <w:r w:rsidRPr="001260BA">
        <w:rPr>
          <w:rFonts w:cstheme="majorHAnsi"/>
          <w:lang w:val="en-GB"/>
        </w:rPr>
        <w:t xml:space="preserve"> </w:t>
      </w:r>
      <w:r>
        <w:t>E</w:t>
      </w:r>
      <w:r w:rsidRPr="001260BA">
        <w:t xml:space="preserve">nsure a </w:t>
      </w:r>
      <w:r>
        <w:t>major and visible contribution</w:t>
      </w:r>
      <w:r w:rsidRPr="001260BA">
        <w:t xml:space="preserve"> for EO satellites </w:t>
      </w:r>
      <w:r>
        <w:t xml:space="preserve">in the </w:t>
      </w:r>
      <w:r w:rsidRPr="001260BA">
        <w:t>post-Hyogo Framework for Action (2015-2025 period)</w:t>
      </w:r>
      <w:r w:rsidRPr="001260BA">
        <w:rPr>
          <w:rFonts w:cstheme="majorHAnsi"/>
          <w:b/>
          <w:i/>
          <w:lang w:val="en-GB"/>
        </w:rPr>
        <w:t xml:space="preserve"> </w:t>
      </w:r>
      <w:r w:rsidRPr="001260BA">
        <w:rPr>
          <w:rFonts w:cstheme="majorHAnsi"/>
          <w:b/>
          <w:lang w:val="en-GB"/>
        </w:rPr>
        <w:t>–</w:t>
      </w:r>
      <w:r w:rsidRPr="001260BA">
        <w:rPr>
          <w:rFonts w:cstheme="majorHAnsi"/>
          <w:b/>
          <w:i/>
          <w:lang w:val="en-GB"/>
        </w:rPr>
        <w:t xml:space="preserve"> raising the profile of EO.</w:t>
      </w:r>
    </w:p>
    <w:p w:rsidR="00D93792" w:rsidRDefault="00D93792" w:rsidP="00D93792">
      <w:pPr>
        <w:spacing w:after="200"/>
        <w:rPr>
          <w:rFonts w:cstheme="minorHAnsi"/>
          <w:b/>
          <w:color w:val="0070C0"/>
        </w:rPr>
      </w:pPr>
      <w:r>
        <w:rPr>
          <w:rFonts w:cstheme="minorHAnsi"/>
          <w:b/>
          <w:color w:val="0070C0"/>
        </w:rPr>
        <w:br w:type="page"/>
      </w:r>
    </w:p>
    <w:p w:rsidR="00D93792" w:rsidRPr="009531B4" w:rsidRDefault="00D93792" w:rsidP="00D93792">
      <w:pPr>
        <w:spacing w:before="120" w:after="120" w:line="240" w:lineRule="auto"/>
        <w:jc w:val="both"/>
        <w:rPr>
          <w:rFonts w:cstheme="minorHAnsi"/>
          <w:b/>
          <w:color w:val="0070C0"/>
        </w:rPr>
      </w:pPr>
      <w:r w:rsidRPr="009531B4">
        <w:rPr>
          <w:rFonts w:cstheme="minorHAnsi"/>
          <w:b/>
          <w:color w:val="0070C0"/>
        </w:rPr>
        <w:lastRenderedPageBreak/>
        <w:t>Three supporting actions have been identified:</w:t>
      </w:r>
    </w:p>
    <w:p w:rsidR="00D93792" w:rsidRPr="001260BA" w:rsidRDefault="00D93792" w:rsidP="00D93792">
      <w:pPr>
        <w:autoSpaceDE w:val="0"/>
        <w:autoSpaceDN w:val="0"/>
        <w:adjustRightInd w:val="0"/>
        <w:spacing w:before="120" w:after="120" w:line="240" w:lineRule="auto"/>
        <w:jc w:val="both"/>
        <w:rPr>
          <w:rFonts w:cstheme="majorHAnsi"/>
          <w:lang w:val="en-GB"/>
        </w:rPr>
      </w:pPr>
      <w:r w:rsidRPr="001260BA">
        <w:rPr>
          <w:b/>
          <w:color w:val="0070C0"/>
        </w:rPr>
        <w:t xml:space="preserve">Supporting </w:t>
      </w:r>
      <w:r>
        <w:rPr>
          <w:b/>
          <w:color w:val="0070C0"/>
        </w:rPr>
        <w:t>A</w:t>
      </w:r>
      <w:r w:rsidRPr="001260BA">
        <w:rPr>
          <w:b/>
          <w:color w:val="0070C0"/>
        </w:rPr>
        <w:t>ction # 6</w:t>
      </w:r>
      <w:r w:rsidRPr="001260BA">
        <w:rPr>
          <w:rFonts w:cstheme="majorHAnsi"/>
          <w:b/>
          <w:color w:val="0070C0"/>
          <w:lang w:val="en-GB"/>
        </w:rPr>
        <w:t>:</w:t>
      </w:r>
      <w:r w:rsidRPr="001260BA">
        <w:rPr>
          <w:rFonts w:cstheme="majorHAnsi"/>
          <w:lang w:val="en-GB"/>
        </w:rPr>
        <w:t xml:space="preserve"> </w:t>
      </w:r>
      <w:r w:rsidRPr="001260BA">
        <w:rPr>
          <w:rFonts w:cstheme="majorHAnsi"/>
          <w:b/>
          <w:lang w:val="en-GB"/>
        </w:rPr>
        <w:t xml:space="preserve">DRM Outreach </w:t>
      </w:r>
      <w:r>
        <w:rPr>
          <w:rFonts w:cstheme="majorHAnsi"/>
          <w:b/>
          <w:lang w:val="en-GB"/>
        </w:rPr>
        <w:t>and</w:t>
      </w:r>
      <w:r w:rsidRPr="001260BA">
        <w:rPr>
          <w:rFonts w:cstheme="majorHAnsi"/>
          <w:b/>
          <w:lang w:val="en-GB"/>
        </w:rPr>
        <w:t xml:space="preserve"> Evaluation of CEOS Actions</w:t>
      </w:r>
      <w:r w:rsidRPr="001260BA">
        <w:rPr>
          <w:rFonts w:cstheme="majorHAnsi"/>
          <w:lang w:val="en-GB"/>
        </w:rPr>
        <w:t xml:space="preserve">: </w:t>
      </w:r>
      <w:r>
        <w:rPr>
          <w:rFonts w:cstheme="majorHAnsi"/>
          <w:lang w:val="en-CA"/>
        </w:rPr>
        <w:t>A</w:t>
      </w:r>
      <w:r w:rsidRPr="001260BA">
        <w:rPr>
          <w:rFonts w:cstheme="majorHAnsi"/>
          <w:lang w:val="en-CA"/>
        </w:rPr>
        <w:t xml:space="preserve">nimation of the scientific </w:t>
      </w:r>
      <w:r>
        <w:rPr>
          <w:rFonts w:cstheme="majorHAnsi"/>
          <w:lang w:val="en-CA"/>
        </w:rPr>
        <w:t>and</w:t>
      </w:r>
      <w:r w:rsidRPr="001260BA">
        <w:rPr>
          <w:rFonts w:cstheme="majorHAnsi"/>
          <w:lang w:val="en-CA"/>
        </w:rPr>
        <w:t xml:space="preserve"> technical content of the Virtual Repository </w:t>
      </w:r>
      <w:r>
        <w:rPr>
          <w:rFonts w:cstheme="majorHAnsi"/>
          <w:lang w:val="en-CA"/>
        </w:rPr>
        <w:t>and</w:t>
      </w:r>
      <w:r w:rsidRPr="001260BA">
        <w:rPr>
          <w:rFonts w:cstheme="majorHAnsi"/>
          <w:lang w:val="en-CA"/>
        </w:rPr>
        <w:t xml:space="preserve"> Exploitation Platform, linking to practitioners/users of DRM communities, measuring impact </w:t>
      </w:r>
      <w:r>
        <w:rPr>
          <w:rFonts w:cstheme="majorHAnsi"/>
          <w:lang w:val="en-CA"/>
        </w:rPr>
        <w:t>and</w:t>
      </w:r>
      <w:r w:rsidRPr="001260BA">
        <w:rPr>
          <w:rFonts w:cstheme="majorHAnsi"/>
          <w:lang w:val="en-CA"/>
        </w:rPr>
        <w:t xml:space="preserve"> evaluating effectiveness </w:t>
      </w:r>
      <w:r w:rsidRPr="001260BA">
        <w:rPr>
          <w:rFonts w:cstheme="majorHAnsi"/>
          <w:b/>
          <w:lang w:val="en-CA"/>
        </w:rPr>
        <w:t xml:space="preserve">– </w:t>
      </w:r>
      <w:r w:rsidRPr="001260BA">
        <w:rPr>
          <w:rFonts w:cstheme="majorHAnsi"/>
          <w:b/>
          <w:i/>
          <w:iCs/>
          <w:lang w:val="en-CA"/>
        </w:rPr>
        <w:t xml:space="preserve">manage, explain </w:t>
      </w:r>
      <w:r>
        <w:rPr>
          <w:rFonts w:cstheme="majorHAnsi"/>
          <w:b/>
          <w:i/>
          <w:iCs/>
          <w:lang w:val="en-CA"/>
        </w:rPr>
        <w:t>and</w:t>
      </w:r>
      <w:r w:rsidRPr="001260BA">
        <w:rPr>
          <w:rFonts w:cstheme="majorHAnsi"/>
          <w:b/>
          <w:i/>
          <w:iCs/>
          <w:lang w:val="en-CA"/>
        </w:rPr>
        <w:t xml:space="preserve"> promote the content.</w:t>
      </w:r>
    </w:p>
    <w:p w:rsidR="00D93792" w:rsidRPr="001260BA" w:rsidRDefault="00D93792" w:rsidP="00D93792">
      <w:pPr>
        <w:spacing w:before="120" w:after="120" w:line="240" w:lineRule="auto"/>
        <w:jc w:val="both"/>
        <w:rPr>
          <w:b/>
          <w:color w:val="0070C0"/>
        </w:rPr>
      </w:pPr>
      <w:r w:rsidRPr="001260BA">
        <w:rPr>
          <w:b/>
          <w:color w:val="0070C0"/>
        </w:rPr>
        <w:t xml:space="preserve">Supporting </w:t>
      </w:r>
      <w:r>
        <w:rPr>
          <w:b/>
          <w:color w:val="0070C0"/>
        </w:rPr>
        <w:t>A</w:t>
      </w:r>
      <w:r w:rsidRPr="001260BA">
        <w:rPr>
          <w:b/>
          <w:color w:val="0070C0"/>
        </w:rPr>
        <w:t>ction # 7:</w:t>
      </w:r>
      <w:r w:rsidRPr="001260BA">
        <w:t xml:space="preserve"> </w:t>
      </w:r>
      <w:r w:rsidRPr="001260BA">
        <w:rPr>
          <w:b/>
        </w:rPr>
        <w:t>EO Capacity Building for DRM</w:t>
      </w:r>
      <w:r w:rsidRPr="001260BA">
        <w:t xml:space="preserve">: </w:t>
      </w:r>
      <w:r>
        <w:t>E</w:t>
      </w:r>
      <w:r w:rsidRPr="001260BA">
        <w:t xml:space="preserve">stablish a network of regional capacity building partners to ensure that countries active in DRR have space-based EO related capacity to be applied to DRM </w:t>
      </w:r>
      <w:r w:rsidRPr="001260BA">
        <w:rPr>
          <w:b/>
        </w:rPr>
        <w:t xml:space="preserve">– </w:t>
      </w:r>
      <w:r w:rsidRPr="001260BA">
        <w:rPr>
          <w:b/>
          <w:i/>
        </w:rPr>
        <w:t>helping others use EO.</w:t>
      </w:r>
      <w:r w:rsidRPr="001260BA">
        <w:rPr>
          <w:b/>
          <w:color w:val="0070C0"/>
        </w:rPr>
        <w:t xml:space="preserve"> </w:t>
      </w:r>
    </w:p>
    <w:p w:rsidR="00D93792" w:rsidRPr="001260BA" w:rsidRDefault="00D93792" w:rsidP="00D93792">
      <w:pPr>
        <w:spacing w:before="120" w:after="120" w:line="240" w:lineRule="auto"/>
        <w:jc w:val="both"/>
        <w:rPr>
          <w:i/>
          <w:color w:val="003300"/>
        </w:rPr>
      </w:pPr>
      <w:r w:rsidRPr="001260BA">
        <w:rPr>
          <w:b/>
          <w:color w:val="0070C0"/>
        </w:rPr>
        <w:t xml:space="preserve">Supporting </w:t>
      </w:r>
      <w:r>
        <w:rPr>
          <w:b/>
          <w:color w:val="0070C0"/>
        </w:rPr>
        <w:t>A</w:t>
      </w:r>
      <w:r w:rsidRPr="001260BA">
        <w:rPr>
          <w:b/>
          <w:color w:val="0070C0"/>
        </w:rPr>
        <w:t>ction # 8</w:t>
      </w:r>
      <w:r w:rsidRPr="001260BA">
        <w:rPr>
          <w:color w:val="0070C0"/>
        </w:rPr>
        <w:t>:</w:t>
      </w:r>
      <w:r w:rsidRPr="001260BA">
        <w:t xml:space="preserve"> </w:t>
      </w:r>
      <w:r w:rsidRPr="001260BA">
        <w:rPr>
          <w:b/>
        </w:rPr>
        <w:t>Sat EO DRM Project Database</w:t>
      </w:r>
      <w:r w:rsidRPr="001260BA">
        <w:t xml:space="preserve">: </w:t>
      </w:r>
      <w:r>
        <w:t>C</w:t>
      </w:r>
      <w:r w:rsidRPr="001260BA">
        <w:t xml:space="preserve">reate a searchable database to help </w:t>
      </w:r>
      <w:r>
        <w:t>CEOS Agencies</w:t>
      </w:r>
      <w:r w:rsidRPr="001260BA">
        <w:t xml:space="preserve"> (and eventually outside partners and user organizations) identify relevant space-based EO DRM projects </w:t>
      </w:r>
      <w:r w:rsidRPr="001260BA">
        <w:rPr>
          <w:b/>
        </w:rPr>
        <w:t xml:space="preserve">– </w:t>
      </w:r>
      <w:r w:rsidRPr="001260BA">
        <w:rPr>
          <w:b/>
          <w:i/>
        </w:rPr>
        <w:t xml:space="preserve">helping others find </w:t>
      </w:r>
      <w:r>
        <w:rPr>
          <w:b/>
          <w:i/>
        </w:rPr>
        <w:t>DRM</w:t>
      </w:r>
      <w:r w:rsidRPr="001260BA">
        <w:rPr>
          <w:b/>
          <w:i/>
        </w:rPr>
        <w:t xml:space="preserve"> projects that use EO</w:t>
      </w:r>
      <w:r>
        <w:rPr>
          <w:b/>
          <w:i/>
        </w:rPr>
        <w:t>.</w:t>
      </w:r>
    </w:p>
    <w:p w:rsidR="00D93792" w:rsidRPr="001260BA" w:rsidRDefault="00D93792" w:rsidP="00D93792">
      <w:pPr>
        <w:spacing w:before="120" w:after="120" w:line="240" w:lineRule="auto"/>
        <w:jc w:val="both"/>
        <w:rPr>
          <w:rFonts w:cstheme="minorHAnsi"/>
        </w:rPr>
      </w:pPr>
      <w:r w:rsidRPr="001260BA">
        <w:rPr>
          <w:rFonts w:cstheme="minorHAnsi"/>
        </w:rPr>
        <w:t xml:space="preserve">The collective contribution represented by the sum of these eight actions represents a significant new contribution to DRM, with a solid focus on </w:t>
      </w:r>
      <w:r>
        <w:rPr>
          <w:rFonts w:cstheme="minorHAnsi"/>
        </w:rPr>
        <w:t>Disaster Risk Reduction</w:t>
      </w:r>
      <w:r w:rsidRPr="001260BA">
        <w:rPr>
          <w:rFonts w:cstheme="minorHAnsi"/>
        </w:rPr>
        <w:t xml:space="preserve">. These actions offer CEOS a visible new contribution (through the DRM Baseline Dataset in particular) that will be welcomed by international DRM stakeholders and users alike. The actions are inscribed in a vision that incorporates existing successes such as the International Charter, Sentinel-Asia and the developing </w:t>
      </w:r>
      <w:r>
        <w:rPr>
          <w:rFonts w:cstheme="minorHAnsi"/>
        </w:rPr>
        <w:t>GEO Supersites and Natural Laboratories</w:t>
      </w:r>
      <w:r w:rsidRPr="001260BA">
        <w:rPr>
          <w:rFonts w:cstheme="minorHAnsi"/>
        </w:rPr>
        <w:t>. This vision rounds out current satellite-</w:t>
      </w:r>
      <w:r>
        <w:rPr>
          <w:rFonts w:cstheme="minorHAnsi"/>
        </w:rPr>
        <w:t>EO-based</w:t>
      </w:r>
      <w:r w:rsidRPr="001260BA">
        <w:rPr>
          <w:rFonts w:cstheme="minorHAnsi"/>
        </w:rPr>
        <w:t xml:space="preserve"> efforts by ensuring that EO supports the full cycle of disaster management and can be implemented globally on an incremental basis. The implementation of this vision will require that CEOS agencies set priorities with regard to both geographic and hazard-type areas of focus.</w:t>
      </w:r>
    </w:p>
    <w:p w:rsidR="00D93792" w:rsidRDefault="00D93792" w:rsidP="00D93792">
      <w:pPr>
        <w:spacing w:before="120" w:after="120"/>
        <w:rPr>
          <w:b/>
          <w:color w:val="auto"/>
        </w:rPr>
      </w:pPr>
    </w:p>
    <w:p w:rsidR="00D93792" w:rsidRDefault="00D93792" w:rsidP="00D93792">
      <w:pPr>
        <w:spacing w:before="120" w:after="120"/>
        <w:rPr>
          <w:b/>
          <w:color w:val="auto"/>
        </w:rPr>
      </w:pPr>
      <w:r>
        <w:rPr>
          <w:b/>
          <w:color w:val="auto"/>
        </w:rPr>
        <w:t>Recommendations</w:t>
      </w:r>
    </w:p>
    <w:p w:rsidR="001431CE" w:rsidRPr="006A70AC" w:rsidRDefault="001431CE" w:rsidP="001431CE">
      <w:pPr>
        <w:spacing w:before="120" w:after="120" w:line="240" w:lineRule="auto"/>
        <w:rPr>
          <w:lang w:val="en-CA"/>
        </w:rPr>
      </w:pPr>
      <w:r w:rsidRPr="006A70AC">
        <w:rPr>
          <w:lang w:val="en-CA"/>
        </w:rPr>
        <w:t xml:space="preserve">The CEOS </w:t>
      </w:r>
      <w:r w:rsidRPr="00AF62C5">
        <w:rPr>
          <w:i/>
          <w:lang w:val="en-CA"/>
        </w:rPr>
        <w:t>ad hoc</w:t>
      </w:r>
      <w:r w:rsidRPr="006A70AC">
        <w:rPr>
          <w:lang w:val="en-CA"/>
        </w:rPr>
        <w:t xml:space="preserve"> Disaster Team recommends that the CEOS decision bodies take the following actions:</w:t>
      </w:r>
    </w:p>
    <w:p w:rsidR="001431CE" w:rsidRPr="006A70AC" w:rsidRDefault="001431CE" w:rsidP="001431CE">
      <w:pPr>
        <w:numPr>
          <w:ilvl w:val="0"/>
          <w:numId w:val="7"/>
        </w:numPr>
        <w:spacing w:before="120" w:after="120" w:line="240" w:lineRule="auto"/>
        <w:jc w:val="both"/>
        <w:rPr>
          <w:lang w:val="en-CA"/>
        </w:rPr>
      </w:pPr>
      <w:r w:rsidRPr="006A70AC">
        <w:rPr>
          <w:lang w:val="en-CA"/>
        </w:rPr>
        <w:t xml:space="preserve">Endorse the Study Consensus Report </w:t>
      </w:r>
      <w:r>
        <w:rPr>
          <w:lang w:val="en-CA"/>
        </w:rPr>
        <w:t>including the</w:t>
      </w:r>
      <w:r w:rsidRPr="006A70AC">
        <w:rPr>
          <w:lang w:val="en-CA"/>
        </w:rPr>
        <w:t xml:space="preserve"> Enlarged Actions Concerning Satellite EO and DRM</w:t>
      </w:r>
      <w:r>
        <w:rPr>
          <w:lang w:val="en-CA"/>
        </w:rPr>
        <w:t xml:space="preserve"> described in section 4</w:t>
      </w:r>
      <w:r w:rsidRPr="006A70AC">
        <w:rPr>
          <w:lang w:val="en-CA"/>
        </w:rPr>
        <w:t>;</w:t>
      </w:r>
    </w:p>
    <w:p w:rsidR="001431CE" w:rsidRPr="00793A29" w:rsidRDefault="001431CE" w:rsidP="001431CE">
      <w:pPr>
        <w:numPr>
          <w:ilvl w:val="0"/>
          <w:numId w:val="7"/>
        </w:numPr>
        <w:spacing w:before="120" w:after="120" w:line="240" w:lineRule="auto"/>
        <w:jc w:val="both"/>
        <w:rPr>
          <w:lang w:val="en-CA"/>
        </w:rPr>
      </w:pPr>
      <w:r w:rsidRPr="006A70AC">
        <w:rPr>
          <w:lang w:val="en-CA"/>
        </w:rPr>
        <w:t>Establish a CEOS DRM Project Team to produce Terms of Reference and a draft Implementation Plan for the March 2013 SIT meeting.</w:t>
      </w:r>
      <w:r>
        <w:rPr>
          <w:lang w:val="en-CA"/>
        </w:rPr>
        <w:t xml:space="preserve"> The </w:t>
      </w:r>
      <w:r w:rsidRPr="00793A29">
        <w:t>T</w:t>
      </w:r>
      <w:r>
        <w:t>erms of Reference</w:t>
      </w:r>
      <w:r w:rsidRPr="00793A29">
        <w:t xml:space="preserve"> and Impl</w:t>
      </w:r>
      <w:r>
        <w:t>ementation</w:t>
      </w:r>
      <w:r w:rsidRPr="00793A29">
        <w:t xml:space="preserve"> Plan for Project Team should describe relations with the Disaster SBA Coordinator, Space Data Coordination Group, </w:t>
      </w:r>
      <w:r>
        <w:t>the Working Group on Information Systems and Services</w:t>
      </w:r>
      <w:r w:rsidRPr="00793A29">
        <w:t xml:space="preserve">, </w:t>
      </w:r>
      <w:r>
        <w:t>the Working Group on Capacity Development</w:t>
      </w:r>
      <w:r w:rsidRPr="00793A29">
        <w:t xml:space="preserve">, and </w:t>
      </w:r>
      <w:r>
        <w:t>the Working Group on Calibration and Validation;</w:t>
      </w:r>
    </w:p>
    <w:p w:rsidR="001431CE" w:rsidRPr="006A70AC" w:rsidRDefault="001431CE" w:rsidP="001431CE">
      <w:pPr>
        <w:numPr>
          <w:ilvl w:val="0"/>
          <w:numId w:val="7"/>
        </w:numPr>
        <w:spacing w:before="120" w:after="120" w:line="240" w:lineRule="auto"/>
        <w:jc w:val="both"/>
        <w:rPr>
          <w:lang w:val="en-CA"/>
        </w:rPr>
      </w:pPr>
      <w:r w:rsidRPr="006A70AC">
        <w:rPr>
          <w:lang w:val="en-CA"/>
        </w:rPr>
        <w:t xml:space="preserve">Extend the mandate of the existing </w:t>
      </w:r>
      <w:r w:rsidRPr="00AF62C5">
        <w:rPr>
          <w:i/>
          <w:lang w:val="en-CA"/>
        </w:rPr>
        <w:t>ad hoc</w:t>
      </w:r>
      <w:r w:rsidRPr="006A70AC">
        <w:rPr>
          <w:lang w:val="en-CA"/>
        </w:rPr>
        <w:t xml:space="preserve"> Disaster Team to the March 2013 SIT meeting to ensure continuity of the activity until the establishment of the Project Team;</w:t>
      </w:r>
    </w:p>
    <w:p w:rsidR="001431CE" w:rsidRPr="006A70AC" w:rsidRDefault="001431CE" w:rsidP="001431CE">
      <w:pPr>
        <w:numPr>
          <w:ilvl w:val="0"/>
          <w:numId w:val="7"/>
        </w:numPr>
        <w:spacing w:before="120" w:after="120" w:line="240" w:lineRule="auto"/>
        <w:jc w:val="both"/>
        <w:rPr>
          <w:lang w:val="en-CA"/>
        </w:rPr>
      </w:pPr>
      <w:r w:rsidRPr="006A70AC">
        <w:rPr>
          <w:lang w:val="en-CA"/>
        </w:rPr>
        <w:t xml:space="preserve">Mandate the </w:t>
      </w:r>
      <w:r w:rsidRPr="00AF62C5">
        <w:rPr>
          <w:i/>
          <w:lang w:val="en-CA"/>
        </w:rPr>
        <w:t>ad hoc</w:t>
      </w:r>
      <w:r w:rsidRPr="006A70AC">
        <w:rPr>
          <w:lang w:val="en-CA"/>
        </w:rPr>
        <w:t xml:space="preserve"> Disaster Team to begin coordination with the UN ISDR in the lead-up to the May 2013 post-Hyogo Framework for Action activities</w:t>
      </w:r>
      <w:r>
        <w:rPr>
          <w:lang w:val="en-CA"/>
        </w:rPr>
        <w:t>, before transferring this activity to the CEOS DRM team when it becomes operational</w:t>
      </w:r>
      <w:r w:rsidRPr="006A70AC">
        <w:rPr>
          <w:lang w:val="en-CA"/>
        </w:rPr>
        <w:t>;</w:t>
      </w:r>
    </w:p>
    <w:p w:rsidR="001431CE" w:rsidRPr="006A70AC" w:rsidRDefault="001431CE" w:rsidP="001431CE">
      <w:pPr>
        <w:numPr>
          <w:ilvl w:val="0"/>
          <w:numId w:val="7"/>
        </w:numPr>
        <w:spacing w:before="120" w:after="120" w:line="240" w:lineRule="auto"/>
        <w:jc w:val="both"/>
        <w:rPr>
          <w:lang w:val="en-CA"/>
        </w:rPr>
      </w:pPr>
      <w:r w:rsidRPr="006A70AC">
        <w:rPr>
          <w:lang w:val="en-CA"/>
        </w:rPr>
        <w:t xml:space="preserve">Mandate the </w:t>
      </w:r>
      <w:r w:rsidRPr="00AF62C5">
        <w:rPr>
          <w:i/>
          <w:lang w:val="en-CA"/>
        </w:rPr>
        <w:t>ad hoc</w:t>
      </w:r>
      <w:r w:rsidRPr="006A70AC">
        <w:rPr>
          <w:lang w:val="en-CA"/>
        </w:rPr>
        <w:t xml:space="preserve"> Disaster Team to liaise with UN ISDR and other major stakeholders and users to prepare the Implementation Plan</w:t>
      </w:r>
      <w:r>
        <w:rPr>
          <w:lang w:val="en-CA"/>
        </w:rPr>
        <w:t>, before transferring this activity to the CEOS DRM team when that Team becomes operational.</w:t>
      </w:r>
    </w:p>
    <w:p w:rsidR="00733F6A" w:rsidRDefault="00733F6A" w:rsidP="006C4F00">
      <w:pPr>
        <w:spacing w:after="200" w:line="240" w:lineRule="auto"/>
        <w:rPr>
          <w:lang w:val="en-CA"/>
        </w:rPr>
        <w:sectPr w:rsidR="00733F6A" w:rsidSect="006C4F00">
          <w:footerReference w:type="even" r:id="rId14"/>
          <w:footerReference w:type="default" r:id="rId15"/>
          <w:pgSz w:w="12240" w:h="15840" w:code="1"/>
          <w:pgMar w:top="1440" w:right="1440" w:bottom="1440" w:left="1440" w:header="720" w:footer="720" w:gutter="0"/>
          <w:pgNumType w:fmt="lowerRoman" w:start="1"/>
          <w:cols w:space="360"/>
          <w:titlePg/>
          <w:docGrid w:linePitch="360"/>
        </w:sectPr>
      </w:pPr>
    </w:p>
    <w:sdt>
      <w:sdtPr>
        <w:rPr>
          <w:rFonts w:asciiTheme="minorHAnsi" w:eastAsiaTheme="minorHAnsi" w:hAnsiTheme="minorHAnsi" w:cs="Times New Roman"/>
          <w:b w:val="0"/>
          <w:bCs w:val="0"/>
          <w:color w:val="000000" w:themeColor="text1"/>
          <w:sz w:val="22"/>
          <w:szCs w:val="20"/>
        </w:rPr>
        <w:id w:val="511912090"/>
        <w:docPartObj>
          <w:docPartGallery w:val="Table of Contents"/>
          <w:docPartUnique/>
        </w:docPartObj>
      </w:sdtPr>
      <w:sdtEndPr/>
      <w:sdtContent>
        <w:p w:rsidR="003D7F25" w:rsidRDefault="003D7F25" w:rsidP="00275F9C">
          <w:pPr>
            <w:pStyle w:val="TOCHeading"/>
            <w:spacing w:line="240" w:lineRule="auto"/>
          </w:pPr>
          <w:r>
            <w:t>Table of Contents</w:t>
          </w:r>
        </w:p>
        <w:p w:rsidR="004E4122" w:rsidRDefault="00025161">
          <w:pPr>
            <w:pStyle w:val="TOC1"/>
            <w:rPr>
              <w:rFonts w:eastAsiaTheme="minorEastAsia" w:cstheme="minorBidi"/>
              <w:smallCaps w:val="0"/>
              <w:color w:val="auto"/>
              <w:szCs w:val="22"/>
              <w:lang w:val="en-CA" w:eastAsia="en-CA"/>
            </w:rPr>
          </w:pPr>
          <w:r>
            <w:rPr>
              <w:smallCaps w:val="0"/>
            </w:rPr>
            <w:fldChar w:fldCharType="begin"/>
          </w:r>
          <w:r w:rsidR="00397D3A">
            <w:rPr>
              <w:smallCaps w:val="0"/>
            </w:rPr>
            <w:instrText xml:space="preserve"> TOC \o "1-2" \h \z \u </w:instrText>
          </w:r>
          <w:r>
            <w:rPr>
              <w:smallCaps w:val="0"/>
            </w:rPr>
            <w:fldChar w:fldCharType="separate"/>
          </w:r>
          <w:hyperlink w:anchor="_Toc335050616" w:history="1">
            <w:r w:rsidR="004E4122" w:rsidRPr="00A93096">
              <w:rPr>
                <w:rStyle w:val="Hyperlink"/>
                <w:lang w:val="en-CA"/>
              </w:rPr>
              <w:t>Executive Summary</w:t>
            </w:r>
            <w:r w:rsidR="004E4122">
              <w:rPr>
                <w:webHidden/>
              </w:rPr>
              <w:tab/>
            </w:r>
            <w:r>
              <w:rPr>
                <w:webHidden/>
              </w:rPr>
              <w:fldChar w:fldCharType="begin"/>
            </w:r>
            <w:r w:rsidR="004E4122">
              <w:rPr>
                <w:webHidden/>
              </w:rPr>
              <w:instrText xml:space="preserve"> PAGEREF _Toc335050616 \h </w:instrText>
            </w:r>
            <w:r>
              <w:rPr>
                <w:webHidden/>
              </w:rPr>
            </w:r>
            <w:r>
              <w:rPr>
                <w:webHidden/>
              </w:rPr>
              <w:fldChar w:fldCharType="separate"/>
            </w:r>
            <w:r w:rsidR="004E4122">
              <w:rPr>
                <w:webHidden/>
              </w:rPr>
              <w:t>ii</w:t>
            </w:r>
            <w:r>
              <w:rPr>
                <w:webHidden/>
              </w:rPr>
              <w:fldChar w:fldCharType="end"/>
            </w:r>
          </w:hyperlink>
        </w:p>
        <w:p w:rsidR="004E4122" w:rsidRDefault="00A47C36">
          <w:pPr>
            <w:pStyle w:val="TOC1"/>
            <w:tabs>
              <w:tab w:val="left" w:pos="446"/>
            </w:tabs>
            <w:rPr>
              <w:rFonts w:eastAsiaTheme="minorEastAsia" w:cstheme="minorBidi"/>
              <w:smallCaps w:val="0"/>
              <w:color w:val="auto"/>
              <w:szCs w:val="22"/>
              <w:lang w:val="en-CA" w:eastAsia="en-CA"/>
            </w:rPr>
          </w:pPr>
          <w:hyperlink w:anchor="_Toc335050617" w:history="1">
            <w:r w:rsidR="004E4122" w:rsidRPr="00A93096">
              <w:rPr>
                <w:rStyle w:val="Hyperlink"/>
                <w:lang w:val="en-CA"/>
              </w:rPr>
              <w:t>1.</w:t>
            </w:r>
            <w:r w:rsidR="004E4122">
              <w:rPr>
                <w:rFonts w:eastAsiaTheme="minorEastAsia" w:cstheme="minorBidi"/>
                <w:smallCaps w:val="0"/>
                <w:color w:val="auto"/>
                <w:szCs w:val="22"/>
                <w:lang w:val="en-CA" w:eastAsia="en-CA"/>
              </w:rPr>
              <w:tab/>
            </w:r>
            <w:r w:rsidR="004E4122" w:rsidRPr="00A93096">
              <w:rPr>
                <w:rStyle w:val="Hyperlink"/>
                <w:lang w:val="en-CA"/>
              </w:rPr>
              <w:t>Introduction and background</w:t>
            </w:r>
            <w:r w:rsidR="004E4122">
              <w:rPr>
                <w:webHidden/>
              </w:rPr>
              <w:tab/>
            </w:r>
            <w:r w:rsidR="00025161">
              <w:rPr>
                <w:webHidden/>
              </w:rPr>
              <w:fldChar w:fldCharType="begin"/>
            </w:r>
            <w:r w:rsidR="004E4122">
              <w:rPr>
                <w:webHidden/>
              </w:rPr>
              <w:instrText xml:space="preserve"> PAGEREF _Toc335050617 \h </w:instrText>
            </w:r>
            <w:r w:rsidR="00025161">
              <w:rPr>
                <w:webHidden/>
              </w:rPr>
            </w:r>
            <w:r w:rsidR="00025161">
              <w:rPr>
                <w:webHidden/>
              </w:rPr>
              <w:fldChar w:fldCharType="separate"/>
            </w:r>
            <w:r w:rsidR="004E4122">
              <w:rPr>
                <w:webHidden/>
              </w:rPr>
              <w:t>1</w:t>
            </w:r>
            <w:r w:rsidR="00025161">
              <w:rPr>
                <w:webHidden/>
              </w:rPr>
              <w:fldChar w:fldCharType="end"/>
            </w:r>
          </w:hyperlink>
        </w:p>
        <w:p w:rsidR="004E4122" w:rsidRDefault="00A47C36">
          <w:pPr>
            <w:pStyle w:val="TOC2"/>
            <w:tabs>
              <w:tab w:val="left" w:pos="878"/>
            </w:tabs>
            <w:rPr>
              <w:rFonts w:eastAsiaTheme="minorEastAsia" w:cstheme="minorBidi"/>
              <w:smallCaps w:val="0"/>
              <w:color w:val="auto"/>
              <w:szCs w:val="22"/>
              <w:lang w:val="en-CA" w:eastAsia="en-CA"/>
            </w:rPr>
          </w:pPr>
          <w:hyperlink w:anchor="_Toc335050618" w:history="1">
            <w:r w:rsidR="004E4122" w:rsidRPr="00A93096">
              <w:rPr>
                <w:rStyle w:val="Hyperlink"/>
                <w:lang w:val="en-CA"/>
              </w:rPr>
              <w:t>1.1</w:t>
            </w:r>
            <w:r w:rsidR="004E4122">
              <w:rPr>
                <w:rFonts w:eastAsiaTheme="minorEastAsia" w:cstheme="minorBidi"/>
                <w:smallCaps w:val="0"/>
                <w:color w:val="auto"/>
                <w:szCs w:val="22"/>
                <w:lang w:val="en-CA" w:eastAsia="en-CA"/>
              </w:rPr>
              <w:tab/>
            </w:r>
            <w:r w:rsidR="004E4122" w:rsidRPr="00A93096">
              <w:rPr>
                <w:rStyle w:val="Hyperlink"/>
                <w:lang w:val="en-CA"/>
              </w:rPr>
              <w:t>Purpose of the document</w:t>
            </w:r>
            <w:r w:rsidR="004E4122">
              <w:rPr>
                <w:webHidden/>
              </w:rPr>
              <w:tab/>
            </w:r>
            <w:r w:rsidR="00025161">
              <w:rPr>
                <w:webHidden/>
              </w:rPr>
              <w:fldChar w:fldCharType="begin"/>
            </w:r>
            <w:r w:rsidR="004E4122">
              <w:rPr>
                <w:webHidden/>
              </w:rPr>
              <w:instrText xml:space="preserve"> PAGEREF _Toc335050618 \h </w:instrText>
            </w:r>
            <w:r w:rsidR="00025161">
              <w:rPr>
                <w:webHidden/>
              </w:rPr>
            </w:r>
            <w:r w:rsidR="00025161">
              <w:rPr>
                <w:webHidden/>
              </w:rPr>
              <w:fldChar w:fldCharType="separate"/>
            </w:r>
            <w:r w:rsidR="004E4122">
              <w:rPr>
                <w:webHidden/>
              </w:rPr>
              <w:t>1</w:t>
            </w:r>
            <w:r w:rsidR="00025161">
              <w:rPr>
                <w:webHidden/>
              </w:rPr>
              <w:fldChar w:fldCharType="end"/>
            </w:r>
          </w:hyperlink>
        </w:p>
        <w:p w:rsidR="004E4122" w:rsidRDefault="00A47C36">
          <w:pPr>
            <w:pStyle w:val="TOC2"/>
            <w:tabs>
              <w:tab w:val="left" w:pos="878"/>
            </w:tabs>
            <w:rPr>
              <w:rFonts w:eastAsiaTheme="minorEastAsia" w:cstheme="minorBidi"/>
              <w:smallCaps w:val="0"/>
              <w:color w:val="auto"/>
              <w:szCs w:val="22"/>
              <w:lang w:val="en-CA" w:eastAsia="en-CA"/>
            </w:rPr>
          </w:pPr>
          <w:hyperlink w:anchor="_Toc335050619" w:history="1">
            <w:r w:rsidR="004E4122" w:rsidRPr="00A93096">
              <w:rPr>
                <w:rStyle w:val="Hyperlink"/>
                <w:lang w:val="en-CA"/>
              </w:rPr>
              <w:t>1.2</w:t>
            </w:r>
            <w:r w:rsidR="004E4122">
              <w:rPr>
                <w:rFonts w:eastAsiaTheme="minorEastAsia" w:cstheme="minorBidi"/>
                <w:smallCaps w:val="0"/>
                <w:color w:val="auto"/>
                <w:szCs w:val="22"/>
                <w:lang w:val="en-CA" w:eastAsia="en-CA"/>
              </w:rPr>
              <w:tab/>
            </w:r>
            <w:r w:rsidR="004E4122" w:rsidRPr="00A93096">
              <w:rPr>
                <w:rStyle w:val="Hyperlink"/>
                <w:lang w:val="en-CA"/>
              </w:rPr>
              <w:t>Why is DRM important?</w:t>
            </w:r>
            <w:r w:rsidR="004E4122">
              <w:rPr>
                <w:webHidden/>
              </w:rPr>
              <w:tab/>
            </w:r>
            <w:r w:rsidR="00025161">
              <w:rPr>
                <w:webHidden/>
              </w:rPr>
              <w:fldChar w:fldCharType="begin"/>
            </w:r>
            <w:r w:rsidR="004E4122">
              <w:rPr>
                <w:webHidden/>
              </w:rPr>
              <w:instrText xml:space="preserve"> PAGEREF _Toc335050619 \h </w:instrText>
            </w:r>
            <w:r w:rsidR="00025161">
              <w:rPr>
                <w:webHidden/>
              </w:rPr>
            </w:r>
            <w:r w:rsidR="00025161">
              <w:rPr>
                <w:webHidden/>
              </w:rPr>
              <w:fldChar w:fldCharType="separate"/>
            </w:r>
            <w:r w:rsidR="004E4122">
              <w:rPr>
                <w:webHidden/>
              </w:rPr>
              <w:t>1</w:t>
            </w:r>
            <w:r w:rsidR="00025161">
              <w:rPr>
                <w:webHidden/>
              </w:rPr>
              <w:fldChar w:fldCharType="end"/>
            </w:r>
          </w:hyperlink>
        </w:p>
        <w:p w:rsidR="004E4122" w:rsidRDefault="00A47C36">
          <w:pPr>
            <w:pStyle w:val="TOC2"/>
            <w:tabs>
              <w:tab w:val="left" w:pos="878"/>
            </w:tabs>
            <w:rPr>
              <w:rFonts w:eastAsiaTheme="minorEastAsia" w:cstheme="minorBidi"/>
              <w:smallCaps w:val="0"/>
              <w:color w:val="auto"/>
              <w:szCs w:val="22"/>
              <w:lang w:val="en-CA" w:eastAsia="en-CA"/>
            </w:rPr>
          </w:pPr>
          <w:hyperlink w:anchor="_Toc335050620" w:history="1">
            <w:r w:rsidR="004E4122" w:rsidRPr="00A93096">
              <w:rPr>
                <w:rStyle w:val="Hyperlink"/>
                <w:lang w:val="en-CA"/>
              </w:rPr>
              <w:t>1.3</w:t>
            </w:r>
            <w:r w:rsidR="004E4122">
              <w:rPr>
                <w:rFonts w:eastAsiaTheme="minorEastAsia" w:cstheme="minorBidi"/>
                <w:smallCaps w:val="0"/>
                <w:color w:val="auto"/>
                <w:szCs w:val="22"/>
                <w:lang w:val="en-CA" w:eastAsia="en-CA"/>
              </w:rPr>
              <w:tab/>
            </w:r>
            <w:r w:rsidR="004E4122" w:rsidRPr="00A93096">
              <w:rPr>
                <w:rStyle w:val="Hyperlink"/>
                <w:lang w:val="en-CA"/>
              </w:rPr>
              <w:t>A CEOS Disaster Initiative – background and rationale</w:t>
            </w:r>
            <w:r w:rsidR="004E4122">
              <w:rPr>
                <w:webHidden/>
              </w:rPr>
              <w:tab/>
            </w:r>
            <w:r w:rsidR="00025161">
              <w:rPr>
                <w:webHidden/>
              </w:rPr>
              <w:fldChar w:fldCharType="begin"/>
            </w:r>
            <w:r w:rsidR="004E4122">
              <w:rPr>
                <w:webHidden/>
              </w:rPr>
              <w:instrText xml:space="preserve"> PAGEREF _Toc335050620 \h </w:instrText>
            </w:r>
            <w:r w:rsidR="00025161">
              <w:rPr>
                <w:webHidden/>
              </w:rPr>
            </w:r>
            <w:r w:rsidR="00025161">
              <w:rPr>
                <w:webHidden/>
              </w:rPr>
              <w:fldChar w:fldCharType="separate"/>
            </w:r>
            <w:r w:rsidR="004E4122">
              <w:rPr>
                <w:webHidden/>
              </w:rPr>
              <w:t>2</w:t>
            </w:r>
            <w:r w:rsidR="00025161">
              <w:rPr>
                <w:webHidden/>
              </w:rPr>
              <w:fldChar w:fldCharType="end"/>
            </w:r>
          </w:hyperlink>
        </w:p>
        <w:p w:rsidR="004E4122" w:rsidRDefault="00A47C36">
          <w:pPr>
            <w:pStyle w:val="TOC2"/>
            <w:tabs>
              <w:tab w:val="left" w:pos="878"/>
            </w:tabs>
            <w:rPr>
              <w:rFonts w:eastAsiaTheme="minorEastAsia" w:cstheme="minorBidi"/>
              <w:smallCaps w:val="0"/>
              <w:color w:val="auto"/>
              <w:szCs w:val="22"/>
              <w:lang w:val="en-CA" w:eastAsia="en-CA"/>
            </w:rPr>
          </w:pPr>
          <w:hyperlink w:anchor="_Toc335050621" w:history="1">
            <w:r w:rsidR="004E4122" w:rsidRPr="00A93096">
              <w:rPr>
                <w:rStyle w:val="Hyperlink"/>
                <w:lang w:val="en-CA"/>
              </w:rPr>
              <w:t>1.4</w:t>
            </w:r>
            <w:r w:rsidR="004E4122">
              <w:rPr>
                <w:rFonts w:eastAsiaTheme="minorEastAsia" w:cstheme="minorBidi"/>
                <w:smallCaps w:val="0"/>
                <w:color w:val="auto"/>
                <w:szCs w:val="22"/>
                <w:lang w:val="en-CA" w:eastAsia="en-CA"/>
              </w:rPr>
              <w:tab/>
            </w:r>
            <w:r w:rsidR="004E4122" w:rsidRPr="00A93096">
              <w:rPr>
                <w:rStyle w:val="Hyperlink"/>
                <w:lang w:val="en-CA"/>
              </w:rPr>
              <w:t xml:space="preserve">CEOS </w:t>
            </w:r>
            <w:r w:rsidR="004E4122" w:rsidRPr="00A93096">
              <w:rPr>
                <w:rStyle w:val="Hyperlink"/>
                <w:i/>
                <w:lang w:val="en-CA"/>
              </w:rPr>
              <w:t>ad hoc</w:t>
            </w:r>
            <w:r w:rsidR="004E4122" w:rsidRPr="00A93096">
              <w:rPr>
                <w:rStyle w:val="Hyperlink"/>
                <w:lang w:val="en-CA"/>
              </w:rPr>
              <w:t xml:space="preserve"> Disaster Team establishment, mandate and objectives</w:t>
            </w:r>
            <w:r w:rsidR="004E4122">
              <w:rPr>
                <w:webHidden/>
              </w:rPr>
              <w:tab/>
            </w:r>
            <w:r w:rsidR="00025161">
              <w:rPr>
                <w:webHidden/>
              </w:rPr>
              <w:fldChar w:fldCharType="begin"/>
            </w:r>
            <w:r w:rsidR="004E4122">
              <w:rPr>
                <w:webHidden/>
              </w:rPr>
              <w:instrText xml:space="preserve"> PAGEREF _Toc335050621 \h </w:instrText>
            </w:r>
            <w:r w:rsidR="00025161">
              <w:rPr>
                <w:webHidden/>
              </w:rPr>
            </w:r>
            <w:r w:rsidR="00025161">
              <w:rPr>
                <w:webHidden/>
              </w:rPr>
              <w:fldChar w:fldCharType="separate"/>
            </w:r>
            <w:r w:rsidR="004E4122">
              <w:rPr>
                <w:webHidden/>
              </w:rPr>
              <w:t>3</w:t>
            </w:r>
            <w:r w:rsidR="00025161">
              <w:rPr>
                <w:webHidden/>
              </w:rPr>
              <w:fldChar w:fldCharType="end"/>
            </w:r>
          </w:hyperlink>
        </w:p>
        <w:p w:rsidR="004E4122" w:rsidRDefault="00A47C36">
          <w:pPr>
            <w:pStyle w:val="TOC2"/>
            <w:tabs>
              <w:tab w:val="left" w:pos="878"/>
            </w:tabs>
            <w:rPr>
              <w:rFonts w:eastAsiaTheme="minorEastAsia" w:cstheme="minorBidi"/>
              <w:smallCaps w:val="0"/>
              <w:color w:val="auto"/>
              <w:szCs w:val="22"/>
              <w:lang w:val="en-CA" w:eastAsia="en-CA"/>
            </w:rPr>
          </w:pPr>
          <w:hyperlink w:anchor="_Toc335050622" w:history="1">
            <w:r w:rsidR="004E4122" w:rsidRPr="00A93096">
              <w:rPr>
                <w:rStyle w:val="Hyperlink"/>
                <w:lang w:val="en-CA"/>
              </w:rPr>
              <w:t>1.5</w:t>
            </w:r>
            <w:r w:rsidR="004E4122">
              <w:rPr>
                <w:rFonts w:eastAsiaTheme="minorEastAsia" w:cstheme="minorBidi"/>
                <w:smallCaps w:val="0"/>
                <w:color w:val="auto"/>
                <w:szCs w:val="22"/>
                <w:lang w:val="en-CA" w:eastAsia="en-CA"/>
              </w:rPr>
              <w:tab/>
            </w:r>
            <w:r w:rsidR="004E4122" w:rsidRPr="00A93096">
              <w:rPr>
                <w:rStyle w:val="Hyperlink"/>
                <w:lang w:val="en-CA"/>
              </w:rPr>
              <w:t>Historical context, other initiatives</w:t>
            </w:r>
            <w:r w:rsidR="004E4122">
              <w:rPr>
                <w:webHidden/>
              </w:rPr>
              <w:tab/>
            </w:r>
            <w:r w:rsidR="00025161">
              <w:rPr>
                <w:webHidden/>
              </w:rPr>
              <w:fldChar w:fldCharType="begin"/>
            </w:r>
            <w:r w:rsidR="004E4122">
              <w:rPr>
                <w:webHidden/>
              </w:rPr>
              <w:instrText xml:space="preserve"> PAGEREF _Toc335050622 \h </w:instrText>
            </w:r>
            <w:r w:rsidR="00025161">
              <w:rPr>
                <w:webHidden/>
              </w:rPr>
            </w:r>
            <w:r w:rsidR="00025161">
              <w:rPr>
                <w:webHidden/>
              </w:rPr>
              <w:fldChar w:fldCharType="separate"/>
            </w:r>
            <w:r w:rsidR="004E4122">
              <w:rPr>
                <w:webHidden/>
              </w:rPr>
              <w:t>3</w:t>
            </w:r>
            <w:r w:rsidR="00025161">
              <w:rPr>
                <w:webHidden/>
              </w:rPr>
              <w:fldChar w:fldCharType="end"/>
            </w:r>
          </w:hyperlink>
        </w:p>
        <w:p w:rsidR="004E4122" w:rsidRDefault="00A47C36">
          <w:pPr>
            <w:pStyle w:val="TOC1"/>
            <w:tabs>
              <w:tab w:val="left" w:pos="446"/>
            </w:tabs>
            <w:rPr>
              <w:rFonts w:eastAsiaTheme="minorEastAsia" w:cstheme="minorBidi"/>
              <w:smallCaps w:val="0"/>
              <w:color w:val="auto"/>
              <w:szCs w:val="22"/>
              <w:lang w:val="en-CA" w:eastAsia="en-CA"/>
            </w:rPr>
          </w:pPr>
          <w:hyperlink w:anchor="_Toc335050623" w:history="1">
            <w:r w:rsidR="004E4122" w:rsidRPr="00A93096">
              <w:rPr>
                <w:rStyle w:val="Hyperlink"/>
                <w:i/>
                <w:lang w:val="en-CA"/>
              </w:rPr>
              <w:t>2.</w:t>
            </w:r>
            <w:r w:rsidR="004E4122">
              <w:rPr>
                <w:rFonts w:eastAsiaTheme="minorEastAsia" w:cstheme="minorBidi"/>
                <w:smallCaps w:val="0"/>
                <w:color w:val="auto"/>
                <w:szCs w:val="22"/>
                <w:lang w:val="en-CA" w:eastAsia="en-CA"/>
              </w:rPr>
              <w:tab/>
            </w:r>
            <w:r w:rsidR="004E4122" w:rsidRPr="00A93096">
              <w:rPr>
                <w:rStyle w:val="Hyperlink"/>
                <w:lang w:val="en-CA"/>
              </w:rPr>
              <w:t>Global Disaster Risk Management Activities</w:t>
            </w:r>
            <w:r w:rsidR="004E4122">
              <w:rPr>
                <w:webHidden/>
              </w:rPr>
              <w:tab/>
            </w:r>
            <w:r w:rsidR="00025161">
              <w:rPr>
                <w:webHidden/>
              </w:rPr>
              <w:fldChar w:fldCharType="begin"/>
            </w:r>
            <w:r w:rsidR="004E4122">
              <w:rPr>
                <w:webHidden/>
              </w:rPr>
              <w:instrText xml:space="preserve"> PAGEREF _Toc335050623 \h </w:instrText>
            </w:r>
            <w:r w:rsidR="00025161">
              <w:rPr>
                <w:webHidden/>
              </w:rPr>
            </w:r>
            <w:r w:rsidR="00025161">
              <w:rPr>
                <w:webHidden/>
              </w:rPr>
              <w:fldChar w:fldCharType="separate"/>
            </w:r>
            <w:r w:rsidR="004E4122">
              <w:rPr>
                <w:webHidden/>
              </w:rPr>
              <w:t>4</w:t>
            </w:r>
            <w:r w:rsidR="00025161">
              <w:rPr>
                <w:webHidden/>
              </w:rPr>
              <w:fldChar w:fldCharType="end"/>
            </w:r>
          </w:hyperlink>
        </w:p>
        <w:p w:rsidR="004E4122" w:rsidRDefault="00A47C36">
          <w:pPr>
            <w:pStyle w:val="TOC2"/>
            <w:tabs>
              <w:tab w:val="left" w:pos="878"/>
            </w:tabs>
            <w:rPr>
              <w:rFonts w:eastAsiaTheme="minorEastAsia" w:cstheme="minorBidi"/>
              <w:smallCaps w:val="0"/>
              <w:color w:val="auto"/>
              <w:szCs w:val="22"/>
              <w:lang w:val="en-CA" w:eastAsia="en-CA"/>
            </w:rPr>
          </w:pPr>
          <w:hyperlink w:anchor="_Toc335050624" w:history="1">
            <w:r w:rsidR="004E4122" w:rsidRPr="00A93096">
              <w:rPr>
                <w:rStyle w:val="Hyperlink"/>
                <w:lang w:val="en-CA"/>
              </w:rPr>
              <w:t>2.1</w:t>
            </w:r>
            <w:r w:rsidR="004E4122">
              <w:rPr>
                <w:rFonts w:eastAsiaTheme="minorEastAsia" w:cstheme="minorBidi"/>
                <w:smallCaps w:val="0"/>
                <w:color w:val="auto"/>
                <w:szCs w:val="22"/>
                <w:lang w:val="en-CA" w:eastAsia="en-CA"/>
              </w:rPr>
              <w:tab/>
            </w:r>
            <w:r w:rsidR="004E4122" w:rsidRPr="00A93096">
              <w:rPr>
                <w:rStyle w:val="Hyperlink"/>
                <w:lang w:val="en-CA"/>
              </w:rPr>
              <w:t>DRM stakeholders and users</w:t>
            </w:r>
            <w:r w:rsidR="004E4122">
              <w:rPr>
                <w:webHidden/>
              </w:rPr>
              <w:tab/>
            </w:r>
            <w:r w:rsidR="00025161">
              <w:rPr>
                <w:webHidden/>
              </w:rPr>
              <w:fldChar w:fldCharType="begin"/>
            </w:r>
            <w:r w:rsidR="004E4122">
              <w:rPr>
                <w:webHidden/>
              </w:rPr>
              <w:instrText xml:space="preserve"> PAGEREF _Toc335050624 \h </w:instrText>
            </w:r>
            <w:r w:rsidR="00025161">
              <w:rPr>
                <w:webHidden/>
              </w:rPr>
            </w:r>
            <w:r w:rsidR="00025161">
              <w:rPr>
                <w:webHidden/>
              </w:rPr>
              <w:fldChar w:fldCharType="separate"/>
            </w:r>
            <w:r w:rsidR="004E4122">
              <w:rPr>
                <w:webHidden/>
              </w:rPr>
              <w:t>4</w:t>
            </w:r>
            <w:r w:rsidR="00025161">
              <w:rPr>
                <w:webHidden/>
              </w:rPr>
              <w:fldChar w:fldCharType="end"/>
            </w:r>
          </w:hyperlink>
        </w:p>
        <w:p w:rsidR="004E4122" w:rsidRDefault="00A47C36">
          <w:pPr>
            <w:pStyle w:val="TOC2"/>
            <w:tabs>
              <w:tab w:val="left" w:pos="878"/>
            </w:tabs>
            <w:rPr>
              <w:rFonts w:eastAsiaTheme="minorEastAsia" w:cstheme="minorBidi"/>
              <w:smallCaps w:val="0"/>
              <w:color w:val="auto"/>
              <w:szCs w:val="22"/>
              <w:lang w:val="en-CA" w:eastAsia="en-CA"/>
            </w:rPr>
          </w:pPr>
          <w:hyperlink w:anchor="_Toc335050625" w:history="1">
            <w:r w:rsidR="004E4122" w:rsidRPr="00A93096">
              <w:rPr>
                <w:rStyle w:val="Hyperlink"/>
                <w:lang w:val="en-CA"/>
              </w:rPr>
              <w:t>2.2</w:t>
            </w:r>
            <w:r w:rsidR="004E4122">
              <w:rPr>
                <w:rFonts w:eastAsiaTheme="minorEastAsia" w:cstheme="minorBidi"/>
                <w:smallCaps w:val="0"/>
                <w:color w:val="auto"/>
                <w:szCs w:val="22"/>
                <w:lang w:val="en-CA" w:eastAsia="en-CA"/>
              </w:rPr>
              <w:tab/>
            </w:r>
            <w:r w:rsidR="004E4122" w:rsidRPr="00A93096">
              <w:rPr>
                <w:rStyle w:val="Hyperlink"/>
                <w:lang w:val="en-CA"/>
              </w:rPr>
              <w:t>Potential partners and possible programme linkages</w:t>
            </w:r>
            <w:r w:rsidR="004E4122">
              <w:rPr>
                <w:webHidden/>
              </w:rPr>
              <w:tab/>
            </w:r>
            <w:r w:rsidR="00025161">
              <w:rPr>
                <w:webHidden/>
              </w:rPr>
              <w:fldChar w:fldCharType="begin"/>
            </w:r>
            <w:r w:rsidR="004E4122">
              <w:rPr>
                <w:webHidden/>
              </w:rPr>
              <w:instrText xml:space="preserve"> PAGEREF _Toc335050625 \h </w:instrText>
            </w:r>
            <w:r w:rsidR="00025161">
              <w:rPr>
                <w:webHidden/>
              </w:rPr>
            </w:r>
            <w:r w:rsidR="00025161">
              <w:rPr>
                <w:webHidden/>
              </w:rPr>
              <w:fldChar w:fldCharType="separate"/>
            </w:r>
            <w:r w:rsidR="004E4122">
              <w:rPr>
                <w:webHidden/>
              </w:rPr>
              <w:t>6</w:t>
            </w:r>
            <w:r w:rsidR="00025161">
              <w:rPr>
                <w:webHidden/>
              </w:rPr>
              <w:fldChar w:fldCharType="end"/>
            </w:r>
          </w:hyperlink>
        </w:p>
        <w:p w:rsidR="004E4122" w:rsidRDefault="00A47C36">
          <w:pPr>
            <w:pStyle w:val="TOC2"/>
            <w:tabs>
              <w:tab w:val="left" w:pos="878"/>
            </w:tabs>
            <w:rPr>
              <w:rFonts w:eastAsiaTheme="minorEastAsia" w:cstheme="minorBidi"/>
              <w:smallCaps w:val="0"/>
              <w:color w:val="auto"/>
              <w:szCs w:val="22"/>
              <w:lang w:val="en-CA" w:eastAsia="en-CA"/>
            </w:rPr>
          </w:pPr>
          <w:hyperlink w:anchor="_Toc335050626" w:history="1">
            <w:r w:rsidR="004E4122" w:rsidRPr="00A93096">
              <w:rPr>
                <w:rStyle w:val="Hyperlink"/>
                <w:lang w:val="en-CA"/>
              </w:rPr>
              <w:t>2.3</w:t>
            </w:r>
            <w:r w:rsidR="004E4122">
              <w:rPr>
                <w:rFonts w:eastAsiaTheme="minorEastAsia" w:cstheme="minorBidi"/>
                <w:smallCaps w:val="0"/>
                <w:color w:val="auto"/>
                <w:szCs w:val="22"/>
                <w:lang w:val="en-CA" w:eastAsia="en-CA"/>
              </w:rPr>
              <w:tab/>
            </w:r>
            <w:r w:rsidR="004E4122" w:rsidRPr="00A93096">
              <w:rPr>
                <w:rStyle w:val="Hyperlink"/>
                <w:lang w:val="en-CA"/>
              </w:rPr>
              <w:t>Information needs, observational requirements and major gaps</w:t>
            </w:r>
            <w:r w:rsidR="004E4122">
              <w:rPr>
                <w:webHidden/>
              </w:rPr>
              <w:tab/>
            </w:r>
            <w:r w:rsidR="00025161">
              <w:rPr>
                <w:webHidden/>
              </w:rPr>
              <w:fldChar w:fldCharType="begin"/>
            </w:r>
            <w:r w:rsidR="004E4122">
              <w:rPr>
                <w:webHidden/>
              </w:rPr>
              <w:instrText xml:space="preserve"> PAGEREF _Toc335050626 \h </w:instrText>
            </w:r>
            <w:r w:rsidR="00025161">
              <w:rPr>
                <w:webHidden/>
              </w:rPr>
            </w:r>
            <w:r w:rsidR="00025161">
              <w:rPr>
                <w:webHidden/>
              </w:rPr>
              <w:fldChar w:fldCharType="separate"/>
            </w:r>
            <w:r w:rsidR="004E4122">
              <w:rPr>
                <w:webHidden/>
              </w:rPr>
              <w:t>8</w:t>
            </w:r>
            <w:r w:rsidR="00025161">
              <w:rPr>
                <w:webHidden/>
              </w:rPr>
              <w:fldChar w:fldCharType="end"/>
            </w:r>
          </w:hyperlink>
        </w:p>
        <w:p w:rsidR="004E4122" w:rsidRDefault="00A47C36">
          <w:pPr>
            <w:pStyle w:val="TOC2"/>
            <w:tabs>
              <w:tab w:val="left" w:pos="878"/>
            </w:tabs>
            <w:rPr>
              <w:rFonts w:eastAsiaTheme="minorEastAsia" w:cstheme="minorBidi"/>
              <w:smallCaps w:val="0"/>
              <w:color w:val="auto"/>
              <w:szCs w:val="22"/>
              <w:lang w:val="en-CA" w:eastAsia="en-CA"/>
            </w:rPr>
          </w:pPr>
          <w:hyperlink w:anchor="_Toc335050627" w:history="1">
            <w:r w:rsidR="004E4122" w:rsidRPr="00A93096">
              <w:rPr>
                <w:rStyle w:val="Hyperlink"/>
                <w:lang w:val="en-CA"/>
              </w:rPr>
              <w:t>2.4</w:t>
            </w:r>
            <w:r w:rsidR="004E4122">
              <w:rPr>
                <w:rFonts w:eastAsiaTheme="minorEastAsia" w:cstheme="minorBidi"/>
                <w:smallCaps w:val="0"/>
                <w:color w:val="auto"/>
                <w:szCs w:val="22"/>
                <w:lang w:val="en-CA" w:eastAsia="en-CA"/>
              </w:rPr>
              <w:tab/>
            </w:r>
            <w:r w:rsidR="004E4122" w:rsidRPr="00A93096">
              <w:rPr>
                <w:rStyle w:val="Hyperlink"/>
                <w:lang w:val="en-CA"/>
              </w:rPr>
              <w:t>Observations concerning gaps</w:t>
            </w:r>
            <w:r w:rsidR="004E4122">
              <w:rPr>
                <w:webHidden/>
              </w:rPr>
              <w:tab/>
            </w:r>
            <w:r w:rsidR="00025161">
              <w:rPr>
                <w:webHidden/>
              </w:rPr>
              <w:fldChar w:fldCharType="begin"/>
            </w:r>
            <w:r w:rsidR="004E4122">
              <w:rPr>
                <w:webHidden/>
              </w:rPr>
              <w:instrText xml:space="preserve"> PAGEREF _Toc335050627 \h </w:instrText>
            </w:r>
            <w:r w:rsidR="00025161">
              <w:rPr>
                <w:webHidden/>
              </w:rPr>
            </w:r>
            <w:r w:rsidR="00025161">
              <w:rPr>
                <w:webHidden/>
              </w:rPr>
              <w:fldChar w:fldCharType="separate"/>
            </w:r>
            <w:r w:rsidR="004E4122">
              <w:rPr>
                <w:webHidden/>
              </w:rPr>
              <w:t>29</w:t>
            </w:r>
            <w:r w:rsidR="00025161">
              <w:rPr>
                <w:webHidden/>
              </w:rPr>
              <w:fldChar w:fldCharType="end"/>
            </w:r>
          </w:hyperlink>
        </w:p>
        <w:p w:rsidR="004E4122" w:rsidRDefault="00A47C36">
          <w:pPr>
            <w:pStyle w:val="TOC1"/>
            <w:tabs>
              <w:tab w:val="left" w:pos="446"/>
            </w:tabs>
            <w:rPr>
              <w:rFonts w:eastAsiaTheme="minorEastAsia" w:cstheme="minorBidi"/>
              <w:smallCaps w:val="0"/>
              <w:color w:val="auto"/>
              <w:szCs w:val="22"/>
              <w:lang w:val="en-CA" w:eastAsia="en-CA"/>
            </w:rPr>
          </w:pPr>
          <w:hyperlink w:anchor="_Toc335050628" w:history="1">
            <w:r w:rsidR="004E4122" w:rsidRPr="00A93096">
              <w:rPr>
                <w:rStyle w:val="Hyperlink"/>
                <w:lang w:val="en-CA"/>
              </w:rPr>
              <w:t>3.</w:t>
            </w:r>
            <w:r w:rsidR="004E4122">
              <w:rPr>
                <w:rFonts w:eastAsiaTheme="minorEastAsia" w:cstheme="minorBidi"/>
                <w:smallCaps w:val="0"/>
                <w:color w:val="auto"/>
                <w:szCs w:val="22"/>
                <w:lang w:val="en-CA" w:eastAsia="en-CA"/>
              </w:rPr>
              <w:tab/>
            </w:r>
            <w:r w:rsidR="004E4122" w:rsidRPr="00A93096">
              <w:rPr>
                <w:rStyle w:val="Hyperlink"/>
                <w:lang w:val="en-CA"/>
              </w:rPr>
              <w:t>CEOS Agency Risk Management Activities</w:t>
            </w:r>
            <w:r w:rsidR="004E4122">
              <w:rPr>
                <w:webHidden/>
              </w:rPr>
              <w:tab/>
            </w:r>
            <w:r w:rsidR="00025161">
              <w:rPr>
                <w:webHidden/>
              </w:rPr>
              <w:fldChar w:fldCharType="begin"/>
            </w:r>
            <w:r w:rsidR="004E4122">
              <w:rPr>
                <w:webHidden/>
              </w:rPr>
              <w:instrText xml:space="preserve"> PAGEREF _Toc335050628 \h </w:instrText>
            </w:r>
            <w:r w:rsidR="00025161">
              <w:rPr>
                <w:webHidden/>
              </w:rPr>
            </w:r>
            <w:r w:rsidR="00025161">
              <w:rPr>
                <w:webHidden/>
              </w:rPr>
              <w:fldChar w:fldCharType="separate"/>
            </w:r>
            <w:r w:rsidR="004E4122">
              <w:rPr>
                <w:webHidden/>
              </w:rPr>
              <w:t>33</w:t>
            </w:r>
            <w:r w:rsidR="00025161">
              <w:rPr>
                <w:webHidden/>
              </w:rPr>
              <w:fldChar w:fldCharType="end"/>
            </w:r>
          </w:hyperlink>
        </w:p>
        <w:p w:rsidR="004E4122" w:rsidRDefault="00A47C36">
          <w:pPr>
            <w:pStyle w:val="TOC2"/>
            <w:tabs>
              <w:tab w:val="left" w:pos="878"/>
            </w:tabs>
            <w:rPr>
              <w:rFonts w:eastAsiaTheme="minorEastAsia" w:cstheme="minorBidi"/>
              <w:smallCaps w:val="0"/>
              <w:color w:val="auto"/>
              <w:szCs w:val="22"/>
              <w:lang w:val="en-CA" w:eastAsia="en-CA"/>
            </w:rPr>
          </w:pPr>
          <w:hyperlink w:anchor="_Toc335050629" w:history="1">
            <w:r w:rsidR="004E4122" w:rsidRPr="00A93096">
              <w:rPr>
                <w:rStyle w:val="Hyperlink"/>
                <w:lang w:val="en-CA"/>
              </w:rPr>
              <w:t>3.1</w:t>
            </w:r>
            <w:r w:rsidR="004E4122">
              <w:rPr>
                <w:rFonts w:eastAsiaTheme="minorEastAsia" w:cstheme="minorBidi"/>
                <w:smallCaps w:val="0"/>
                <w:color w:val="auto"/>
                <w:szCs w:val="22"/>
                <w:lang w:val="en-CA" w:eastAsia="en-CA"/>
              </w:rPr>
              <w:tab/>
            </w:r>
            <w:r w:rsidR="004E4122" w:rsidRPr="00A93096">
              <w:rPr>
                <w:rStyle w:val="Hyperlink"/>
                <w:lang w:val="en-CA"/>
              </w:rPr>
              <w:t>Overview of collective CEOS satellite capability as applied to DRM</w:t>
            </w:r>
            <w:r w:rsidR="004E4122">
              <w:rPr>
                <w:webHidden/>
              </w:rPr>
              <w:tab/>
            </w:r>
            <w:r w:rsidR="00025161">
              <w:rPr>
                <w:webHidden/>
              </w:rPr>
              <w:fldChar w:fldCharType="begin"/>
            </w:r>
            <w:r w:rsidR="004E4122">
              <w:rPr>
                <w:webHidden/>
              </w:rPr>
              <w:instrText xml:space="preserve"> PAGEREF _Toc335050629 \h </w:instrText>
            </w:r>
            <w:r w:rsidR="00025161">
              <w:rPr>
                <w:webHidden/>
              </w:rPr>
            </w:r>
            <w:r w:rsidR="00025161">
              <w:rPr>
                <w:webHidden/>
              </w:rPr>
              <w:fldChar w:fldCharType="separate"/>
            </w:r>
            <w:r w:rsidR="004E4122">
              <w:rPr>
                <w:webHidden/>
              </w:rPr>
              <w:t>33</w:t>
            </w:r>
            <w:r w:rsidR="00025161">
              <w:rPr>
                <w:webHidden/>
              </w:rPr>
              <w:fldChar w:fldCharType="end"/>
            </w:r>
          </w:hyperlink>
        </w:p>
        <w:p w:rsidR="004E4122" w:rsidRDefault="00A47C36">
          <w:pPr>
            <w:pStyle w:val="TOC2"/>
            <w:tabs>
              <w:tab w:val="left" w:pos="878"/>
            </w:tabs>
            <w:rPr>
              <w:rFonts w:eastAsiaTheme="minorEastAsia" w:cstheme="minorBidi"/>
              <w:smallCaps w:val="0"/>
              <w:color w:val="auto"/>
              <w:szCs w:val="22"/>
              <w:lang w:val="en-CA" w:eastAsia="en-CA"/>
            </w:rPr>
          </w:pPr>
          <w:hyperlink w:anchor="_Toc335050630" w:history="1">
            <w:r w:rsidR="004E4122" w:rsidRPr="00A93096">
              <w:rPr>
                <w:rStyle w:val="Hyperlink"/>
                <w:lang w:val="en-CA"/>
              </w:rPr>
              <w:t>3.2</w:t>
            </w:r>
            <w:r w:rsidR="004E4122">
              <w:rPr>
                <w:rFonts w:eastAsiaTheme="minorEastAsia" w:cstheme="minorBidi"/>
                <w:smallCaps w:val="0"/>
                <w:color w:val="auto"/>
                <w:szCs w:val="22"/>
                <w:lang w:val="en-CA" w:eastAsia="en-CA"/>
              </w:rPr>
              <w:tab/>
            </w:r>
            <w:r w:rsidR="004E4122" w:rsidRPr="00A93096">
              <w:rPr>
                <w:rStyle w:val="Hyperlink"/>
                <w:lang w:val="en-CA"/>
              </w:rPr>
              <w:t>Existing CEOS activities relating to Disasters</w:t>
            </w:r>
            <w:r w:rsidR="004E4122">
              <w:rPr>
                <w:webHidden/>
              </w:rPr>
              <w:tab/>
            </w:r>
            <w:r w:rsidR="00025161">
              <w:rPr>
                <w:webHidden/>
              </w:rPr>
              <w:fldChar w:fldCharType="begin"/>
            </w:r>
            <w:r w:rsidR="004E4122">
              <w:rPr>
                <w:webHidden/>
              </w:rPr>
              <w:instrText xml:space="preserve"> PAGEREF _Toc335050630 \h </w:instrText>
            </w:r>
            <w:r w:rsidR="00025161">
              <w:rPr>
                <w:webHidden/>
              </w:rPr>
            </w:r>
            <w:r w:rsidR="00025161">
              <w:rPr>
                <w:webHidden/>
              </w:rPr>
              <w:fldChar w:fldCharType="separate"/>
            </w:r>
            <w:r w:rsidR="004E4122">
              <w:rPr>
                <w:webHidden/>
              </w:rPr>
              <w:t>34</w:t>
            </w:r>
            <w:r w:rsidR="00025161">
              <w:rPr>
                <w:webHidden/>
              </w:rPr>
              <w:fldChar w:fldCharType="end"/>
            </w:r>
          </w:hyperlink>
        </w:p>
        <w:p w:rsidR="004E4122" w:rsidRDefault="00A47C36">
          <w:pPr>
            <w:pStyle w:val="TOC1"/>
            <w:tabs>
              <w:tab w:val="left" w:pos="446"/>
            </w:tabs>
            <w:rPr>
              <w:rFonts w:eastAsiaTheme="minorEastAsia" w:cstheme="minorBidi"/>
              <w:smallCaps w:val="0"/>
              <w:color w:val="auto"/>
              <w:szCs w:val="22"/>
              <w:lang w:val="en-CA" w:eastAsia="en-CA"/>
            </w:rPr>
          </w:pPr>
          <w:hyperlink w:anchor="_Toc335050631" w:history="1">
            <w:r w:rsidR="004E4122" w:rsidRPr="00A93096">
              <w:rPr>
                <w:rStyle w:val="Hyperlink"/>
                <w:lang w:val="fr-FR"/>
              </w:rPr>
              <w:t>4.</w:t>
            </w:r>
            <w:r w:rsidR="004E4122">
              <w:rPr>
                <w:rFonts w:eastAsiaTheme="minorEastAsia" w:cstheme="minorBidi"/>
                <w:smallCaps w:val="0"/>
                <w:color w:val="auto"/>
                <w:szCs w:val="22"/>
                <w:lang w:val="en-CA" w:eastAsia="en-CA"/>
              </w:rPr>
              <w:tab/>
            </w:r>
            <w:r w:rsidR="004E4122" w:rsidRPr="00A93096">
              <w:rPr>
                <w:rStyle w:val="Hyperlink"/>
                <w:lang w:val="fr-FR"/>
              </w:rPr>
              <w:t>Potential CEOS Contributions</w:t>
            </w:r>
            <w:r w:rsidR="004E4122">
              <w:rPr>
                <w:webHidden/>
              </w:rPr>
              <w:tab/>
            </w:r>
            <w:r w:rsidR="00025161">
              <w:rPr>
                <w:webHidden/>
              </w:rPr>
              <w:fldChar w:fldCharType="begin"/>
            </w:r>
            <w:r w:rsidR="004E4122">
              <w:rPr>
                <w:webHidden/>
              </w:rPr>
              <w:instrText xml:space="preserve"> PAGEREF _Toc335050631 \h </w:instrText>
            </w:r>
            <w:r w:rsidR="00025161">
              <w:rPr>
                <w:webHidden/>
              </w:rPr>
            </w:r>
            <w:r w:rsidR="00025161">
              <w:rPr>
                <w:webHidden/>
              </w:rPr>
              <w:fldChar w:fldCharType="separate"/>
            </w:r>
            <w:r w:rsidR="004E4122">
              <w:rPr>
                <w:webHidden/>
              </w:rPr>
              <w:t>35</w:t>
            </w:r>
            <w:r w:rsidR="00025161">
              <w:rPr>
                <w:webHidden/>
              </w:rPr>
              <w:fldChar w:fldCharType="end"/>
            </w:r>
          </w:hyperlink>
        </w:p>
        <w:p w:rsidR="004E4122" w:rsidRDefault="00A47C36">
          <w:pPr>
            <w:pStyle w:val="TOC2"/>
            <w:rPr>
              <w:rFonts w:eastAsiaTheme="minorEastAsia" w:cstheme="minorBidi"/>
              <w:smallCaps w:val="0"/>
              <w:color w:val="auto"/>
              <w:szCs w:val="22"/>
              <w:lang w:val="en-CA" w:eastAsia="en-CA"/>
            </w:rPr>
          </w:pPr>
          <w:hyperlink w:anchor="_Toc335050632" w:history="1">
            <w:r w:rsidR="004E4122" w:rsidRPr="00A93096">
              <w:rPr>
                <w:rStyle w:val="Hyperlink"/>
              </w:rPr>
              <w:t>Major Actions</w:t>
            </w:r>
            <w:r w:rsidR="004E4122">
              <w:rPr>
                <w:webHidden/>
              </w:rPr>
              <w:tab/>
            </w:r>
            <w:r w:rsidR="00025161">
              <w:rPr>
                <w:webHidden/>
              </w:rPr>
              <w:fldChar w:fldCharType="begin"/>
            </w:r>
            <w:r w:rsidR="004E4122">
              <w:rPr>
                <w:webHidden/>
              </w:rPr>
              <w:instrText xml:space="preserve"> PAGEREF _Toc335050632 \h </w:instrText>
            </w:r>
            <w:r w:rsidR="00025161">
              <w:rPr>
                <w:webHidden/>
              </w:rPr>
            </w:r>
            <w:r w:rsidR="00025161">
              <w:rPr>
                <w:webHidden/>
              </w:rPr>
              <w:fldChar w:fldCharType="separate"/>
            </w:r>
            <w:r w:rsidR="004E4122">
              <w:rPr>
                <w:webHidden/>
              </w:rPr>
              <w:t>39</w:t>
            </w:r>
            <w:r w:rsidR="00025161">
              <w:rPr>
                <w:webHidden/>
              </w:rPr>
              <w:fldChar w:fldCharType="end"/>
            </w:r>
          </w:hyperlink>
        </w:p>
        <w:p w:rsidR="004E4122" w:rsidRDefault="00A47C36">
          <w:pPr>
            <w:pStyle w:val="TOC2"/>
            <w:rPr>
              <w:rFonts w:eastAsiaTheme="minorEastAsia" w:cstheme="minorBidi"/>
              <w:smallCaps w:val="0"/>
              <w:color w:val="auto"/>
              <w:szCs w:val="22"/>
              <w:lang w:val="en-CA" w:eastAsia="en-CA"/>
            </w:rPr>
          </w:pPr>
          <w:hyperlink w:anchor="_Toc335050633" w:history="1">
            <w:r w:rsidR="004E4122" w:rsidRPr="00A93096">
              <w:rPr>
                <w:rStyle w:val="Hyperlink"/>
              </w:rPr>
              <w:t>Action # 1: Define a Global Satellite Observation Strategy for DRM</w:t>
            </w:r>
            <w:r w:rsidR="004E4122">
              <w:rPr>
                <w:webHidden/>
              </w:rPr>
              <w:tab/>
            </w:r>
            <w:r w:rsidR="00025161">
              <w:rPr>
                <w:webHidden/>
              </w:rPr>
              <w:fldChar w:fldCharType="begin"/>
            </w:r>
            <w:r w:rsidR="004E4122">
              <w:rPr>
                <w:webHidden/>
              </w:rPr>
              <w:instrText xml:space="preserve"> PAGEREF _Toc335050633 \h </w:instrText>
            </w:r>
            <w:r w:rsidR="00025161">
              <w:rPr>
                <w:webHidden/>
              </w:rPr>
            </w:r>
            <w:r w:rsidR="00025161">
              <w:rPr>
                <w:webHidden/>
              </w:rPr>
              <w:fldChar w:fldCharType="separate"/>
            </w:r>
            <w:r w:rsidR="004E4122">
              <w:rPr>
                <w:webHidden/>
              </w:rPr>
              <w:t>39</w:t>
            </w:r>
            <w:r w:rsidR="00025161">
              <w:rPr>
                <w:webHidden/>
              </w:rPr>
              <w:fldChar w:fldCharType="end"/>
            </w:r>
          </w:hyperlink>
        </w:p>
        <w:p w:rsidR="004E4122" w:rsidRDefault="00A47C36">
          <w:pPr>
            <w:pStyle w:val="TOC2"/>
            <w:rPr>
              <w:rFonts w:eastAsiaTheme="minorEastAsia" w:cstheme="minorBidi"/>
              <w:smallCaps w:val="0"/>
              <w:color w:val="auto"/>
              <w:szCs w:val="22"/>
              <w:lang w:val="en-CA" w:eastAsia="en-CA"/>
            </w:rPr>
          </w:pPr>
          <w:hyperlink w:anchor="_Toc335050634" w:history="1">
            <w:r w:rsidR="004E4122" w:rsidRPr="00A93096">
              <w:rPr>
                <w:rStyle w:val="Hyperlink"/>
              </w:rPr>
              <w:t>Action # 2: Implement a Global Satellite Observation Strategy for DRM</w:t>
            </w:r>
            <w:r w:rsidR="004E4122">
              <w:rPr>
                <w:webHidden/>
              </w:rPr>
              <w:tab/>
            </w:r>
            <w:r w:rsidR="00025161">
              <w:rPr>
                <w:webHidden/>
              </w:rPr>
              <w:fldChar w:fldCharType="begin"/>
            </w:r>
            <w:r w:rsidR="004E4122">
              <w:rPr>
                <w:webHidden/>
              </w:rPr>
              <w:instrText xml:space="preserve"> PAGEREF _Toc335050634 \h </w:instrText>
            </w:r>
            <w:r w:rsidR="00025161">
              <w:rPr>
                <w:webHidden/>
              </w:rPr>
            </w:r>
            <w:r w:rsidR="00025161">
              <w:rPr>
                <w:webHidden/>
              </w:rPr>
              <w:fldChar w:fldCharType="separate"/>
            </w:r>
            <w:r w:rsidR="004E4122">
              <w:rPr>
                <w:webHidden/>
              </w:rPr>
              <w:t>41</w:t>
            </w:r>
            <w:r w:rsidR="00025161">
              <w:rPr>
                <w:webHidden/>
              </w:rPr>
              <w:fldChar w:fldCharType="end"/>
            </w:r>
          </w:hyperlink>
        </w:p>
        <w:p w:rsidR="004E4122" w:rsidRDefault="00A47C36">
          <w:pPr>
            <w:pStyle w:val="TOC2"/>
            <w:rPr>
              <w:rFonts w:eastAsiaTheme="minorEastAsia" w:cstheme="minorBidi"/>
              <w:smallCaps w:val="0"/>
              <w:color w:val="auto"/>
              <w:szCs w:val="22"/>
              <w:lang w:val="en-CA" w:eastAsia="en-CA"/>
            </w:rPr>
          </w:pPr>
          <w:hyperlink w:anchor="_Toc335050635" w:history="1">
            <w:r w:rsidR="004E4122" w:rsidRPr="00A93096">
              <w:rPr>
                <w:rStyle w:val="Hyperlink"/>
              </w:rPr>
              <w:t>Action # 3: DRM Virtual Data Repository</w:t>
            </w:r>
            <w:r w:rsidR="004E4122">
              <w:rPr>
                <w:webHidden/>
              </w:rPr>
              <w:tab/>
            </w:r>
            <w:r w:rsidR="00025161">
              <w:rPr>
                <w:webHidden/>
              </w:rPr>
              <w:fldChar w:fldCharType="begin"/>
            </w:r>
            <w:r w:rsidR="004E4122">
              <w:rPr>
                <w:webHidden/>
              </w:rPr>
              <w:instrText xml:space="preserve"> PAGEREF _Toc335050635 \h </w:instrText>
            </w:r>
            <w:r w:rsidR="00025161">
              <w:rPr>
                <w:webHidden/>
              </w:rPr>
            </w:r>
            <w:r w:rsidR="00025161">
              <w:rPr>
                <w:webHidden/>
              </w:rPr>
              <w:fldChar w:fldCharType="separate"/>
            </w:r>
            <w:r w:rsidR="004E4122">
              <w:rPr>
                <w:webHidden/>
              </w:rPr>
              <w:t>42</w:t>
            </w:r>
            <w:r w:rsidR="00025161">
              <w:rPr>
                <w:webHidden/>
              </w:rPr>
              <w:fldChar w:fldCharType="end"/>
            </w:r>
          </w:hyperlink>
        </w:p>
        <w:p w:rsidR="004E4122" w:rsidRDefault="00A47C36">
          <w:pPr>
            <w:pStyle w:val="TOC2"/>
            <w:rPr>
              <w:rFonts w:eastAsiaTheme="minorEastAsia" w:cstheme="minorBidi"/>
              <w:smallCaps w:val="0"/>
              <w:color w:val="auto"/>
              <w:szCs w:val="22"/>
              <w:lang w:val="en-CA" w:eastAsia="en-CA"/>
            </w:rPr>
          </w:pPr>
          <w:hyperlink w:anchor="_Toc335050636" w:history="1">
            <w:r w:rsidR="004E4122" w:rsidRPr="00A93096">
              <w:rPr>
                <w:rStyle w:val="Hyperlink"/>
              </w:rPr>
              <w:t xml:space="preserve">Action # 4: </w:t>
            </w:r>
            <w:r w:rsidR="004E4122" w:rsidRPr="00A93096">
              <w:rPr>
                <w:rStyle w:val="Hyperlink"/>
                <w:lang w:val="en-GB"/>
              </w:rPr>
              <w:t>DRM Data Processing Platform</w:t>
            </w:r>
            <w:r w:rsidR="004E4122">
              <w:rPr>
                <w:webHidden/>
              </w:rPr>
              <w:tab/>
            </w:r>
            <w:r w:rsidR="00025161">
              <w:rPr>
                <w:webHidden/>
              </w:rPr>
              <w:fldChar w:fldCharType="begin"/>
            </w:r>
            <w:r w:rsidR="004E4122">
              <w:rPr>
                <w:webHidden/>
              </w:rPr>
              <w:instrText xml:space="preserve"> PAGEREF _Toc335050636 \h </w:instrText>
            </w:r>
            <w:r w:rsidR="00025161">
              <w:rPr>
                <w:webHidden/>
              </w:rPr>
            </w:r>
            <w:r w:rsidR="00025161">
              <w:rPr>
                <w:webHidden/>
              </w:rPr>
              <w:fldChar w:fldCharType="separate"/>
            </w:r>
            <w:r w:rsidR="004E4122">
              <w:rPr>
                <w:webHidden/>
              </w:rPr>
              <w:t>44</w:t>
            </w:r>
            <w:r w:rsidR="00025161">
              <w:rPr>
                <w:webHidden/>
              </w:rPr>
              <w:fldChar w:fldCharType="end"/>
            </w:r>
          </w:hyperlink>
        </w:p>
        <w:p w:rsidR="004E4122" w:rsidRDefault="00A47C36">
          <w:pPr>
            <w:pStyle w:val="TOC2"/>
            <w:rPr>
              <w:rFonts w:eastAsiaTheme="minorEastAsia" w:cstheme="minorBidi"/>
              <w:smallCaps w:val="0"/>
              <w:color w:val="auto"/>
              <w:szCs w:val="22"/>
              <w:lang w:val="en-CA" w:eastAsia="en-CA"/>
            </w:rPr>
          </w:pPr>
          <w:hyperlink w:anchor="_Toc335050637" w:history="1">
            <w:r w:rsidR="004E4122" w:rsidRPr="00A93096">
              <w:rPr>
                <w:rStyle w:val="Hyperlink"/>
              </w:rPr>
              <w:t>Action # 5: Positioning satellite EO in the post Hyogo Framework for Action (HFA) activities</w:t>
            </w:r>
            <w:r w:rsidR="004E4122">
              <w:rPr>
                <w:webHidden/>
              </w:rPr>
              <w:tab/>
            </w:r>
            <w:r w:rsidR="00025161">
              <w:rPr>
                <w:webHidden/>
              </w:rPr>
              <w:fldChar w:fldCharType="begin"/>
            </w:r>
            <w:r w:rsidR="004E4122">
              <w:rPr>
                <w:webHidden/>
              </w:rPr>
              <w:instrText xml:space="preserve"> PAGEREF _Toc335050637 \h </w:instrText>
            </w:r>
            <w:r w:rsidR="00025161">
              <w:rPr>
                <w:webHidden/>
              </w:rPr>
            </w:r>
            <w:r w:rsidR="00025161">
              <w:rPr>
                <w:webHidden/>
              </w:rPr>
              <w:fldChar w:fldCharType="separate"/>
            </w:r>
            <w:r w:rsidR="004E4122">
              <w:rPr>
                <w:webHidden/>
              </w:rPr>
              <w:t>46</w:t>
            </w:r>
            <w:r w:rsidR="00025161">
              <w:rPr>
                <w:webHidden/>
              </w:rPr>
              <w:fldChar w:fldCharType="end"/>
            </w:r>
          </w:hyperlink>
        </w:p>
        <w:p w:rsidR="004E4122" w:rsidRDefault="00A47C36">
          <w:pPr>
            <w:pStyle w:val="TOC2"/>
            <w:rPr>
              <w:rFonts w:eastAsiaTheme="minorEastAsia" w:cstheme="minorBidi"/>
              <w:smallCaps w:val="0"/>
              <w:color w:val="auto"/>
              <w:szCs w:val="22"/>
              <w:lang w:val="en-CA" w:eastAsia="en-CA"/>
            </w:rPr>
          </w:pPr>
          <w:hyperlink w:anchor="_Toc335050638" w:history="1">
            <w:r w:rsidR="004E4122" w:rsidRPr="00A93096">
              <w:rPr>
                <w:rStyle w:val="Hyperlink"/>
              </w:rPr>
              <w:t>Supporting Actions</w:t>
            </w:r>
            <w:r w:rsidR="004E4122">
              <w:rPr>
                <w:webHidden/>
              </w:rPr>
              <w:tab/>
            </w:r>
            <w:r w:rsidR="00025161">
              <w:rPr>
                <w:webHidden/>
              </w:rPr>
              <w:fldChar w:fldCharType="begin"/>
            </w:r>
            <w:r w:rsidR="004E4122">
              <w:rPr>
                <w:webHidden/>
              </w:rPr>
              <w:instrText xml:space="preserve"> PAGEREF _Toc335050638 \h </w:instrText>
            </w:r>
            <w:r w:rsidR="00025161">
              <w:rPr>
                <w:webHidden/>
              </w:rPr>
            </w:r>
            <w:r w:rsidR="00025161">
              <w:rPr>
                <w:webHidden/>
              </w:rPr>
              <w:fldChar w:fldCharType="separate"/>
            </w:r>
            <w:r w:rsidR="004E4122">
              <w:rPr>
                <w:webHidden/>
              </w:rPr>
              <w:t>47</w:t>
            </w:r>
            <w:r w:rsidR="00025161">
              <w:rPr>
                <w:webHidden/>
              </w:rPr>
              <w:fldChar w:fldCharType="end"/>
            </w:r>
          </w:hyperlink>
        </w:p>
        <w:p w:rsidR="004E4122" w:rsidRDefault="00A47C36">
          <w:pPr>
            <w:pStyle w:val="TOC2"/>
            <w:rPr>
              <w:rFonts w:eastAsiaTheme="minorEastAsia" w:cstheme="minorBidi"/>
              <w:smallCaps w:val="0"/>
              <w:color w:val="auto"/>
              <w:szCs w:val="22"/>
              <w:lang w:val="en-CA" w:eastAsia="en-CA"/>
            </w:rPr>
          </w:pPr>
          <w:hyperlink w:anchor="_Toc335050639" w:history="1">
            <w:r w:rsidR="004E4122" w:rsidRPr="00A93096">
              <w:rPr>
                <w:rStyle w:val="Hyperlink"/>
              </w:rPr>
              <w:t>Action # 6: DRM Outreach and Evaluation of CEOS DRM Actions</w:t>
            </w:r>
            <w:r w:rsidR="004E4122">
              <w:rPr>
                <w:webHidden/>
              </w:rPr>
              <w:tab/>
            </w:r>
            <w:r w:rsidR="00025161">
              <w:rPr>
                <w:webHidden/>
              </w:rPr>
              <w:fldChar w:fldCharType="begin"/>
            </w:r>
            <w:r w:rsidR="004E4122">
              <w:rPr>
                <w:webHidden/>
              </w:rPr>
              <w:instrText xml:space="preserve"> PAGEREF _Toc335050639 \h </w:instrText>
            </w:r>
            <w:r w:rsidR="00025161">
              <w:rPr>
                <w:webHidden/>
              </w:rPr>
            </w:r>
            <w:r w:rsidR="00025161">
              <w:rPr>
                <w:webHidden/>
              </w:rPr>
              <w:fldChar w:fldCharType="separate"/>
            </w:r>
            <w:r w:rsidR="004E4122">
              <w:rPr>
                <w:webHidden/>
              </w:rPr>
              <w:t>47</w:t>
            </w:r>
            <w:r w:rsidR="00025161">
              <w:rPr>
                <w:webHidden/>
              </w:rPr>
              <w:fldChar w:fldCharType="end"/>
            </w:r>
          </w:hyperlink>
        </w:p>
        <w:p w:rsidR="004E4122" w:rsidRDefault="00A47C36">
          <w:pPr>
            <w:pStyle w:val="TOC2"/>
            <w:rPr>
              <w:rFonts w:eastAsiaTheme="minorEastAsia" w:cstheme="minorBidi"/>
              <w:smallCaps w:val="0"/>
              <w:color w:val="auto"/>
              <w:szCs w:val="22"/>
              <w:lang w:val="en-CA" w:eastAsia="en-CA"/>
            </w:rPr>
          </w:pPr>
          <w:hyperlink w:anchor="_Toc335050640" w:history="1">
            <w:r w:rsidR="004E4122" w:rsidRPr="00A93096">
              <w:rPr>
                <w:rStyle w:val="Hyperlink"/>
              </w:rPr>
              <w:t>Supporting Action # 7: EO Capacity Building for DRM</w:t>
            </w:r>
            <w:r w:rsidR="004E4122">
              <w:rPr>
                <w:webHidden/>
              </w:rPr>
              <w:tab/>
            </w:r>
            <w:r w:rsidR="00025161">
              <w:rPr>
                <w:webHidden/>
              </w:rPr>
              <w:fldChar w:fldCharType="begin"/>
            </w:r>
            <w:r w:rsidR="004E4122">
              <w:rPr>
                <w:webHidden/>
              </w:rPr>
              <w:instrText xml:space="preserve"> PAGEREF _Toc335050640 \h </w:instrText>
            </w:r>
            <w:r w:rsidR="00025161">
              <w:rPr>
                <w:webHidden/>
              </w:rPr>
            </w:r>
            <w:r w:rsidR="00025161">
              <w:rPr>
                <w:webHidden/>
              </w:rPr>
              <w:fldChar w:fldCharType="separate"/>
            </w:r>
            <w:r w:rsidR="004E4122">
              <w:rPr>
                <w:webHidden/>
              </w:rPr>
              <w:t>48</w:t>
            </w:r>
            <w:r w:rsidR="00025161">
              <w:rPr>
                <w:webHidden/>
              </w:rPr>
              <w:fldChar w:fldCharType="end"/>
            </w:r>
          </w:hyperlink>
        </w:p>
        <w:p w:rsidR="004E4122" w:rsidRDefault="00A47C36">
          <w:pPr>
            <w:pStyle w:val="TOC2"/>
            <w:rPr>
              <w:rFonts w:eastAsiaTheme="minorEastAsia" w:cstheme="minorBidi"/>
              <w:smallCaps w:val="0"/>
              <w:color w:val="auto"/>
              <w:szCs w:val="22"/>
              <w:lang w:val="en-CA" w:eastAsia="en-CA"/>
            </w:rPr>
          </w:pPr>
          <w:hyperlink w:anchor="_Toc335050641" w:history="1">
            <w:r w:rsidR="004E4122" w:rsidRPr="00A93096">
              <w:rPr>
                <w:rStyle w:val="Hyperlink"/>
              </w:rPr>
              <w:t>Supporting Action # 8: Satellite EO DRM Project Database</w:t>
            </w:r>
            <w:r w:rsidR="004E4122">
              <w:rPr>
                <w:webHidden/>
              </w:rPr>
              <w:tab/>
            </w:r>
            <w:r w:rsidR="00025161">
              <w:rPr>
                <w:webHidden/>
              </w:rPr>
              <w:fldChar w:fldCharType="begin"/>
            </w:r>
            <w:r w:rsidR="004E4122">
              <w:rPr>
                <w:webHidden/>
              </w:rPr>
              <w:instrText xml:space="preserve"> PAGEREF _Toc335050641 \h </w:instrText>
            </w:r>
            <w:r w:rsidR="00025161">
              <w:rPr>
                <w:webHidden/>
              </w:rPr>
            </w:r>
            <w:r w:rsidR="00025161">
              <w:rPr>
                <w:webHidden/>
              </w:rPr>
              <w:fldChar w:fldCharType="separate"/>
            </w:r>
            <w:r w:rsidR="004E4122">
              <w:rPr>
                <w:webHidden/>
              </w:rPr>
              <w:t>49</w:t>
            </w:r>
            <w:r w:rsidR="00025161">
              <w:rPr>
                <w:webHidden/>
              </w:rPr>
              <w:fldChar w:fldCharType="end"/>
            </w:r>
          </w:hyperlink>
        </w:p>
        <w:p w:rsidR="004E4122" w:rsidRDefault="00A47C36">
          <w:pPr>
            <w:pStyle w:val="TOC1"/>
            <w:tabs>
              <w:tab w:val="left" w:pos="446"/>
            </w:tabs>
            <w:rPr>
              <w:rFonts w:eastAsiaTheme="minorEastAsia" w:cstheme="minorBidi"/>
              <w:smallCaps w:val="0"/>
              <w:color w:val="auto"/>
              <w:szCs w:val="22"/>
              <w:lang w:val="en-CA" w:eastAsia="en-CA"/>
            </w:rPr>
          </w:pPr>
          <w:hyperlink w:anchor="_Toc335050642" w:history="1">
            <w:r w:rsidR="004E4122" w:rsidRPr="00A93096">
              <w:rPr>
                <w:rStyle w:val="Hyperlink"/>
                <w:lang w:val="en-CA"/>
              </w:rPr>
              <w:t>5.</w:t>
            </w:r>
            <w:r w:rsidR="004E4122">
              <w:rPr>
                <w:rFonts w:eastAsiaTheme="minorEastAsia" w:cstheme="minorBidi"/>
                <w:smallCaps w:val="0"/>
                <w:color w:val="auto"/>
                <w:szCs w:val="22"/>
                <w:lang w:val="en-CA" w:eastAsia="en-CA"/>
              </w:rPr>
              <w:tab/>
            </w:r>
            <w:r w:rsidR="004E4122" w:rsidRPr="00A93096">
              <w:rPr>
                <w:rStyle w:val="Hyperlink"/>
                <w:lang w:val="en-CA"/>
              </w:rPr>
              <w:t>Conclusions and Recommendations</w:t>
            </w:r>
            <w:r w:rsidR="004E4122">
              <w:rPr>
                <w:webHidden/>
              </w:rPr>
              <w:tab/>
            </w:r>
            <w:r w:rsidR="00025161">
              <w:rPr>
                <w:webHidden/>
              </w:rPr>
              <w:fldChar w:fldCharType="begin"/>
            </w:r>
            <w:r w:rsidR="004E4122">
              <w:rPr>
                <w:webHidden/>
              </w:rPr>
              <w:instrText xml:space="preserve"> PAGEREF _Toc335050642 \h </w:instrText>
            </w:r>
            <w:r w:rsidR="00025161">
              <w:rPr>
                <w:webHidden/>
              </w:rPr>
            </w:r>
            <w:r w:rsidR="00025161">
              <w:rPr>
                <w:webHidden/>
              </w:rPr>
              <w:fldChar w:fldCharType="separate"/>
            </w:r>
            <w:r w:rsidR="004E4122">
              <w:rPr>
                <w:webHidden/>
              </w:rPr>
              <w:t>50</w:t>
            </w:r>
            <w:r w:rsidR="00025161">
              <w:rPr>
                <w:webHidden/>
              </w:rPr>
              <w:fldChar w:fldCharType="end"/>
            </w:r>
          </w:hyperlink>
        </w:p>
        <w:p w:rsidR="004E4122" w:rsidRDefault="00A47C36">
          <w:pPr>
            <w:pStyle w:val="TOC2"/>
            <w:tabs>
              <w:tab w:val="left" w:pos="878"/>
            </w:tabs>
            <w:rPr>
              <w:rFonts w:eastAsiaTheme="minorEastAsia" w:cstheme="minorBidi"/>
              <w:smallCaps w:val="0"/>
              <w:color w:val="auto"/>
              <w:szCs w:val="22"/>
              <w:lang w:val="en-CA" w:eastAsia="en-CA"/>
            </w:rPr>
          </w:pPr>
          <w:hyperlink w:anchor="_Toc335050643" w:history="1">
            <w:r w:rsidR="004E4122" w:rsidRPr="00A93096">
              <w:rPr>
                <w:rStyle w:val="Hyperlink"/>
                <w:lang w:val="en-CA"/>
              </w:rPr>
              <w:t>5.1</w:t>
            </w:r>
            <w:r w:rsidR="004E4122">
              <w:rPr>
                <w:rFonts w:eastAsiaTheme="minorEastAsia" w:cstheme="minorBidi"/>
                <w:smallCaps w:val="0"/>
                <w:color w:val="auto"/>
                <w:szCs w:val="22"/>
                <w:lang w:val="en-CA" w:eastAsia="en-CA"/>
              </w:rPr>
              <w:tab/>
            </w:r>
            <w:r w:rsidR="004E4122" w:rsidRPr="00A93096">
              <w:rPr>
                <w:rStyle w:val="Hyperlink"/>
                <w:lang w:val="en-CA"/>
              </w:rPr>
              <w:t xml:space="preserve">Main conclusions of the </w:t>
            </w:r>
            <w:r w:rsidR="004E4122" w:rsidRPr="00A93096">
              <w:rPr>
                <w:rStyle w:val="Hyperlink"/>
                <w:i/>
                <w:lang w:val="en-CA"/>
              </w:rPr>
              <w:t>ad hoc</w:t>
            </w:r>
            <w:r w:rsidR="004E4122" w:rsidRPr="00A93096">
              <w:rPr>
                <w:rStyle w:val="Hyperlink"/>
                <w:lang w:val="en-CA"/>
              </w:rPr>
              <w:t xml:space="preserve"> Team regarding opportunities and threats/risks</w:t>
            </w:r>
            <w:r w:rsidR="004E4122">
              <w:rPr>
                <w:webHidden/>
              </w:rPr>
              <w:tab/>
            </w:r>
            <w:r w:rsidR="00025161">
              <w:rPr>
                <w:webHidden/>
              </w:rPr>
              <w:fldChar w:fldCharType="begin"/>
            </w:r>
            <w:r w:rsidR="004E4122">
              <w:rPr>
                <w:webHidden/>
              </w:rPr>
              <w:instrText xml:space="preserve"> PAGEREF _Toc335050643 \h </w:instrText>
            </w:r>
            <w:r w:rsidR="00025161">
              <w:rPr>
                <w:webHidden/>
              </w:rPr>
            </w:r>
            <w:r w:rsidR="00025161">
              <w:rPr>
                <w:webHidden/>
              </w:rPr>
              <w:fldChar w:fldCharType="separate"/>
            </w:r>
            <w:r w:rsidR="004E4122">
              <w:rPr>
                <w:webHidden/>
              </w:rPr>
              <w:t>50</w:t>
            </w:r>
            <w:r w:rsidR="00025161">
              <w:rPr>
                <w:webHidden/>
              </w:rPr>
              <w:fldChar w:fldCharType="end"/>
            </w:r>
          </w:hyperlink>
        </w:p>
        <w:p w:rsidR="004E4122" w:rsidRDefault="00A47C36">
          <w:pPr>
            <w:pStyle w:val="TOC2"/>
            <w:tabs>
              <w:tab w:val="left" w:pos="878"/>
            </w:tabs>
            <w:rPr>
              <w:rFonts w:eastAsiaTheme="minorEastAsia" w:cstheme="minorBidi"/>
              <w:smallCaps w:val="0"/>
              <w:color w:val="auto"/>
              <w:szCs w:val="22"/>
              <w:lang w:val="en-CA" w:eastAsia="en-CA"/>
            </w:rPr>
          </w:pPr>
          <w:hyperlink w:anchor="_Toc335050644" w:history="1">
            <w:r w:rsidR="004E4122" w:rsidRPr="00A93096">
              <w:rPr>
                <w:rStyle w:val="Hyperlink"/>
                <w:lang w:val="en-CA"/>
              </w:rPr>
              <w:t>5.2</w:t>
            </w:r>
            <w:r w:rsidR="004E4122">
              <w:rPr>
                <w:rFonts w:eastAsiaTheme="minorEastAsia" w:cstheme="minorBidi"/>
                <w:smallCaps w:val="0"/>
                <w:color w:val="auto"/>
                <w:szCs w:val="22"/>
                <w:lang w:val="en-CA" w:eastAsia="en-CA"/>
              </w:rPr>
              <w:tab/>
            </w:r>
            <w:r w:rsidR="004E4122" w:rsidRPr="00A93096">
              <w:rPr>
                <w:rStyle w:val="Hyperlink"/>
                <w:lang w:val="en-CA"/>
              </w:rPr>
              <w:t>Structured list of recommendations</w:t>
            </w:r>
            <w:r w:rsidR="004E4122">
              <w:rPr>
                <w:webHidden/>
              </w:rPr>
              <w:tab/>
            </w:r>
            <w:r w:rsidR="00025161">
              <w:rPr>
                <w:webHidden/>
              </w:rPr>
              <w:fldChar w:fldCharType="begin"/>
            </w:r>
            <w:r w:rsidR="004E4122">
              <w:rPr>
                <w:webHidden/>
              </w:rPr>
              <w:instrText xml:space="preserve"> PAGEREF _Toc335050644 \h </w:instrText>
            </w:r>
            <w:r w:rsidR="00025161">
              <w:rPr>
                <w:webHidden/>
              </w:rPr>
            </w:r>
            <w:r w:rsidR="00025161">
              <w:rPr>
                <w:webHidden/>
              </w:rPr>
              <w:fldChar w:fldCharType="separate"/>
            </w:r>
            <w:r w:rsidR="004E4122">
              <w:rPr>
                <w:webHidden/>
              </w:rPr>
              <w:t>52</w:t>
            </w:r>
            <w:r w:rsidR="00025161">
              <w:rPr>
                <w:webHidden/>
              </w:rPr>
              <w:fldChar w:fldCharType="end"/>
            </w:r>
          </w:hyperlink>
        </w:p>
        <w:p w:rsidR="004E4122" w:rsidRDefault="00A47C36">
          <w:pPr>
            <w:pStyle w:val="TOC1"/>
            <w:rPr>
              <w:rFonts w:eastAsiaTheme="minorEastAsia" w:cstheme="minorBidi"/>
              <w:smallCaps w:val="0"/>
              <w:color w:val="auto"/>
              <w:szCs w:val="22"/>
              <w:lang w:val="en-CA" w:eastAsia="en-CA"/>
            </w:rPr>
          </w:pPr>
          <w:hyperlink w:anchor="_Toc335050645" w:history="1">
            <w:r w:rsidR="004E4122" w:rsidRPr="00A93096">
              <w:rPr>
                <w:rStyle w:val="Hyperlink"/>
                <w:lang w:val="en-CA"/>
              </w:rPr>
              <w:t>Appendix 1 – References</w:t>
            </w:r>
            <w:r w:rsidR="004E4122">
              <w:rPr>
                <w:webHidden/>
              </w:rPr>
              <w:tab/>
            </w:r>
            <w:r w:rsidR="00025161">
              <w:rPr>
                <w:webHidden/>
              </w:rPr>
              <w:fldChar w:fldCharType="begin"/>
            </w:r>
            <w:r w:rsidR="004E4122">
              <w:rPr>
                <w:webHidden/>
              </w:rPr>
              <w:instrText xml:space="preserve"> PAGEREF _Toc335050645 \h </w:instrText>
            </w:r>
            <w:r w:rsidR="00025161">
              <w:rPr>
                <w:webHidden/>
              </w:rPr>
            </w:r>
            <w:r w:rsidR="00025161">
              <w:rPr>
                <w:webHidden/>
              </w:rPr>
              <w:fldChar w:fldCharType="separate"/>
            </w:r>
            <w:r w:rsidR="004E4122">
              <w:rPr>
                <w:webHidden/>
              </w:rPr>
              <w:t>53</w:t>
            </w:r>
            <w:r w:rsidR="00025161">
              <w:rPr>
                <w:webHidden/>
              </w:rPr>
              <w:fldChar w:fldCharType="end"/>
            </w:r>
          </w:hyperlink>
        </w:p>
        <w:p w:rsidR="004E4122" w:rsidRDefault="00A47C36">
          <w:pPr>
            <w:pStyle w:val="TOC1"/>
            <w:rPr>
              <w:rFonts w:eastAsiaTheme="minorEastAsia" w:cstheme="minorBidi"/>
              <w:smallCaps w:val="0"/>
              <w:color w:val="auto"/>
              <w:szCs w:val="22"/>
              <w:lang w:val="en-CA" w:eastAsia="en-CA"/>
            </w:rPr>
          </w:pPr>
          <w:hyperlink w:anchor="_Toc335050646" w:history="1">
            <w:r w:rsidR="004E4122" w:rsidRPr="00A93096">
              <w:rPr>
                <w:rStyle w:val="Hyperlink"/>
                <w:lang w:val="en-CA"/>
              </w:rPr>
              <w:t>Annex 1 – Global User Needs and related frameworks</w:t>
            </w:r>
            <w:r w:rsidR="004E4122">
              <w:rPr>
                <w:webHidden/>
              </w:rPr>
              <w:tab/>
            </w:r>
            <w:r w:rsidR="00025161">
              <w:rPr>
                <w:webHidden/>
              </w:rPr>
              <w:fldChar w:fldCharType="begin"/>
            </w:r>
            <w:r w:rsidR="004E4122">
              <w:rPr>
                <w:webHidden/>
              </w:rPr>
              <w:instrText xml:space="preserve"> PAGEREF _Toc335050646 \h </w:instrText>
            </w:r>
            <w:r w:rsidR="00025161">
              <w:rPr>
                <w:webHidden/>
              </w:rPr>
            </w:r>
            <w:r w:rsidR="00025161">
              <w:rPr>
                <w:webHidden/>
              </w:rPr>
              <w:fldChar w:fldCharType="separate"/>
            </w:r>
            <w:r w:rsidR="004E4122">
              <w:rPr>
                <w:webHidden/>
              </w:rPr>
              <w:t>54</w:t>
            </w:r>
            <w:r w:rsidR="00025161">
              <w:rPr>
                <w:webHidden/>
              </w:rPr>
              <w:fldChar w:fldCharType="end"/>
            </w:r>
          </w:hyperlink>
        </w:p>
        <w:p w:rsidR="004E4122" w:rsidRDefault="00A47C36">
          <w:pPr>
            <w:pStyle w:val="TOC1"/>
            <w:rPr>
              <w:rFonts w:eastAsiaTheme="minorEastAsia" w:cstheme="minorBidi"/>
              <w:smallCaps w:val="0"/>
              <w:color w:val="auto"/>
              <w:szCs w:val="22"/>
              <w:lang w:val="en-CA" w:eastAsia="en-CA"/>
            </w:rPr>
          </w:pPr>
          <w:hyperlink w:anchor="_Toc335050647" w:history="1">
            <w:r w:rsidR="004E4122" w:rsidRPr="00A93096">
              <w:rPr>
                <w:rStyle w:val="Hyperlink"/>
                <w:lang w:val="en-GB"/>
              </w:rPr>
              <w:t>Annex 2 – Global Stakeholders</w:t>
            </w:r>
            <w:r w:rsidR="004E4122">
              <w:rPr>
                <w:webHidden/>
              </w:rPr>
              <w:tab/>
            </w:r>
            <w:r w:rsidR="00025161">
              <w:rPr>
                <w:webHidden/>
              </w:rPr>
              <w:fldChar w:fldCharType="begin"/>
            </w:r>
            <w:r w:rsidR="004E4122">
              <w:rPr>
                <w:webHidden/>
              </w:rPr>
              <w:instrText xml:space="preserve"> PAGEREF _Toc335050647 \h </w:instrText>
            </w:r>
            <w:r w:rsidR="00025161">
              <w:rPr>
                <w:webHidden/>
              </w:rPr>
            </w:r>
            <w:r w:rsidR="00025161">
              <w:rPr>
                <w:webHidden/>
              </w:rPr>
              <w:fldChar w:fldCharType="separate"/>
            </w:r>
            <w:r w:rsidR="004E4122">
              <w:rPr>
                <w:webHidden/>
              </w:rPr>
              <w:t>58</w:t>
            </w:r>
            <w:r w:rsidR="00025161">
              <w:rPr>
                <w:webHidden/>
              </w:rPr>
              <w:fldChar w:fldCharType="end"/>
            </w:r>
          </w:hyperlink>
        </w:p>
        <w:p w:rsidR="004E4122" w:rsidRDefault="00A47C36">
          <w:pPr>
            <w:pStyle w:val="TOC1"/>
            <w:rPr>
              <w:rFonts w:eastAsiaTheme="minorEastAsia" w:cstheme="minorBidi"/>
              <w:smallCaps w:val="0"/>
              <w:color w:val="auto"/>
              <w:szCs w:val="22"/>
              <w:lang w:val="en-CA" w:eastAsia="en-CA"/>
            </w:rPr>
          </w:pPr>
          <w:hyperlink w:anchor="_Toc335050648" w:history="1">
            <w:r w:rsidR="004E4122" w:rsidRPr="00A93096">
              <w:rPr>
                <w:rStyle w:val="Hyperlink"/>
                <w:lang w:val="en-CA"/>
              </w:rPr>
              <w:t>Annex 3 – CEOS Agency-by-Agency Disaster Activity Review</w:t>
            </w:r>
            <w:r w:rsidR="004E4122">
              <w:rPr>
                <w:webHidden/>
              </w:rPr>
              <w:tab/>
            </w:r>
            <w:r w:rsidR="00025161">
              <w:rPr>
                <w:webHidden/>
              </w:rPr>
              <w:fldChar w:fldCharType="begin"/>
            </w:r>
            <w:r w:rsidR="004E4122">
              <w:rPr>
                <w:webHidden/>
              </w:rPr>
              <w:instrText xml:space="preserve"> PAGEREF _Toc335050648 \h </w:instrText>
            </w:r>
            <w:r w:rsidR="00025161">
              <w:rPr>
                <w:webHidden/>
              </w:rPr>
            </w:r>
            <w:r w:rsidR="00025161">
              <w:rPr>
                <w:webHidden/>
              </w:rPr>
              <w:fldChar w:fldCharType="separate"/>
            </w:r>
            <w:r w:rsidR="004E4122">
              <w:rPr>
                <w:webHidden/>
              </w:rPr>
              <w:t>67</w:t>
            </w:r>
            <w:r w:rsidR="00025161">
              <w:rPr>
                <w:webHidden/>
              </w:rPr>
              <w:fldChar w:fldCharType="end"/>
            </w:r>
          </w:hyperlink>
        </w:p>
        <w:p w:rsidR="004E4122" w:rsidRDefault="00A47C36">
          <w:pPr>
            <w:pStyle w:val="TOC1"/>
            <w:rPr>
              <w:rFonts w:eastAsiaTheme="minorEastAsia" w:cstheme="minorBidi"/>
              <w:smallCaps w:val="0"/>
              <w:color w:val="auto"/>
              <w:szCs w:val="22"/>
              <w:lang w:val="en-CA" w:eastAsia="en-CA"/>
            </w:rPr>
          </w:pPr>
          <w:hyperlink w:anchor="_Toc335050649" w:history="1">
            <w:r w:rsidR="004E4122" w:rsidRPr="00A93096">
              <w:rPr>
                <w:rStyle w:val="Hyperlink"/>
                <w:lang w:val="en-CA"/>
              </w:rPr>
              <w:t xml:space="preserve">Annex 4 – CEOS </w:t>
            </w:r>
            <w:r w:rsidR="004E4122" w:rsidRPr="00A93096">
              <w:rPr>
                <w:rStyle w:val="Hyperlink"/>
                <w:i/>
                <w:lang w:val="en-CA"/>
              </w:rPr>
              <w:t>ad hoc</w:t>
            </w:r>
            <w:r w:rsidR="004E4122" w:rsidRPr="00A93096">
              <w:rPr>
                <w:rStyle w:val="Hyperlink"/>
                <w:lang w:val="en-CA"/>
              </w:rPr>
              <w:t xml:space="preserve"> Disaster Team membership and acknowledgements</w:t>
            </w:r>
            <w:r w:rsidR="004E4122">
              <w:rPr>
                <w:webHidden/>
              </w:rPr>
              <w:tab/>
            </w:r>
            <w:r w:rsidR="00025161">
              <w:rPr>
                <w:webHidden/>
              </w:rPr>
              <w:fldChar w:fldCharType="begin"/>
            </w:r>
            <w:r w:rsidR="004E4122">
              <w:rPr>
                <w:webHidden/>
              </w:rPr>
              <w:instrText xml:space="preserve"> PAGEREF _Toc335050649 \h </w:instrText>
            </w:r>
            <w:r w:rsidR="00025161">
              <w:rPr>
                <w:webHidden/>
              </w:rPr>
            </w:r>
            <w:r w:rsidR="00025161">
              <w:rPr>
                <w:webHidden/>
              </w:rPr>
              <w:fldChar w:fldCharType="separate"/>
            </w:r>
            <w:r w:rsidR="004E4122">
              <w:rPr>
                <w:webHidden/>
              </w:rPr>
              <w:t>68</w:t>
            </w:r>
            <w:r w:rsidR="00025161">
              <w:rPr>
                <w:webHidden/>
              </w:rPr>
              <w:fldChar w:fldCharType="end"/>
            </w:r>
          </w:hyperlink>
        </w:p>
        <w:p w:rsidR="004E4122" w:rsidRDefault="00A47C36">
          <w:pPr>
            <w:pStyle w:val="TOC1"/>
            <w:rPr>
              <w:rFonts w:eastAsiaTheme="minorEastAsia" w:cstheme="minorBidi"/>
              <w:smallCaps w:val="0"/>
              <w:color w:val="auto"/>
              <w:szCs w:val="22"/>
              <w:lang w:val="en-CA" w:eastAsia="en-CA"/>
            </w:rPr>
          </w:pPr>
          <w:hyperlink w:anchor="_Toc335050650" w:history="1">
            <w:r w:rsidR="004E4122" w:rsidRPr="00A93096">
              <w:rPr>
                <w:rStyle w:val="Hyperlink"/>
                <w:lang w:val="en-CA"/>
              </w:rPr>
              <w:t>Annex 5 – Glossary and Acronyms</w:t>
            </w:r>
            <w:r w:rsidR="004E4122">
              <w:rPr>
                <w:webHidden/>
              </w:rPr>
              <w:tab/>
            </w:r>
            <w:r w:rsidR="00025161">
              <w:rPr>
                <w:webHidden/>
              </w:rPr>
              <w:fldChar w:fldCharType="begin"/>
            </w:r>
            <w:r w:rsidR="004E4122">
              <w:rPr>
                <w:webHidden/>
              </w:rPr>
              <w:instrText xml:space="preserve"> PAGEREF _Toc335050650 \h </w:instrText>
            </w:r>
            <w:r w:rsidR="00025161">
              <w:rPr>
                <w:webHidden/>
              </w:rPr>
            </w:r>
            <w:r w:rsidR="00025161">
              <w:rPr>
                <w:webHidden/>
              </w:rPr>
              <w:fldChar w:fldCharType="separate"/>
            </w:r>
            <w:r w:rsidR="004E4122">
              <w:rPr>
                <w:webHidden/>
              </w:rPr>
              <w:t>69</w:t>
            </w:r>
            <w:r w:rsidR="00025161">
              <w:rPr>
                <w:webHidden/>
              </w:rPr>
              <w:fldChar w:fldCharType="end"/>
            </w:r>
          </w:hyperlink>
        </w:p>
        <w:p w:rsidR="00397D3A" w:rsidRDefault="00025161" w:rsidP="00275F9C">
          <w:pPr>
            <w:spacing w:line="240" w:lineRule="auto"/>
            <w:rPr>
              <w:smallCaps/>
              <w:noProof/>
              <w:color w:val="9B2D1F" w:themeColor="accent2"/>
            </w:rPr>
          </w:pPr>
          <w:r>
            <w:rPr>
              <w:smallCaps/>
              <w:noProof/>
              <w:color w:val="9B2D1F" w:themeColor="accent2"/>
            </w:rPr>
            <w:fldChar w:fldCharType="end"/>
          </w:r>
        </w:p>
        <w:p w:rsidR="000D0D1D" w:rsidRDefault="00A47C36" w:rsidP="00275F9C">
          <w:pPr>
            <w:spacing w:line="240" w:lineRule="auto"/>
          </w:pPr>
        </w:p>
      </w:sdtContent>
    </w:sdt>
    <w:p w:rsidR="006C4F00" w:rsidRDefault="006C4F00">
      <w:pPr>
        <w:spacing w:after="200"/>
        <w:sectPr w:rsidR="006C4F00" w:rsidSect="006C4F00">
          <w:pgSz w:w="12240" w:h="15840" w:code="1"/>
          <w:pgMar w:top="1440" w:right="1440" w:bottom="1440" w:left="1440" w:header="720" w:footer="720" w:gutter="0"/>
          <w:pgNumType w:fmt="lowerRoman" w:start="1"/>
          <w:cols w:space="360"/>
          <w:titlePg/>
          <w:docGrid w:linePitch="360"/>
        </w:sectPr>
      </w:pPr>
    </w:p>
    <w:p w:rsidR="000D0D1D" w:rsidRDefault="000D0D1D">
      <w:pPr>
        <w:spacing w:after="200"/>
      </w:pPr>
      <w:r>
        <w:lastRenderedPageBreak/>
        <w:br w:type="page"/>
      </w:r>
    </w:p>
    <w:p w:rsidR="00DE2DD3" w:rsidRPr="00C332BD" w:rsidRDefault="00DE2DD3" w:rsidP="005D2C65">
      <w:pPr>
        <w:pStyle w:val="Heading1"/>
        <w:numPr>
          <w:ilvl w:val="0"/>
          <w:numId w:val="6"/>
        </w:numPr>
        <w:rPr>
          <w:lang w:val="en-CA"/>
        </w:rPr>
      </w:pPr>
      <w:bookmarkStart w:id="2" w:name="_Toc335050617"/>
      <w:r w:rsidRPr="00C332BD">
        <w:rPr>
          <w:lang w:val="en-CA"/>
        </w:rPr>
        <w:lastRenderedPageBreak/>
        <w:t>Introduction</w:t>
      </w:r>
      <w:r>
        <w:rPr>
          <w:lang w:val="en-CA"/>
        </w:rPr>
        <w:t xml:space="preserve"> </w:t>
      </w:r>
      <w:r w:rsidR="00AA32FA">
        <w:rPr>
          <w:lang w:val="en-CA"/>
        </w:rPr>
        <w:t>and</w:t>
      </w:r>
      <w:r>
        <w:rPr>
          <w:lang w:val="en-CA"/>
        </w:rPr>
        <w:t xml:space="preserve"> background</w:t>
      </w:r>
      <w:bookmarkEnd w:id="2"/>
      <w:r>
        <w:rPr>
          <w:lang w:val="en-CA"/>
        </w:rPr>
        <w:t xml:space="preserve"> </w:t>
      </w:r>
    </w:p>
    <w:p w:rsidR="00272A94" w:rsidRDefault="00DE2DD3" w:rsidP="005D2C65">
      <w:pPr>
        <w:pStyle w:val="Heading2"/>
        <w:numPr>
          <w:ilvl w:val="1"/>
          <w:numId w:val="6"/>
        </w:numPr>
        <w:rPr>
          <w:lang w:val="en-CA"/>
        </w:rPr>
      </w:pPr>
      <w:bookmarkStart w:id="3" w:name="_Toc335050618"/>
      <w:r>
        <w:rPr>
          <w:lang w:val="en-CA"/>
        </w:rPr>
        <w:t>Purpose of the document</w:t>
      </w:r>
      <w:bookmarkEnd w:id="3"/>
    </w:p>
    <w:p w:rsidR="00C27DDF" w:rsidRDefault="006C4F00" w:rsidP="00CA7741">
      <w:pPr>
        <w:spacing w:line="240" w:lineRule="auto"/>
        <w:jc w:val="both"/>
      </w:pPr>
      <w:r>
        <w:t>T</w:t>
      </w:r>
      <w:r w:rsidR="00C27DDF">
        <w:t xml:space="preserve">he Study </w:t>
      </w:r>
      <w:r>
        <w:t xml:space="preserve">Consensus </w:t>
      </w:r>
      <w:r w:rsidR="00C27DDF">
        <w:t xml:space="preserve">Report on CEOS Support to Disaster </w:t>
      </w:r>
      <w:r>
        <w:t xml:space="preserve">Risk Management (DRM) </w:t>
      </w:r>
      <w:r w:rsidR="00C27DDF">
        <w:t xml:space="preserve">has been prepared by the CEOS Disaster </w:t>
      </w:r>
      <w:r w:rsidR="00AF62C5" w:rsidRPr="00AF62C5">
        <w:rPr>
          <w:i/>
        </w:rPr>
        <w:t>Ad Hoc</w:t>
      </w:r>
      <w:r w:rsidR="00C27DDF">
        <w:t xml:space="preserve"> team, following a request from the CEOS Principals made during the 2011 CEOS Plenary. It contains a set of recommendations aiming at increasing and strengthening the role of CEOS space agencies in all</w:t>
      </w:r>
      <w:r>
        <w:t xml:space="preserve"> phases of DRM</w:t>
      </w:r>
      <w:r w:rsidR="00C27DDF">
        <w:t>.</w:t>
      </w:r>
      <w:r>
        <w:t xml:space="preserve"> </w:t>
      </w:r>
    </w:p>
    <w:p w:rsidR="00C27DDF" w:rsidRPr="00E15038" w:rsidRDefault="00C27DDF" w:rsidP="00CA7741">
      <w:pPr>
        <w:spacing w:line="240" w:lineRule="auto"/>
        <w:jc w:val="both"/>
      </w:pPr>
      <w:r>
        <w:t>This version of the study report is intended for CEOS internal use only. The prima</w:t>
      </w:r>
      <w:r w:rsidR="00397D3A">
        <w:t>rily readers of the document</w:t>
      </w:r>
      <w:r>
        <w:t xml:space="preserve"> are the CEOS Principals</w:t>
      </w:r>
      <w:r w:rsidR="006C4F00">
        <w:t>,</w:t>
      </w:r>
      <w:r>
        <w:t xml:space="preserve"> who are familiar with CEOS and with the topics being discussed during the CEOS Plenary sessions. Reading this document does not require any specific knowledge in DRM.</w:t>
      </w:r>
    </w:p>
    <w:p w:rsidR="00272A94" w:rsidRDefault="00272A94" w:rsidP="005D2C65">
      <w:pPr>
        <w:pStyle w:val="Heading2"/>
        <w:numPr>
          <w:ilvl w:val="1"/>
          <w:numId w:val="6"/>
        </w:numPr>
        <w:rPr>
          <w:lang w:val="en-CA"/>
        </w:rPr>
      </w:pPr>
      <w:bookmarkStart w:id="4" w:name="_Toc335050619"/>
      <w:r w:rsidRPr="00272A94">
        <w:rPr>
          <w:lang w:val="en-CA"/>
        </w:rPr>
        <w:t>W</w:t>
      </w:r>
      <w:r w:rsidR="00DE2DD3" w:rsidRPr="00272A94">
        <w:rPr>
          <w:lang w:val="en-CA"/>
        </w:rPr>
        <w:t>hy is DRM important?</w:t>
      </w:r>
      <w:bookmarkEnd w:id="4"/>
    </w:p>
    <w:p w:rsidR="00C27DDF" w:rsidRDefault="00C27DDF" w:rsidP="00CA7741">
      <w:pPr>
        <w:spacing w:line="240" w:lineRule="auto"/>
        <w:jc w:val="both"/>
      </w:pPr>
      <w:r w:rsidRPr="008A08CA">
        <w:t>In 2010, disaster events caused the death of almost 300</w:t>
      </w:r>
      <w:r w:rsidR="00201501">
        <w:t>,000 people</w:t>
      </w:r>
      <w:r w:rsidRPr="008A08CA">
        <w:t xml:space="preserve">, affected another 220 million and resulted in more than $120 billion </w:t>
      </w:r>
      <w:r w:rsidR="006759DC">
        <w:t xml:space="preserve">in </w:t>
      </w:r>
      <w:r w:rsidRPr="008A08CA">
        <w:t xml:space="preserve">economic damages.  Impacts of disaster events on economic and human lives are increasing every year due to growing urbanization and an increase in the number and severity of extreme of weather-extreme events; by 2050, the number of people exposed to storms and earthquakes in large cities could double and by 2100, damages from weather-related hazards may triple. </w:t>
      </w:r>
      <w:r w:rsidR="00201501">
        <w:t xml:space="preserve"> While 2011 saw a drop in fatalities (29,782), the damages tripled to over $366 </w:t>
      </w:r>
      <w:r w:rsidR="00201501" w:rsidRPr="00EE337A">
        <w:rPr>
          <w:color w:val="auto"/>
        </w:rPr>
        <w:t>billion</w:t>
      </w:r>
      <w:r w:rsidR="002D3643" w:rsidRPr="00EE337A">
        <w:rPr>
          <w:color w:val="auto"/>
        </w:rPr>
        <w:t xml:space="preserve"> (</w:t>
      </w:r>
      <w:r w:rsidR="00EE337A">
        <w:rPr>
          <w:color w:val="auto"/>
        </w:rPr>
        <w:t>cf. figure 1,</w:t>
      </w:r>
      <w:r w:rsidR="002D3643" w:rsidRPr="00EE337A">
        <w:rPr>
          <w:color w:val="auto"/>
        </w:rPr>
        <w:t xml:space="preserve"> below)</w:t>
      </w:r>
      <w:r w:rsidR="00201501" w:rsidRPr="00EE337A">
        <w:rPr>
          <w:color w:val="auto"/>
        </w:rPr>
        <w:t>.</w:t>
      </w:r>
      <w:r w:rsidR="00201501">
        <w:t xml:space="preserve"> The Japanese earthquake and tsunami of March 2011 accounted for over half these damages on its own. Some 206 million people were affected by disasters in 2011, including 106 million by flooding and 60 million by drought, mainly in the Horn of Africa.</w:t>
      </w:r>
      <w:r w:rsidR="00201501">
        <w:rPr>
          <w:rStyle w:val="FootnoteReference"/>
        </w:rPr>
        <w:footnoteReference w:id="2"/>
      </w:r>
    </w:p>
    <w:p w:rsidR="00EE337A" w:rsidRDefault="001B7000" w:rsidP="00EE337A">
      <w:pPr>
        <w:keepNext/>
        <w:spacing w:line="240" w:lineRule="auto"/>
      </w:pPr>
      <w:r>
        <w:rPr>
          <w:noProof/>
          <w:lang w:val="en-GB" w:eastAsia="en-GB"/>
        </w:rPr>
        <w:drawing>
          <wp:inline distT="0" distB="0" distL="0" distR="0">
            <wp:extent cx="5943600" cy="3756660"/>
            <wp:effectExtent l="19050" t="0" r="0" b="0"/>
            <wp:docPr id="3" name="Picture 2" descr="natcat-munich-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tcat-munich-re.jpg"/>
                    <pic:cNvPicPr/>
                  </pic:nvPicPr>
                  <pic:blipFill>
                    <a:blip r:embed="rId12" cstate="print"/>
                    <a:stretch>
                      <a:fillRect/>
                    </a:stretch>
                  </pic:blipFill>
                  <pic:spPr>
                    <a:xfrm>
                      <a:off x="0" y="0"/>
                      <a:ext cx="5943600" cy="3756660"/>
                    </a:xfrm>
                    <a:prstGeom prst="rect">
                      <a:avLst/>
                    </a:prstGeom>
                  </pic:spPr>
                </pic:pic>
              </a:graphicData>
            </a:graphic>
          </wp:inline>
        </w:drawing>
      </w:r>
    </w:p>
    <w:p w:rsidR="00004E01" w:rsidRDefault="00EE337A" w:rsidP="00EE337A">
      <w:pPr>
        <w:pStyle w:val="Caption"/>
      </w:pPr>
      <w:r>
        <w:t xml:space="preserve">Figure </w:t>
      </w:r>
      <w:r w:rsidR="00025161">
        <w:fldChar w:fldCharType="begin"/>
      </w:r>
      <w:r w:rsidR="00E66D1B">
        <w:instrText xml:space="preserve"> SEQ Figure \* ARABIC </w:instrText>
      </w:r>
      <w:r w:rsidR="00025161">
        <w:fldChar w:fldCharType="separate"/>
      </w:r>
      <w:r w:rsidR="00457FA0">
        <w:rPr>
          <w:noProof/>
        </w:rPr>
        <w:t>2</w:t>
      </w:r>
      <w:r w:rsidR="00025161">
        <w:rPr>
          <w:noProof/>
        </w:rPr>
        <w:fldChar w:fldCharType="end"/>
      </w:r>
      <w:r>
        <w:t>. Natural catastrophes in 2011, courtesy of Munich RE (2012)</w:t>
      </w:r>
    </w:p>
    <w:p w:rsidR="00004E01" w:rsidRDefault="00004E01" w:rsidP="00275F9C">
      <w:pPr>
        <w:spacing w:line="240" w:lineRule="auto"/>
      </w:pPr>
    </w:p>
    <w:p w:rsidR="00C27DDF" w:rsidRDefault="00004E01" w:rsidP="00CA7741">
      <w:pPr>
        <w:spacing w:line="240" w:lineRule="auto"/>
        <w:jc w:val="both"/>
      </w:pPr>
      <w:r>
        <w:lastRenderedPageBreak/>
        <w:t>Over the past 30 years, t</w:t>
      </w:r>
      <w:r w:rsidR="00C27DDF" w:rsidRPr="005B63E1">
        <w:t>he proportion of world population living in flood-prone river basins has increased by 114%, while those living on cyclone-exposed coastlines have grow</w:t>
      </w:r>
      <w:r>
        <w:t>n by 192%</w:t>
      </w:r>
      <w:r w:rsidR="00C27DDF" w:rsidRPr="005B63E1">
        <w:t>. Over half of the world’s large cities, with populations ranging from 2 to 15 million, are currently located in areas highly vulnerable to seismic activity. Rapid urbanization will further increase exposure to disaster risk</w:t>
      </w:r>
      <w:r w:rsidR="00C27DDF">
        <w:rPr>
          <w:rStyle w:val="FootnoteReference"/>
        </w:rPr>
        <w:footnoteReference w:id="3"/>
      </w:r>
      <w:r w:rsidR="00C27DDF">
        <w:t xml:space="preserve"> . </w:t>
      </w:r>
    </w:p>
    <w:p w:rsidR="00C27DDF" w:rsidRDefault="00C27DDF" w:rsidP="00CA7741">
      <w:pPr>
        <w:spacing w:line="240" w:lineRule="auto"/>
        <w:jc w:val="both"/>
      </w:pPr>
      <w:r>
        <w:t xml:space="preserve">Analyses carried out by </w:t>
      </w:r>
      <w:r w:rsidR="006759DC">
        <w:t xml:space="preserve">national governments, </w:t>
      </w:r>
      <w:r w:rsidR="00CA209F">
        <w:t xml:space="preserve">the </w:t>
      </w:r>
      <w:r>
        <w:t xml:space="preserve">UN and other international </w:t>
      </w:r>
      <w:r w:rsidR="006759DC">
        <w:t xml:space="preserve">and non-governmental </w:t>
      </w:r>
      <w:proofErr w:type="spellStart"/>
      <w:r>
        <w:t>organisations</w:t>
      </w:r>
      <w:proofErr w:type="spellEnd"/>
      <w:r>
        <w:t xml:space="preserve"> have highlighted a growing vulnerability to disasters, partly as a consequence of increasingly intensive land use, industrial development, urban expansion and infrastructure construction</w:t>
      </w:r>
      <w:r>
        <w:rPr>
          <w:rStyle w:val="FootnoteReference"/>
        </w:rPr>
        <w:footnoteReference w:id="4"/>
      </w:r>
      <w:r w:rsidR="006759DC">
        <w:t>.</w:t>
      </w:r>
    </w:p>
    <w:p w:rsidR="00C27DDF" w:rsidRPr="00E15038" w:rsidRDefault="00C27DDF" w:rsidP="00CA7741">
      <w:pPr>
        <w:spacing w:line="240" w:lineRule="auto"/>
        <w:jc w:val="both"/>
      </w:pPr>
      <w:r>
        <w:t xml:space="preserve">In </w:t>
      </w:r>
      <w:r w:rsidR="006759DC">
        <w:t xml:space="preserve">the </w:t>
      </w:r>
      <w:r>
        <w:t xml:space="preserve">last </w:t>
      </w:r>
      <w:r w:rsidR="006759DC">
        <w:t xml:space="preserve">five </w:t>
      </w:r>
      <w:r>
        <w:t xml:space="preserve">years, </w:t>
      </w:r>
      <w:r w:rsidR="006759DC">
        <w:t xml:space="preserve">the </w:t>
      </w:r>
      <w:r w:rsidRPr="009443D8">
        <w:t xml:space="preserve">worldwide trend </w:t>
      </w:r>
      <w:r w:rsidR="006759DC">
        <w:t xml:space="preserve">has been </w:t>
      </w:r>
      <w:r w:rsidRPr="009443D8">
        <w:t>to invest more in preparedness and mitigation phases to reduce financial impacts of response and reconstruction.</w:t>
      </w:r>
      <w:r>
        <w:t xml:space="preserve"> </w:t>
      </w:r>
      <w:r w:rsidRPr="008A08CA">
        <w:t xml:space="preserve">Until recently, international </w:t>
      </w:r>
      <w:proofErr w:type="spellStart"/>
      <w:r w:rsidRPr="008A08CA">
        <w:t>organisations</w:t>
      </w:r>
      <w:proofErr w:type="spellEnd"/>
      <w:r w:rsidRPr="008A08CA">
        <w:t xml:space="preserve"> have been mostly involved in the response phase but now they also work on other DRM phases, in particular preparedness and prevention. </w:t>
      </w:r>
      <w:r w:rsidRPr="009443D8">
        <w:t xml:space="preserve">Independent studies for </w:t>
      </w:r>
      <w:proofErr w:type="spellStart"/>
      <w:r w:rsidRPr="009443D8">
        <w:t>organisations</w:t>
      </w:r>
      <w:proofErr w:type="spellEnd"/>
      <w:r w:rsidRPr="009443D8">
        <w:t xml:space="preserve"> including the World Bank have indicated that the return on investments in disaster prevention is between 400% and 700%</w:t>
      </w:r>
      <w:r>
        <w:t>.</w:t>
      </w:r>
    </w:p>
    <w:p w:rsidR="00C27DDF" w:rsidRDefault="006759DC" w:rsidP="00CA7741">
      <w:pPr>
        <w:spacing w:line="240" w:lineRule="auto"/>
        <w:jc w:val="both"/>
      </w:pPr>
      <w:r>
        <w:t>National and local</w:t>
      </w:r>
      <w:r w:rsidR="00C27DDF" w:rsidRPr="009443D8">
        <w:t xml:space="preserve"> decision makers are very sensitive to consequences of disasters, not only for the economic and human impacts but also for their management of the crisis. </w:t>
      </w:r>
      <w:r>
        <w:t>They therefore</w:t>
      </w:r>
      <w:r w:rsidR="00C27DDF" w:rsidRPr="009443D8">
        <w:t xml:space="preserve"> must be ready to show leadership when a crisis strikes. </w:t>
      </w:r>
      <w:r w:rsidR="00C27DDF" w:rsidRPr="008A08CA">
        <w:t xml:space="preserve"> That partly explains the recent growing interest by politicians in DRM</w:t>
      </w:r>
      <w:r>
        <w:t>,</w:t>
      </w:r>
      <w:r w:rsidR="00C27DDF" w:rsidRPr="008A08CA">
        <w:t xml:space="preserve"> that is perceived as critical </w:t>
      </w:r>
      <w:r w:rsidR="00CA209F">
        <w:t xml:space="preserve">and </w:t>
      </w:r>
      <w:r>
        <w:t xml:space="preserve">more urgent than </w:t>
      </w:r>
      <w:r w:rsidR="00C27DDF" w:rsidRPr="008A08CA">
        <w:t>climate change</w:t>
      </w:r>
      <w:r>
        <w:t xml:space="preserve"> mitigation and adaptation</w:t>
      </w:r>
      <w:r w:rsidR="00C27DDF" w:rsidRPr="008A08CA">
        <w:t xml:space="preserve">. </w:t>
      </w:r>
    </w:p>
    <w:p w:rsidR="00272A94" w:rsidRDefault="00DE2DD3" w:rsidP="005D2C65">
      <w:pPr>
        <w:pStyle w:val="Heading2"/>
        <w:numPr>
          <w:ilvl w:val="1"/>
          <w:numId w:val="6"/>
        </w:numPr>
        <w:rPr>
          <w:lang w:val="en-CA"/>
        </w:rPr>
      </w:pPr>
      <w:bookmarkStart w:id="5" w:name="_Toc335050620"/>
      <w:r w:rsidRPr="00272A94">
        <w:rPr>
          <w:lang w:val="en-CA"/>
        </w:rPr>
        <w:t>A CEOS Disaster Initiative – background and rationale</w:t>
      </w:r>
      <w:bookmarkEnd w:id="5"/>
    </w:p>
    <w:p w:rsidR="00C27DDF" w:rsidRDefault="00C27DDF" w:rsidP="00CA7741">
      <w:pPr>
        <w:spacing w:line="240" w:lineRule="auto"/>
        <w:jc w:val="both"/>
      </w:pPr>
      <w:r>
        <w:t xml:space="preserve">The increasing importance given by politicians, decision makers and stakeholders to DRM will result in an increasing demand to all actors such as Earth observation </w:t>
      </w:r>
      <w:r w:rsidR="0008471F">
        <w:t xml:space="preserve">(EO) </w:t>
      </w:r>
      <w:r>
        <w:t xml:space="preserve">data providers, scientists and relevant </w:t>
      </w:r>
      <w:r w:rsidR="006759DC">
        <w:t>value-added</w:t>
      </w:r>
      <w:r>
        <w:t xml:space="preserve"> industry. Space agencies have demonstrated the added value of EO satellite value in DRM through some major international initiatives such as International Disaster Charter or Sentinel Asia, and through many national projects. The success of the international initiatives mentioned above has been made possible thanks to the international cooperation; no single space agency could have provided a global service with the same quality.</w:t>
      </w:r>
    </w:p>
    <w:p w:rsidR="00C27DDF" w:rsidRDefault="001D65A9" w:rsidP="00CA7741">
      <w:pPr>
        <w:spacing w:line="240" w:lineRule="auto"/>
        <w:jc w:val="both"/>
      </w:pPr>
      <w:r>
        <w:t xml:space="preserve">To date, much of the DRM effort of space agencies has been focused on disaster response, which by its nature attracts more attention and more resources. DRM experts globally recognize however that </w:t>
      </w:r>
      <w:r w:rsidR="00261C81">
        <w:t>m</w:t>
      </w:r>
      <w:r>
        <w:t>ore lives can be saved and property can be better protected through pro-active investment in disaster risk reduction or m</w:t>
      </w:r>
      <w:r w:rsidR="00895242">
        <w:t>itigation</w:t>
      </w:r>
      <w:r>
        <w:t>.</w:t>
      </w:r>
    </w:p>
    <w:p w:rsidR="00C27DDF" w:rsidRDefault="00C27DDF" w:rsidP="00CA7741">
      <w:pPr>
        <w:spacing w:line="240" w:lineRule="auto"/>
        <w:jc w:val="both"/>
      </w:pPr>
      <w:r>
        <w:t>The DRM framework is changing rapidly with the predicted increase of the human and economic impacts and with the new strategy of major stakeholders increasing their support to all DRM phases. There is an obligation but also a</w:t>
      </w:r>
      <w:r w:rsidR="00261C81">
        <w:t>n</w:t>
      </w:r>
      <w:r>
        <w:t xml:space="preserve"> </w:t>
      </w:r>
      <w:r w:rsidR="00261C81">
        <w:t xml:space="preserve">opportunity </w:t>
      </w:r>
      <w:r>
        <w:t xml:space="preserve">for the space agencies to bring adequate solutions to the increasing needs from the DRM community. With the coming 2015 post-Hyogo </w:t>
      </w:r>
      <w:r w:rsidR="00CA209F">
        <w:t xml:space="preserve">Framework </w:t>
      </w:r>
      <w:r>
        <w:t xml:space="preserve">for </w:t>
      </w:r>
      <w:r w:rsidR="00CA209F">
        <w:t>A</w:t>
      </w:r>
      <w:r>
        <w:t>ction (post-</w:t>
      </w:r>
      <w:r w:rsidR="00CA209F">
        <w:t>HFA</w:t>
      </w:r>
      <w:r>
        <w:t xml:space="preserve">), there is a great opportunity for EO space agencies to position themselves. A prerequisite to this increased role that could be sought by space agencies is the demonstration of the benefits that can be obtained from </w:t>
      </w:r>
      <w:r w:rsidRPr="00CC361B">
        <w:t>timely access to satellite-derived data and information products</w:t>
      </w:r>
      <w:r>
        <w:t xml:space="preserve">. </w:t>
      </w:r>
      <w:r w:rsidR="00261C81">
        <w:t xml:space="preserve">Agencies </w:t>
      </w:r>
      <w:r>
        <w:t xml:space="preserve">should highlight the fact that EO satellite data providers form one element of the end-to-end chain that starts with </w:t>
      </w:r>
      <w:r w:rsidR="00261C81">
        <w:t xml:space="preserve">data </w:t>
      </w:r>
      <w:r>
        <w:t xml:space="preserve">acquisition </w:t>
      </w:r>
      <w:r w:rsidR="00261C81">
        <w:t>and ends in beneficial user applications</w:t>
      </w:r>
      <w:r>
        <w:t>. Hence, CEOS Agencies need to find the right external partners to guarantee a successful contribution to DRM.</w:t>
      </w:r>
      <w:r w:rsidR="00895242">
        <w:t xml:space="preserve"> </w:t>
      </w:r>
      <w:r>
        <w:t xml:space="preserve">CEOS Principals participating </w:t>
      </w:r>
      <w:r w:rsidR="00213697">
        <w:t xml:space="preserve">in the 2011 CEOS Plenary </w:t>
      </w:r>
      <w:r>
        <w:t xml:space="preserve">agreed to establish an </w:t>
      </w:r>
      <w:r w:rsidR="00AF62C5" w:rsidRPr="00AF62C5">
        <w:rPr>
          <w:i/>
        </w:rPr>
        <w:t>ad hoc</w:t>
      </w:r>
      <w:r>
        <w:t xml:space="preserve"> team </w:t>
      </w:r>
      <w:r w:rsidR="00CA209F">
        <w:t>tasked with</w:t>
      </w:r>
      <w:r w:rsidR="00213697">
        <w:t xml:space="preserve"> preparing a report </w:t>
      </w:r>
      <w:r>
        <w:t xml:space="preserve">with findings and recommended enlarged cooperation actions aiming at reinforcing the role of CEOS space agencies in </w:t>
      </w:r>
      <w:r w:rsidR="00CA209F">
        <w:t>DRM</w:t>
      </w:r>
      <w:r>
        <w:t xml:space="preserve">. </w:t>
      </w:r>
      <w:r w:rsidR="00261C81">
        <w:t xml:space="preserve">This </w:t>
      </w:r>
      <w:r>
        <w:t>report</w:t>
      </w:r>
      <w:r w:rsidR="00261C81">
        <w:t>,</w:t>
      </w:r>
      <w:r>
        <w:t xml:space="preserve"> to be presented at the next CEOS Plenary (Oct. 23-24, 2012)</w:t>
      </w:r>
      <w:r w:rsidR="00261C81">
        <w:t>,</w:t>
      </w:r>
      <w:r>
        <w:t xml:space="preserve"> propose</w:t>
      </w:r>
      <w:r w:rsidR="00213697">
        <w:t>s</w:t>
      </w:r>
      <w:r>
        <w:t xml:space="preserve"> a strategic, coherent and </w:t>
      </w:r>
      <w:r w:rsidR="00CA209F">
        <w:t xml:space="preserve">collaborative </w:t>
      </w:r>
      <w:r>
        <w:t>approach.</w:t>
      </w:r>
    </w:p>
    <w:p w:rsidR="004E2BDA" w:rsidRPr="003C60B3" w:rsidRDefault="004E2BDA" w:rsidP="00895242">
      <w:pPr>
        <w:spacing w:line="240" w:lineRule="auto"/>
        <w:jc w:val="both"/>
      </w:pPr>
      <w:r>
        <w:t>S</w:t>
      </w:r>
      <w:r w:rsidRPr="003C60B3">
        <w:t xml:space="preserve">uccessful contribution from space agencies to DRM </w:t>
      </w:r>
      <w:r>
        <w:t>will</w:t>
      </w:r>
      <w:r w:rsidRPr="003C60B3">
        <w:t>:</w:t>
      </w:r>
    </w:p>
    <w:p w:rsidR="004E2BDA" w:rsidRPr="003C60B3" w:rsidRDefault="00051FE3" w:rsidP="00895242">
      <w:pPr>
        <w:numPr>
          <w:ilvl w:val="0"/>
          <w:numId w:val="49"/>
        </w:numPr>
        <w:spacing w:line="240" w:lineRule="auto"/>
      </w:pPr>
      <w:r>
        <w:t>I</w:t>
      </w:r>
      <w:r w:rsidR="004E2BDA" w:rsidRPr="003C60B3">
        <w:t xml:space="preserve">ncrease the awareness of decision-makers </w:t>
      </w:r>
      <w:r w:rsidR="004E2BDA">
        <w:t>of</w:t>
      </w:r>
      <w:r w:rsidR="004E2BDA" w:rsidRPr="003C60B3">
        <w:t xml:space="preserve"> the critical role of </w:t>
      </w:r>
      <w:r w:rsidR="00CA209F">
        <w:t>satellite EO; and</w:t>
      </w:r>
      <w:r w:rsidR="004E2BDA" w:rsidRPr="003C60B3">
        <w:t xml:space="preserve"> </w:t>
      </w:r>
    </w:p>
    <w:p w:rsidR="004E2BDA" w:rsidRPr="003C60B3" w:rsidRDefault="00051FE3" w:rsidP="00895242">
      <w:pPr>
        <w:numPr>
          <w:ilvl w:val="0"/>
          <w:numId w:val="49"/>
        </w:numPr>
        <w:spacing w:line="240" w:lineRule="auto"/>
      </w:pPr>
      <w:r>
        <w:t>R</w:t>
      </w:r>
      <w:r w:rsidR="004E2BDA" w:rsidRPr="003C60B3">
        <w:t xml:space="preserve">einforce </w:t>
      </w:r>
      <w:r w:rsidR="004E2BDA">
        <w:t>the need for enhanced satellite EO</w:t>
      </w:r>
      <w:r w:rsidR="004E2BDA" w:rsidRPr="003C60B3">
        <w:t xml:space="preserve"> programs </w:t>
      </w:r>
      <w:r w:rsidR="00261C81">
        <w:t>to better address DRM needs.</w:t>
      </w:r>
    </w:p>
    <w:p w:rsidR="00272A94" w:rsidRDefault="00DE2DD3" w:rsidP="005D2C65">
      <w:pPr>
        <w:pStyle w:val="Heading2"/>
        <w:numPr>
          <w:ilvl w:val="1"/>
          <w:numId w:val="6"/>
        </w:numPr>
        <w:rPr>
          <w:lang w:val="en-CA"/>
        </w:rPr>
      </w:pPr>
      <w:bookmarkStart w:id="6" w:name="_Toc335050621"/>
      <w:r w:rsidRPr="00272A94">
        <w:rPr>
          <w:lang w:val="en-CA"/>
        </w:rPr>
        <w:lastRenderedPageBreak/>
        <w:t xml:space="preserve">CEOS </w:t>
      </w:r>
      <w:r w:rsidR="00AF62C5" w:rsidRPr="00AF62C5">
        <w:rPr>
          <w:i/>
          <w:lang w:val="en-CA"/>
        </w:rPr>
        <w:t>ad hoc</w:t>
      </w:r>
      <w:r w:rsidR="00272A94" w:rsidRPr="00272A94">
        <w:rPr>
          <w:lang w:val="en-CA"/>
        </w:rPr>
        <w:t xml:space="preserve"> Disaster</w:t>
      </w:r>
      <w:r w:rsidRPr="00272A94">
        <w:rPr>
          <w:lang w:val="en-CA"/>
        </w:rPr>
        <w:t xml:space="preserve"> Team establishment, mandate and objectives</w:t>
      </w:r>
      <w:bookmarkEnd w:id="6"/>
    </w:p>
    <w:p w:rsidR="00C27DDF" w:rsidRDefault="007A3C96" w:rsidP="00CA7741">
      <w:pPr>
        <w:spacing w:line="240" w:lineRule="auto"/>
        <w:jc w:val="both"/>
      </w:pPr>
      <w:r>
        <w:t xml:space="preserve">At the </w:t>
      </w:r>
      <w:r w:rsidR="009F2A95">
        <w:t>25</w:t>
      </w:r>
      <w:r w:rsidR="00AF62C5" w:rsidRPr="00AF62C5">
        <w:rPr>
          <w:vertAlign w:val="superscript"/>
        </w:rPr>
        <w:t>th</w:t>
      </w:r>
      <w:r w:rsidR="009F2A95">
        <w:t xml:space="preserve"> </w:t>
      </w:r>
      <w:r>
        <w:t xml:space="preserve">CEOS Plenary Meeting in Lucca, Italy, CEOS principals discussed the need to examine activities of member Agencies across the disaster cycle and ensure a balanced effort across the cycle and amongst the agencies. </w:t>
      </w:r>
      <w:r w:rsidR="00051FE3">
        <w:t>CEOS Principals</w:t>
      </w:r>
      <w:r>
        <w:t xml:space="preserve"> proposed that </w:t>
      </w:r>
      <w:r>
        <w:rPr>
          <w:lang w:val="en-GB"/>
        </w:rPr>
        <w:t xml:space="preserve">an </w:t>
      </w:r>
      <w:r w:rsidR="00AF62C5" w:rsidRPr="00AF62C5">
        <w:rPr>
          <w:i/>
          <w:lang w:val="en-GB"/>
        </w:rPr>
        <w:t>ad hoc</w:t>
      </w:r>
      <w:r>
        <w:rPr>
          <w:lang w:val="en-GB"/>
        </w:rPr>
        <w:t xml:space="preserve"> team be formed to </w:t>
      </w:r>
      <w:r w:rsidRPr="007A3C96">
        <w:rPr>
          <w:lang w:val="en-GB"/>
        </w:rPr>
        <w:t xml:space="preserve">look at a more effective CEOS contribution, by assessing gaps, overlaps and consideration of the balance of effort. This could be achieved by a focused discussion of those agencies that are investing resources in the current disaster-related activities – reporting to a future CEOS meeting on the recommended way forward. </w:t>
      </w:r>
      <w:r w:rsidR="00C27DDF">
        <w:t xml:space="preserve">The CEOS Disaster </w:t>
      </w:r>
      <w:r w:rsidR="00AF62C5" w:rsidRPr="00AF62C5">
        <w:rPr>
          <w:i/>
        </w:rPr>
        <w:t>ad hoc</w:t>
      </w:r>
      <w:r w:rsidR="00614E19">
        <w:t xml:space="preserve"> </w:t>
      </w:r>
      <w:r w:rsidR="00C27DDF">
        <w:t xml:space="preserve">team </w:t>
      </w:r>
      <w:r>
        <w:t xml:space="preserve">was subsequently formed early in 2012, and met in </w:t>
      </w:r>
      <w:proofErr w:type="spellStart"/>
      <w:r>
        <w:t>Frascati</w:t>
      </w:r>
      <w:proofErr w:type="spellEnd"/>
      <w:r>
        <w:t xml:space="preserve"> in February and in Tokyo in April, as well as several times by teleconference. The Team </w:t>
      </w:r>
      <w:r w:rsidR="00C27DDF">
        <w:t>currently includes representatives from the following agencies</w:t>
      </w:r>
      <w:r>
        <w:t>:</w:t>
      </w:r>
      <w:r w:rsidR="00C27DDF">
        <w:t xml:space="preserve">  ASI, </w:t>
      </w:r>
      <w:r w:rsidR="00C27DDF" w:rsidRPr="00425C11">
        <w:t xml:space="preserve">CSA, NASA, CNES, ESA, </w:t>
      </w:r>
      <w:r w:rsidR="00C27DDF">
        <w:t xml:space="preserve">EUMETSAT, </w:t>
      </w:r>
      <w:r>
        <w:t>JAXA, NOAA and</w:t>
      </w:r>
      <w:r w:rsidR="00C27DDF" w:rsidRPr="00425C11">
        <w:t xml:space="preserve"> USGS</w:t>
      </w:r>
      <w:r>
        <w:t xml:space="preserve">, as well as from the </w:t>
      </w:r>
      <w:r w:rsidR="00C27DDF">
        <w:t xml:space="preserve">CEOS </w:t>
      </w:r>
      <w:r w:rsidR="009F2A95">
        <w:t>Executive Office/Deputy Executive Officer and the CEOS Systems Engineering Office</w:t>
      </w:r>
      <w:r w:rsidR="00CA209F">
        <w:t xml:space="preserve"> (SEO)</w:t>
      </w:r>
      <w:r w:rsidR="00C27DDF">
        <w:t>.</w:t>
      </w:r>
      <w:r>
        <w:t xml:space="preserve"> The Team was mandated to report back to the SIT and Plenary in 2012, and this report is the work of that Team.</w:t>
      </w:r>
    </w:p>
    <w:p w:rsidR="00DE2DD3" w:rsidRPr="00272A94" w:rsidRDefault="00272A94" w:rsidP="005D2C65">
      <w:pPr>
        <w:pStyle w:val="Heading2"/>
        <w:numPr>
          <w:ilvl w:val="1"/>
          <w:numId w:val="6"/>
        </w:numPr>
        <w:rPr>
          <w:lang w:val="en-CA"/>
        </w:rPr>
      </w:pPr>
      <w:bookmarkStart w:id="7" w:name="_Toc335050622"/>
      <w:r>
        <w:rPr>
          <w:lang w:val="en-CA"/>
        </w:rPr>
        <w:t>H</w:t>
      </w:r>
      <w:r w:rsidR="00DE2DD3" w:rsidRPr="00272A94">
        <w:rPr>
          <w:lang w:val="en-CA"/>
        </w:rPr>
        <w:t>istorical context, other initiatives</w:t>
      </w:r>
      <w:bookmarkEnd w:id="7"/>
    </w:p>
    <w:p w:rsidR="00C27DDF" w:rsidRDefault="00C27DDF" w:rsidP="00CA7741">
      <w:pPr>
        <w:spacing w:line="240" w:lineRule="auto"/>
        <w:jc w:val="both"/>
      </w:pPr>
      <w:r>
        <w:t xml:space="preserve">Several CEOS </w:t>
      </w:r>
      <w:r w:rsidR="009F2A95">
        <w:t>A</w:t>
      </w:r>
      <w:r>
        <w:t>gencies have been or are involved in many projects and initiatives related to DRM either as CEOS or outside the CEOS framewo</w:t>
      </w:r>
      <w:r w:rsidR="009B2C35">
        <w:t>rk (</w:t>
      </w:r>
      <w:r w:rsidR="00AF62C5" w:rsidRPr="00AF62C5">
        <w:rPr>
          <w:i/>
        </w:rPr>
        <w:t>e.g.</w:t>
      </w:r>
      <w:r w:rsidR="009B2C35">
        <w:t xml:space="preserve"> International </w:t>
      </w:r>
      <w:r>
        <w:t>Charter or Sentinel Asia)</w:t>
      </w:r>
      <w:r w:rsidR="009B2C35">
        <w:t>.</w:t>
      </w:r>
    </w:p>
    <w:p w:rsidR="00C27DDF" w:rsidRDefault="00C27DDF" w:rsidP="00CA7741">
      <w:pPr>
        <w:spacing w:line="240" w:lineRule="auto"/>
        <w:jc w:val="both"/>
      </w:pPr>
      <w:r>
        <w:t>This section addresses only the involvement of the CEOS community as such either in CEOS standalone programs and initiatives, or sometimes as co</w:t>
      </w:r>
      <w:r w:rsidR="004E2BDA">
        <w:t>ntribution to non-CEOS projects</w:t>
      </w:r>
      <w:r>
        <w:t xml:space="preserve">. </w:t>
      </w:r>
    </w:p>
    <w:p w:rsidR="00C27DDF" w:rsidRPr="00995B21" w:rsidRDefault="009B2C35" w:rsidP="00CA7741">
      <w:pPr>
        <w:spacing w:line="240" w:lineRule="auto"/>
        <w:jc w:val="both"/>
      </w:pPr>
      <w:r>
        <w:rPr>
          <w:b/>
        </w:rPr>
        <w:t xml:space="preserve">CEOS </w:t>
      </w:r>
      <w:r w:rsidR="00C27DDF" w:rsidRPr="004D3231">
        <w:rPr>
          <w:b/>
        </w:rPr>
        <w:t>Disaster Management Support Group:</w:t>
      </w:r>
      <w:r w:rsidR="00C27DDF">
        <w:t xml:space="preserve"> </w:t>
      </w:r>
      <w:r>
        <w:t>from 1997 to 2002</w:t>
      </w:r>
      <w:r w:rsidR="00C27DDF">
        <w:t xml:space="preserve">, the CEOS </w:t>
      </w:r>
      <w:r w:rsidR="00C27DDF" w:rsidRPr="00A252F7">
        <w:t>Disaster Management Support Group (DMSG)</w:t>
      </w:r>
      <w:r w:rsidR="00C27DDF">
        <w:t xml:space="preserve"> </w:t>
      </w:r>
      <w:r w:rsidR="00614E19">
        <w:rPr>
          <w:i/>
        </w:rPr>
        <w:t>a</w:t>
      </w:r>
      <w:r w:rsidR="00AF62C5" w:rsidRPr="00AF62C5">
        <w:rPr>
          <w:i/>
        </w:rPr>
        <w:t xml:space="preserve">d </w:t>
      </w:r>
      <w:r w:rsidR="00614E19">
        <w:rPr>
          <w:i/>
        </w:rPr>
        <w:t>h</w:t>
      </w:r>
      <w:r w:rsidR="00AF62C5" w:rsidRPr="00AF62C5">
        <w:rPr>
          <w:i/>
        </w:rPr>
        <w:t>oc</w:t>
      </w:r>
      <w:r w:rsidR="00614E19">
        <w:t xml:space="preserve"> </w:t>
      </w:r>
      <w:r w:rsidR="00CA209F">
        <w:t xml:space="preserve">working group </w:t>
      </w:r>
      <w:r w:rsidR="00C27DDF">
        <w:t xml:space="preserve">was </w:t>
      </w:r>
      <w:r>
        <w:t>active, holding numerous</w:t>
      </w:r>
      <w:r w:rsidR="00C27DDF">
        <w:t xml:space="preserve"> meetings and workshops, </w:t>
      </w:r>
      <w:r>
        <w:t xml:space="preserve">issuing </w:t>
      </w:r>
      <w:r w:rsidR="00C27DDF">
        <w:t xml:space="preserve">reports, </w:t>
      </w:r>
      <w:r w:rsidR="006759DC">
        <w:t>etc.</w:t>
      </w:r>
      <w:r w:rsidR="00C27DDF">
        <w:t xml:space="preserve">.. The goal of the DMSG </w:t>
      </w:r>
      <w:r>
        <w:t>was</w:t>
      </w:r>
      <w:r w:rsidR="00C27DDF">
        <w:t xml:space="preserve"> to support natural and technological disaster management on a worldwide basis by fostering improved utilization of existing and planned EO satellite data. The DMSG focused on developing and refining recommendations for the application of satellite data to selected hazard areas.</w:t>
      </w:r>
      <w:r>
        <w:t xml:space="preserve"> Their final report is referenced in </w:t>
      </w:r>
      <w:r w:rsidRPr="00995B21">
        <w:t>Appendix 1.</w:t>
      </w:r>
    </w:p>
    <w:p w:rsidR="00C27DDF" w:rsidRPr="00995B21" w:rsidRDefault="00C27DDF" w:rsidP="00CA7741">
      <w:pPr>
        <w:spacing w:line="240" w:lineRule="auto"/>
        <w:jc w:val="both"/>
      </w:pPr>
      <w:r w:rsidRPr="00995B21">
        <w:rPr>
          <w:b/>
        </w:rPr>
        <w:t xml:space="preserve">IGOS </w:t>
      </w:r>
      <w:proofErr w:type="spellStart"/>
      <w:r w:rsidRPr="00995B21">
        <w:rPr>
          <w:b/>
        </w:rPr>
        <w:t>Geohazards</w:t>
      </w:r>
      <w:proofErr w:type="spellEnd"/>
      <w:r w:rsidRPr="00995B21">
        <w:rPr>
          <w:b/>
        </w:rPr>
        <w:t>:</w:t>
      </w:r>
      <w:r w:rsidRPr="00995B21">
        <w:t xml:space="preserve"> The Integrated Global Observing Strategy (IGOS) </w:t>
      </w:r>
      <w:proofErr w:type="spellStart"/>
      <w:r w:rsidRPr="00995B21">
        <w:t>Geohazards</w:t>
      </w:r>
      <w:proofErr w:type="spellEnd"/>
      <w:r w:rsidRPr="00995B21">
        <w:t xml:space="preserve"> Theme </w:t>
      </w:r>
      <w:r w:rsidR="00450FC5">
        <w:t>was</w:t>
      </w:r>
      <w:r w:rsidR="00450FC5" w:rsidRPr="00995B21">
        <w:t xml:space="preserve"> </w:t>
      </w:r>
      <w:r w:rsidRPr="00995B21">
        <w:t xml:space="preserve">a combined initiative of </w:t>
      </w:r>
      <w:r w:rsidR="00CA209F">
        <w:t xml:space="preserve">CEOS </w:t>
      </w:r>
      <w:r w:rsidRPr="00995B21">
        <w:t xml:space="preserve">and two other IGOS members, the </w:t>
      </w:r>
      <w:r w:rsidR="00DA56ED">
        <w:t>United Nations Education</w:t>
      </w:r>
      <w:r w:rsidR="00A70618">
        <w:t>al,</w:t>
      </w:r>
      <w:r w:rsidR="00DA56ED">
        <w:t xml:space="preserve"> Scien</w:t>
      </w:r>
      <w:r w:rsidR="00A70618">
        <w:t>tific</w:t>
      </w:r>
      <w:r w:rsidR="00DA56ED">
        <w:t xml:space="preserve"> and Cultur</w:t>
      </w:r>
      <w:r w:rsidR="00A70618">
        <w:t>al</w:t>
      </w:r>
      <w:r w:rsidR="00DA56ED">
        <w:t xml:space="preserve"> </w:t>
      </w:r>
      <w:proofErr w:type="spellStart"/>
      <w:r w:rsidR="00DA56ED">
        <w:t>Organisation</w:t>
      </w:r>
      <w:proofErr w:type="spellEnd"/>
      <w:r w:rsidR="00DA56ED">
        <w:t xml:space="preserve"> (UNESCO)</w:t>
      </w:r>
      <w:r w:rsidRPr="00995B21">
        <w:t xml:space="preserve"> and the International Council for Science (ICSU). The IGOS </w:t>
      </w:r>
      <w:proofErr w:type="spellStart"/>
      <w:r w:rsidRPr="00995B21">
        <w:t>Geohazards</w:t>
      </w:r>
      <w:proofErr w:type="spellEnd"/>
      <w:r w:rsidRPr="00995B21">
        <w:t xml:space="preserve"> theme </w:t>
      </w:r>
      <w:r w:rsidR="00450FC5" w:rsidRPr="00995B21">
        <w:t>intend</w:t>
      </w:r>
      <w:r w:rsidR="00450FC5">
        <w:t>ed</w:t>
      </w:r>
      <w:r w:rsidR="00450FC5" w:rsidRPr="00995B21">
        <w:t xml:space="preserve"> </w:t>
      </w:r>
      <w:r w:rsidRPr="00995B21">
        <w:t>to respond to the scientific and operational information needs for the prediction and monitoring of geophysical hazards, namely earthquakes, tsunamis, volcanoes and ground instabilities.</w:t>
      </w:r>
      <w:r w:rsidR="009B2C35" w:rsidRPr="00995B21">
        <w:t xml:space="preserve"> The IGOS </w:t>
      </w:r>
      <w:proofErr w:type="spellStart"/>
      <w:r w:rsidR="009B2C35" w:rsidRPr="00995B21">
        <w:t>Geohazards</w:t>
      </w:r>
      <w:proofErr w:type="spellEnd"/>
      <w:r w:rsidR="009B2C35" w:rsidRPr="00995B21">
        <w:t xml:space="preserve"> Report is referenced in Appendix 1.</w:t>
      </w:r>
    </w:p>
    <w:p w:rsidR="00C27DDF" w:rsidRPr="009B2C35" w:rsidRDefault="00C27DDF" w:rsidP="00CA7741">
      <w:pPr>
        <w:spacing w:line="240" w:lineRule="auto"/>
        <w:jc w:val="both"/>
      </w:pPr>
      <w:r w:rsidRPr="00995B21">
        <w:rPr>
          <w:b/>
        </w:rPr>
        <w:t>CEOS Disaster SBA team</w:t>
      </w:r>
      <w:r w:rsidRPr="00995B21">
        <w:t xml:space="preserve">: </w:t>
      </w:r>
      <w:r w:rsidR="009B2C35" w:rsidRPr="00995B21">
        <w:t xml:space="preserve">after the establishment of </w:t>
      </w:r>
      <w:r w:rsidR="00A70618">
        <w:t>the Group on Earth Observations (</w:t>
      </w:r>
      <w:r w:rsidR="009B2C35" w:rsidRPr="00995B21">
        <w:t>GEO</w:t>
      </w:r>
      <w:r w:rsidR="00A70618">
        <w:t>)</w:t>
      </w:r>
      <w:r w:rsidR="009B2C35" w:rsidRPr="00995B21">
        <w:t xml:space="preserve">, CEOS created a Disasters </w:t>
      </w:r>
      <w:r w:rsidR="00A70618">
        <w:t>Societal Benefit Area (</w:t>
      </w:r>
      <w:r w:rsidR="009B2C35" w:rsidRPr="00995B21">
        <w:t>SBA</w:t>
      </w:r>
      <w:r w:rsidR="00A70618">
        <w:t>)</w:t>
      </w:r>
      <w:r w:rsidR="009B2C35" w:rsidRPr="00995B21">
        <w:t xml:space="preserve"> Team, chaired by the Canadian Space Agency (CSA). Through the Disaster SBA Team, CEOS has coordinated several critical contributions to GEO work, including the Caribbean Satellite Disaster Pilot</w:t>
      </w:r>
      <w:r w:rsidR="00A70618">
        <w:t xml:space="preserve"> (CSDP)</w:t>
      </w:r>
      <w:r w:rsidR="009B2C35" w:rsidRPr="00995B21">
        <w:t>, the Namibian Flood Pilot (now Southern African Flood and Health Pilot), as well as the work of the team on User Requirements for the Use of Satellite Data for Risk Management (2008 report referenced in Appendix 1 and from which the tables in Annex 1</w:t>
      </w:r>
      <w:r w:rsidR="009B2C35" w:rsidRPr="009B2C35">
        <w:t xml:space="preserve"> were taken</w:t>
      </w:r>
      <w:r w:rsidR="005834E5">
        <w:t>)</w:t>
      </w:r>
      <w:r w:rsidR="009B2C35" w:rsidRPr="009B2C35">
        <w:t>.</w:t>
      </w:r>
    </w:p>
    <w:p w:rsidR="008222BB" w:rsidRDefault="008222BB" w:rsidP="00275F9C">
      <w:pPr>
        <w:spacing w:after="200" w:line="240" w:lineRule="auto"/>
        <w:rPr>
          <w:rFonts w:ascii="Times New Roman" w:eastAsia="Times New Roman" w:hAnsi="Times New Roman"/>
          <w:color w:val="auto"/>
          <w:sz w:val="24"/>
          <w:szCs w:val="24"/>
          <w:lang w:val="en-CA"/>
        </w:rPr>
      </w:pPr>
      <w:r>
        <w:rPr>
          <w:lang w:val="en-CA"/>
        </w:rPr>
        <w:br w:type="page"/>
      </w:r>
    </w:p>
    <w:p w:rsidR="00DE2DD3" w:rsidRDefault="00DE2DD3" w:rsidP="005D2C65">
      <w:pPr>
        <w:pStyle w:val="Heading1"/>
        <w:numPr>
          <w:ilvl w:val="0"/>
          <w:numId w:val="6"/>
        </w:numPr>
        <w:rPr>
          <w:i/>
          <w:lang w:val="en-CA"/>
        </w:rPr>
      </w:pPr>
      <w:bookmarkStart w:id="8" w:name="_Toc335050623"/>
      <w:r w:rsidRPr="00C332BD">
        <w:rPr>
          <w:lang w:val="en-CA"/>
        </w:rPr>
        <w:lastRenderedPageBreak/>
        <w:t>Global Disaster Risk Management Activities</w:t>
      </w:r>
      <w:bookmarkEnd w:id="8"/>
    </w:p>
    <w:p w:rsidR="00A2271D" w:rsidRDefault="00A2271D" w:rsidP="00A2271D">
      <w:pPr>
        <w:spacing w:line="240" w:lineRule="auto"/>
        <w:jc w:val="both"/>
        <w:rPr>
          <w:color w:val="auto"/>
          <w:lang w:val="en-CA"/>
        </w:rPr>
      </w:pPr>
      <w:r w:rsidRPr="003D7F25">
        <w:rPr>
          <w:color w:val="auto"/>
          <w:lang w:val="en-CA"/>
        </w:rPr>
        <w:t xml:space="preserve">There has been significant discussion around the table of the CEOS </w:t>
      </w:r>
      <w:r w:rsidR="00AF62C5" w:rsidRPr="00AF62C5">
        <w:rPr>
          <w:i/>
          <w:color w:val="auto"/>
          <w:lang w:val="en-CA"/>
        </w:rPr>
        <w:t>ad hoc</w:t>
      </w:r>
      <w:r w:rsidRPr="003D7F25">
        <w:rPr>
          <w:color w:val="auto"/>
          <w:lang w:val="en-CA"/>
        </w:rPr>
        <w:t xml:space="preserve"> Disaster Team meetings on the definition of the end user. It has been pointed out that while </w:t>
      </w:r>
      <w:r w:rsidR="006061D4">
        <w:rPr>
          <w:color w:val="auto"/>
          <w:lang w:val="en-CA"/>
        </w:rPr>
        <w:t>Disaster Risk Reduction (</w:t>
      </w:r>
      <w:r w:rsidRPr="003D7F25">
        <w:rPr>
          <w:color w:val="auto"/>
          <w:lang w:val="en-CA"/>
        </w:rPr>
        <w:t>DRR</w:t>
      </w:r>
      <w:r w:rsidR="006061D4">
        <w:rPr>
          <w:color w:val="auto"/>
          <w:lang w:val="en-CA"/>
        </w:rPr>
        <w:t>)</w:t>
      </w:r>
      <w:r w:rsidRPr="003D7F25">
        <w:rPr>
          <w:color w:val="auto"/>
          <w:lang w:val="en-CA"/>
        </w:rPr>
        <w:t xml:space="preserve"> is necessarily a local or at least national activity, a global initiative requires international or at least regional champions that consolidate the needs of the users and serve as an intermediary for organisations such as CEOS. These organisations are not users, but rather stakeholders with a recognised interest in DRM and DRR in particular. Examples of such organisations include the Global Facility for Disaster </w:t>
      </w:r>
      <w:r w:rsidR="00864923">
        <w:rPr>
          <w:color w:val="auto"/>
          <w:lang w:val="en-CA"/>
        </w:rPr>
        <w:t>Reduction and Recovery</w:t>
      </w:r>
      <w:r w:rsidRPr="003D7F25">
        <w:rPr>
          <w:color w:val="auto"/>
          <w:lang w:val="en-CA"/>
        </w:rPr>
        <w:t xml:space="preserve"> (GFDRR, hosted by the World Bank), the </w:t>
      </w:r>
      <w:r w:rsidR="00A70618" w:rsidRPr="003D7F25">
        <w:rPr>
          <w:color w:val="auto"/>
          <w:lang w:val="en-CA"/>
        </w:rPr>
        <w:t>U</w:t>
      </w:r>
      <w:r w:rsidR="00A70618">
        <w:rPr>
          <w:color w:val="auto"/>
          <w:lang w:val="en-CA"/>
        </w:rPr>
        <w:t>nited Nations</w:t>
      </w:r>
      <w:r w:rsidR="00A70618" w:rsidRPr="003D7F25">
        <w:rPr>
          <w:color w:val="auto"/>
          <w:lang w:val="en-CA"/>
        </w:rPr>
        <w:t xml:space="preserve"> </w:t>
      </w:r>
      <w:r w:rsidRPr="003D7F25">
        <w:rPr>
          <w:color w:val="auto"/>
          <w:lang w:val="en-CA"/>
        </w:rPr>
        <w:t xml:space="preserve">International Strategy for Disaster Reduction (UNISDR), the United Nations </w:t>
      </w:r>
      <w:r w:rsidR="009B2C35">
        <w:rPr>
          <w:color w:val="auto"/>
          <w:lang w:val="en-CA"/>
        </w:rPr>
        <w:t>Development Programme (UNDP),</w:t>
      </w:r>
      <w:r w:rsidRPr="003D7F25">
        <w:rPr>
          <w:color w:val="auto"/>
          <w:lang w:val="en-CA"/>
        </w:rPr>
        <w:t xml:space="preserve"> the United Nations Environment Programme (UNEP)</w:t>
      </w:r>
      <w:r w:rsidR="009B2C35">
        <w:rPr>
          <w:color w:val="auto"/>
          <w:lang w:val="en-CA"/>
        </w:rPr>
        <w:t xml:space="preserve"> and the United Nations Science, Education and Culture Organisation (UNESCO)</w:t>
      </w:r>
      <w:r w:rsidRPr="003D7F25">
        <w:rPr>
          <w:color w:val="auto"/>
          <w:lang w:val="en-CA"/>
        </w:rPr>
        <w:t xml:space="preserve">. </w:t>
      </w:r>
      <w:r w:rsidR="009B2C35">
        <w:rPr>
          <w:color w:val="auto"/>
          <w:lang w:val="en-CA"/>
        </w:rPr>
        <w:t xml:space="preserve"> Other relevant organisations that may serve as relays or partners include </w:t>
      </w:r>
      <w:r w:rsidR="00A70618" w:rsidRPr="00A70618">
        <w:rPr>
          <w:color w:val="auto"/>
        </w:rPr>
        <w:t>United Nations Platform for Space-based Information for Disaster Management and Emergency Response</w:t>
      </w:r>
      <w:r w:rsidR="00A70618">
        <w:rPr>
          <w:color w:val="auto"/>
        </w:rPr>
        <w:t xml:space="preserve"> (</w:t>
      </w:r>
      <w:r w:rsidR="00AF62C5" w:rsidRPr="0081796E">
        <w:rPr>
          <w:color w:val="auto"/>
          <w:lang w:val="en-CA"/>
        </w:rPr>
        <w:t>UN-SPIDER</w:t>
      </w:r>
      <w:r w:rsidR="00A70618" w:rsidRPr="0081796E">
        <w:rPr>
          <w:color w:val="auto"/>
          <w:lang w:val="en-CA"/>
        </w:rPr>
        <w:t>)</w:t>
      </w:r>
      <w:r w:rsidR="00A33103" w:rsidRPr="0081796E">
        <w:rPr>
          <w:color w:val="auto"/>
          <w:lang w:val="en-CA"/>
        </w:rPr>
        <w:t xml:space="preserve">, </w:t>
      </w:r>
      <w:r w:rsidR="00A70618" w:rsidRPr="0081796E">
        <w:rPr>
          <w:color w:val="auto"/>
        </w:rPr>
        <w:t>United Nations Institute for Training and Research (</w:t>
      </w:r>
      <w:r w:rsidR="00AF62C5" w:rsidRPr="0081796E">
        <w:rPr>
          <w:color w:val="auto"/>
          <w:lang w:val="en-CA"/>
        </w:rPr>
        <w:t>UNITAR</w:t>
      </w:r>
      <w:r w:rsidR="00A70618" w:rsidRPr="0081796E">
        <w:rPr>
          <w:color w:val="auto"/>
          <w:lang w:val="en-CA"/>
        </w:rPr>
        <w:t>)</w:t>
      </w:r>
      <w:r w:rsidR="00AF62C5" w:rsidRPr="0081796E">
        <w:rPr>
          <w:color w:val="auto"/>
          <w:lang w:val="en-CA"/>
        </w:rPr>
        <w:t>/</w:t>
      </w:r>
      <w:r w:rsidR="00A70618" w:rsidRPr="0081796E">
        <w:rPr>
          <w:rFonts w:ascii="Arial" w:hAnsi="Arial" w:cs="Arial"/>
          <w:color w:val="222222"/>
        </w:rPr>
        <w:t xml:space="preserve"> </w:t>
      </w:r>
      <w:r w:rsidR="00A70618" w:rsidRPr="0081796E">
        <w:rPr>
          <w:color w:val="auto"/>
        </w:rPr>
        <w:t xml:space="preserve">Operational Satellite Applications </w:t>
      </w:r>
      <w:proofErr w:type="spellStart"/>
      <w:r w:rsidR="00A70618" w:rsidRPr="0081796E">
        <w:rPr>
          <w:color w:val="auto"/>
        </w:rPr>
        <w:t>Programme</w:t>
      </w:r>
      <w:proofErr w:type="spellEnd"/>
      <w:r w:rsidR="00A70618" w:rsidRPr="0081796E">
        <w:rPr>
          <w:color w:val="auto"/>
        </w:rPr>
        <w:t xml:space="preserve"> (</w:t>
      </w:r>
      <w:r w:rsidR="00AF62C5" w:rsidRPr="0081796E">
        <w:rPr>
          <w:color w:val="auto"/>
          <w:lang w:val="en-CA"/>
        </w:rPr>
        <w:t>UNOSAT</w:t>
      </w:r>
      <w:r w:rsidR="00A70618">
        <w:rPr>
          <w:color w:val="auto"/>
          <w:lang w:val="en-CA"/>
        </w:rPr>
        <w:t>)</w:t>
      </w:r>
      <w:r w:rsidR="009B2C35">
        <w:rPr>
          <w:color w:val="auto"/>
          <w:lang w:val="en-CA"/>
        </w:rPr>
        <w:t xml:space="preserve"> the </w:t>
      </w:r>
      <w:r w:rsidR="00864923">
        <w:rPr>
          <w:color w:val="auto"/>
          <w:lang w:val="en-CA"/>
        </w:rPr>
        <w:t>World Meteorological Organisation (</w:t>
      </w:r>
      <w:r w:rsidR="009B2C35">
        <w:rPr>
          <w:color w:val="auto"/>
          <w:lang w:val="en-CA"/>
        </w:rPr>
        <w:t>WMO</w:t>
      </w:r>
      <w:r w:rsidR="00864923">
        <w:rPr>
          <w:color w:val="auto"/>
          <w:lang w:val="en-CA"/>
        </w:rPr>
        <w:t>)</w:t>
      </w:r>
      <w:r w:rsidR="00450FC5">
        <w:rPr>
          <w:color w:val="auto"/>
          <w:lang w:val="en-CA"/>
        </w:rPr>
        <w:t xml:space="preserve">, and </w:t>
      </w:r>
      <w:r w:rsidR="00A70618">
        <w:rPr>
          <w:color w:val="auto"/>
          <w:lang w:val="en-CA"/>
        </w:rPr>
        <w:t>GEO</w:t>
      </w:r>
      <w:r w:rsidR="009B2C35">
        <w:rPr>
          <w:color w:val="auto"/>
          <w:lang w:val="en-CA"/>
        </w:rPr>
        <w:t>.</w:t>
      </w:r>
    </w:p>
    <w:p w:rsidR="00864923" w:rsidRDefault="00864923" w:rsidP="00A2271D">
      <w:pPr>
        <w:spacing w:line="240" w:lineRule="auto"/>
        <w:jc w:val="both"/>
        <w:rPr>
          <w:color w:val="auto"/>
          <w:lang w:val="en-CA"/>
        </w:rPr>
      </w:pPr>
      <w:r>
        <w:rPr>
          <w:color w:val="auto"/>
          <w:lang w:val="en-CA"/>
        </w:rPr>
        <w:t>The section below describes existing user types and the role of some major stakeholders. A more detailed description of the stakeholders taken from their own materials can be found in Annex 2 – Global Stakeholders.</w:t>
      </w:r>
    </w:p>
    <w:p w:rsidR="00272A94" w:rsidRDefault="00272A94" w:rsidP="005D2C65">
      <w:pPr>
        <w:pStyle w:val="Heading2"/>
        <w:numPr>
          <w:ilvl w:val="1"/>
          <w:numId w:val="6"/>
        </w:numPr>
        <w:rPr>
          <w:lang w:val="en-CA"/>
        </w:rPr>
      </w:pPr>
      <w:bookmarkStart w:id="9" w:name="_Toc335050624"/>
      <w:r>
        <w:rPr>
          <w:lang w:val="en-CA"/>
        </w:rPr>
        <w:t>DRM</w:t>
      </w:r>
      <w:r w:rsidR="00DE2DD3">
        <w:rPr>
          <w:lang w:val="en-CA"/>
        </w:rPr>
        <w:t xml:space="preserve"> stakeholders and users</w:t>
      </w:r>
      <w:bookmarkEnd w:id="9"/>
    </w:p>
    <w:p w:rsidR="00151BC8" w:rsidRPr="003D7F25" w:rsidRDefault="00151BC8" w:rsidP="00275F9C">
      <w:pPr>
        <w:spacing w:line="240" w:lineRule="auto"/>
        <w:jc w:val="both"/>
        <w:rPr>
          <w:color w:val="auto"/>
          <w:lang w:val="en-CA"/>
        </w:rPr>
      </w:pPr>
      <w:r>
        <w:rPr>
          <w:color w:val="auto"/>
          <w:lang w:val="en-CA"/>
        </w:rPr>
        <w:t>For Disaster Risk Reduction in particular, it is worth noting that decisions are taken at the local level, or through the impetus of a national initiative or legislation. DRR end-users are thus not regional or international, which poses challenges for coordinated global actions. The description below outlines the structure of the DRM user community.</w:t>
      </w:r>
    </w:p>
    <w:p w:rsidR="00151BC8" w:rsidRPr="00F039A2" w:rsidRDefault="001D65A9" w:rsidP="005D2C65">
      <w:pPr>
        <w:pStyle w:val="ListParagraph"/>
        <w:numPr>
          <w:ilvl w:val="0"/>
          <w:numId w:val="13"/>
        </w:numPr>
        <w:spacing w:after="200"/>
        <w:jc w:val="both"/>
        <w:rPr>
          <w:rFonts w:asciiTheme="minorHAnsi" w:hAnsiTheme="minorHAnsi"/>
          <w:b/>
          <w:sz w:val="22"/>
          <w:szCs w:val="22"/>
          <w:lang w:val="en-CA"/>
        </w:rPr>
      </w:pPr>
      <w:r>
        <w:rPr>
          <w:rFonts w:asciiTheme="minorHAnsi" w:hAnsiTheme="minorHAnsi"/>
          <w:b/>
          <w:noProof/>
          <w:sz w:val="22"/>
          <w:szCs w:val="22"/>
          <w:lang w:val="en-GB" w:eastAsia="en-GB"/>
        </w:rPr>
        <w:drawing>
          <wp:anchor distT="0" distB="0" distL="114300" distR="114300" simplePos="0" relativeHeight="251677184" behindDoc="0" locked="0" layoutInCell="1" allowOverlap="1">
            <wp:simplePos x="0" y="0"/>
            <wp:positionH relativeFrom="column">
              <wp:posOffset>193675</wp:posOffset>
            </wp:positionH>
            <wp:positionV relativeFrom="paragraph">
              <wp:posOffset>149860</wp:posOffset>
            </wp:positionV>
            <wp:extent cx="2390140" cy="3204210"/>
            <wp:effectExtent l="19050" t="0" r="0" b="0"/>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eld1.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390140" cy="3204210"/>
                    </a:xfrm>
                    <a:prstGeom prst="rect">
                      <a:avLst/>
                    </a:prstGeom>
                  </pic:spPr>
                </pic:pic>
              </a:graphicData>
            </a:graphic>
          </wp:anchor>
        </w:drawing>
      </w:r>
      <w:r w:rsidR="00E462B9" w:rsidRPr="00E462B9">
        <w:rPr>
          <w:rFonts w:asciiTheme="minorHAnsi" w:hAnsiTheme="minorHAnsi"/>
          <w:b/>
          <w:sz w:val="22"/>
          <w:szCs w:val="22"/>
          <w:lang w:val="en-CA"/>
        </w:rPr>
        <w:t>Users at national level:</w:t>
      </w:r>
    </w:p>
    <w:p w:rsidR="00151BC8" w:rsidRDefault="00151BC8" w:rsidP="00275F9C">
      <w:pPr>
        <w:spacing w:line="240" w:lineRule="auto"/>
        <w:jc w:val="both"/>
        <w:rPr>
          <w:szCs w:val="22"/>
          <w:lang w:val="en-GB"/>
        </w:rPr>
      </w:pPr>
      <w:r w:rsidRPr="00151BC8">
        <w:rPr>
          <w:szCs w:val="22"/>
          <w:lang w:val="en-GB"/>
        </w:rPr>
        <w:t>Different types of users segments are directly or indirectly involved in the implementation of DRM related policies and directives. DRM involves diverse and numerous actors that have different institutional mandates in the various phases of DRM</w:t>
      </w:r>
      <w:r w:rsidR="00A2271D">
        <w:rPr>
          <w:szCs w:val="22"/>
          <w:lang w:val="en-GB"/>
        </w:rPr>
        <w:t xml:space="preserve">, such as </w:t>
      </w:r>
      <w:r w:rsidR="00A70618">
        <w:rPr>
          <w:szCs w:val="22"/>
          <w:lang w:val="en-GB"/>
        </w:rPr>
        <w:t>the Federal Emergency Management Agency (</w:t>
      </w:r>
      <w:r w:rsidR="00AF62C5" w:rsidRPr="0081796E">
        <w:rPr>
          <w:szCs w:val="22"/>
          <w:lang w:val="en-GB"/>
        </w:rPr>
        <w:t>FEMA</w:t>
      </w:r>
      <w:r w:rsidR="00A70618">
        <w:rPr>
          <w:szCs w:val="22"/>
          <w:lang w:val="en-GB"/>
        </w:rPr>
        <w:t>)</w:t>
      </w:r>
      <w:r w:rsidR="00A2271D">
        <w:rPr>
          <w:szCs w:val="22"/>
          <w:lang w:val="en-GB"/>
        </w:rPr>
        <w:t xml:space="preserve"> in the US, but also and more critically state governments, which are responsible for response to disasters in federal systems, as was the case in </w:t>
      </w:r>
      <w:r w:rsidR="00B213E0">
        <w:rPr>
          <w:szCs w:val="22"/>
          <w:lang w:val="en-GB"/>
        </w:rPr>
        <w:t xml:space="preserve">the state of </w:t>
      </w:r>
      <w:r w:rsidR="00A2271D">
        <w:rPr>
          <w:szCs w:val="22"/>
          <w:lang w:val="en-GB"/>
        </w:rPr>
        <w:t>Louisiana during Hurricane Katrina</w:t>
      </w:r>
      <w:r w:rsidRPr="00151BC8">
        <w:rPr>
          <w:szCs w:val="22"/>
          <w:lang w:val="en-GB"/>
        </w:rPr>
        <w:t>.</w:t>
      </w:r>
    </w:p>
    <w:p w:rsidR="00D839AC" w:rsidRDefault="00D839AC" w:rsidP="00D839AC">
      <w:pPr>
        <w:keepNext/>
        <w:spacing w:line="240" w:lineRule="auto"/>
        <w:jc w:val="center"/>
      </w:pPr>
    </w:p>
    <w:p w:rsidR="00D839AC" w:rsidRDefault="00D839AC" w:rsidP="00D839AC">
      <w:pPr>
        <w:keepNext/>
        <w:spacing w:line="240" w:lineRule="auto"/>
        <w:jc w:val="center"/>
      </w:pPr>
    </w:p>
    <w:p w:rsidR="00D839AC" w:rsidRDefault="00D839AC" w:rsidP="00D839AC">
      <w:pPr>
        <w:pStyle w:val="Caption"/>
        <w:jc w:val="center"/>
      </w:pPr>
      <w:r>
        <w:t xml:space="preserve">Figure </w:t>
      </w:r>
      <w:r w:rsidR="00025161">
        <w:fldChar w:fldCharType="begin"/>
      </w:r>
      <w:r w:rsidR="00E66D1B">
        <w:instrText xml:space="preserve"> SEQ Figure \* ARABIC </w:instrText>
      </w:r>
      <w:r w:rsidR="00025161">
        <w:fldChar w:fldCharType="separate"/>
      </w:r>
      <w:r w:rsidR="00457FA0">
        <w:rPr>
          <w:noProof/>
        </w:rPr>
        <w:t>3</w:t>
      </w:r>
      <w:r w:rsidR="00025161">
        <w:rPr>
          <w:noProof/>
        </w:rPr>
        <w:fldChar w:fldCharType="end"/>
      </w:r>
      <w:r>
        <w:t>. First responders in Pakistan</w:t>
      </w:r>
      <w:r w:rsidR="0081796E">
        <w:t>,</w:t>
      </w:r>
      <w:r w:rsidR="00246833">
        <w:t xml:space="preserve"> working with Charter rapi</w:t>
      </w:r>
      <w:r w:rsidR="0081796E">
        <w:t>d</w:t>
      </w:r>
      <w:r w:rsidR="00246833">
        <w:t xml:space="preserve"> mapping product after </w:t>
      </w:r>
      <w:proofErr w:type="spellStart"/>
      <w:r w:rsidR="00246833">
        <w:t>Balochistan</w:t>
      </w:r>
      <w:proofErr w:type="spellEnd"/>
      <w:r w:rsidR="00246833">
        <w:t xml:space="preserve"> earthquake of October 28, 2008</w:t>
      </w:r>
      <w:r>
        <w:t xml:space="preserve">. Photo credit </w:t>
      </w:r>
      <w:r w:rsidRPr="00B136B1">
        <w:t>Telecom</w:t>
      </w:r>
      <w:r w:rsidR="001D65A9">
        <w:t>s</w:t>
      </w:r>
      <w:r w:rsidRPr="00B136B1">
        <w:t xml:space="preserve"> Sans </w:t>
      </w:r>
      <w:proofErr w:type="spellStart"/>
      <w:r w:rsidRPr="00B136B1">
        <w:t>Frontiere</w:t>
      </w:r>
      <w:proofErr w:type="spellEnd"/>
      <w:r w:rsidR="0081796E">
        <w:t>.</w:t>
      </w:r>
    </w:p>
    <w:p w:rsidR="00D839AC" w:rsidRDefault="00D839AC" w:rsidP="00275F9C">
      <w:pPr>
        <w:spacing w:line="240" w:lineRule="auto"/>
        <w:jc w:val="both"/>
        <w:rPr>
          <w:szCs w:val="22"/>
          <w:lang w:val="en-GB"/>
        </w:rPr>
      </w:pPr>
    </w:p>
    <w:p w:rsidR="00D839AC" w:rsidRDefault="00D839AC" w:rsidP="00275F9C">
      <w:pPr>
        <w:spacing w:line="240" w:lineRule="auto"/>
        <w:jc w:val="both"/>
        <w:rPr>
          <w:szCs w:val="22"/>
          <w:lang w:val="en-GB"/>
        </w:rPr>
      </w:pPr>
    </w:p>
    <w:p w:rsidR="00D839AC" w:rsidRDefault="00D839AC" w:rsidP="00275F9C">
      <w:pPr>
        <w:spacing w:line="240" w:lineRule="auto"/>
        <w:jc w:val="both"/>
        <w:rPr>
          <w:szCs w:val="22"/>
          <w:lang w:val="en-GB"/>
        </w:rPr>
      </w:pPr>
    </w:p>
    <w:p w:rsidR="00D839AC" w:rsidRDefault="00D839AC" w:rsidP="00275F9C">
      <w:pPr>
        <w:spacing w:line="240" w:lineRule="auto"/>
        <w:jc w:val="both"/>
        <w:rPr>
          <w:szCs w:val="22"/>
          <w:lang w:val="en-GB"/>
        </w:rPr>
      </w:pPr>
    </w:p>
    <w:p w:rsidR="00151BC8" w:rsidRPr="00151BC8" w:rsidRDefault="00151BC8" w:rsidP="00275F9C">
      <w:pPr>
        <w:spacing w:line="240" w:lineRule="auto"/>
        <w:jc w:val="both"/>
        <w:rPr>
          <w:szCs w:val="22"/>
          <w:lang w:val="en-GB"/>
        </w:rPr>
      </w:pPr>
      <w:r w:rsidRPr="00151BC8">
        <w:rPr>
          <w:szCs w:val="22"/>
          <w:lang w:val="en-GB"/>
        </w:rPr>
        <w:t xml:space="preserve">A basic principle in both prevention and emergency management is that all the </w:t>
      </w:r>
      <w:r w:rsidR="00246833">
        <w:rPr>
          <w:szCs w:val="22"/>
          <w:lang w:val="en-GB"/>
        </w:rPr>
        <w:t>c</w:t>
      </w:r>
      <w:r w:rsidR="00246833" w:rsidRPr="00151BC8">
        <w:rPr>
          <w:szCs w:val="22"/>
          <w:lang w:val="en-GB"/>
        </w:rPr>
        <w:t xml:space="preserve">ivil </w:t>
      </w:r>
      <w:r w:rsidR="00246833">
        <w:rPr>
          <w:szCs w:val="22"/>
          <w:lang w:val="en-GB"/>
        </w:rPr>
        <w:t>p</w:t>
      </w:r>
      <w:r w:rsidR="00246833" w:rsidRPr="00151BC8">
        <w:rPr>
          <w:szCs w:val="22"/>
          <w:lang w:val="en-GB"/>
        </w:rPr>
        <w:t xml:space="preserve">rotection </w:t>
      </w:r>
      <w:r w:rsidRPr="00151BC8">
        <w:rPr>
          <w:szCs w:val="22"/>
          <w:lang w:val="en-GB"/>
        </w:rPr>
        <w:t xml:space="preserve">actions must be taken at the appropriate hierarchical and geographical level, starting from the municipality and only in the case of emergency situations on the State level. Therefore civil protection responsibilities are delegated using a top-down logic, from the </w:t>
      </w:r>
      <w:r w:rsidR="00246833">
        <w:rPr>
          <w:szCs w:val="22"/>
          <w:lang w:val="en-GB"/>
        </w:rPr>
        <w:t>national</w:t>
      </w:r>
      <w:r w:rsidR="00246833" w:rsidRPr="00151BC8">
        <w:rPr>
          <w:szCs w:val="22"/>
          <w:lang w:val="en-GB"/>
        </w:rPr>
        <w:t xml:space="preserve"> </w:t>
      </w:r>
      <w:r w:rsidRPr="00151BC8">
        <w:rPr>
          <w:szCs w:val="22"/>
          <w:lang w:val="en-GB"/>
        </w:rPr>
        <w:t>level to the regional, provincial</w:t>
      </w:r>
      <w:r w:rsidR="00246833">
        <w:rPr>
          <w:szCs w:val="22"/>
          <w:lang w:val="en-GB"/>
        </w:rPr>
        <w:t>/state</w:t>
      </w:r>
      <w:r w:rsidRPr="00151BC8">
        <w:rPr>
          <w:szCs w:val="22"/>
          <w:lang w:val="en-GB"/>
        </w:rPr>
        <w:t xml:space="preserve"> and finally municipal levels.</w:t>
      </w:r>
    </w:p>
    <w:p w:rsidR="00151BC8" w:rsidRPr="00151BC8" w:rsidRDefault="00151BC8" w:rsidP="00275F9C">
      <w:pPr>
        <w:spacing w:line="240" w:lineRule="auto"/>
        <w:jc w:val="both"/>
        <w:rPr>
          <w:szCs w:val="22"/>
          <w:lang w:val="en-GB"/>
        </w:rPr>
      </w:pPr>
      <w:r w:rsidRPr="00151BC8">
        <w:rPr>
          <w:szCs w:val="22"/>
          <w:lang w:val="en-GB"/>
        </w:rPr>
        <w:t>There are four main categories of user organizations:</w:t>
      </w:r>
    </w:p>
    <w:p w:rsidR="00151BC8" w:rsidRPr="00151BC8" w:rsidRDefault="00151BC8" w:rsidP="005D2C65">
      <w:pPr>
        <w:numPr>
          <w:ilvl w:val="0"/>
          <w:numId w:val="11"/>
        </w:numPr>
        <w:spacing w:after="200" w:line="240" w:lineRule="auto"/>
        <w:jc w:val="both"/>
        <w:rPr>
          <w:szCs w:val="22"/>
          <w:lang w:val="en-GB"/>
        </w:rPr>
      </w:pPr>
      <w:r w:rsidRPr="00151BC8">
        <w:rPr>
          <w:szCs w:val="22"/>
          <w:lang w:val="en-GB"/>
        </w:rPr>
        <w:lastRenderedPageBreak/>
        <w:t>Policy decision bodies that include</w:t>
      </w:r>
      <w:r w:rsidR="006A59CD">
        <w:rPr>
          <w:szCs w:val="22"/>
          <w:lang w:val="en-GB"/>
        </w:rPr>
        <w:t>:</w:t>
      </w:r>
    </w:p>
    <w:p w:rsidR="00151BC8" w:rsidRPr="00151BC8" w:rsidRDefault="00397D3A" w:rsidP="00275F9C">
      <w:pPr>
        <w:spacing w:line="240" w:lineRule="auto"/>
        <w:ind w:left="360"/>
        <w:jc w:val="both"/>
        <w:rPr>
          <w:szCs w:val="22"/>
          <w:lang w:val="en-GB"/>
        </w:rPr>
      </w:pPr>
      <w:r>
        <w:rPr>
          <w:szCs w:val="22"/>
          <w:lang w:val="en-GB"/>
        </w:rPr>
        <w:t xml:space="preserve">- </w:t>
      </w:r>
      <w:r w:rsidR="00151BC8" w:rsidRPr="00151BC8">
        <w:rPr>
          <w:szCs w:val="22"/>
          <w:lang w:val="en-GB"/>
        </w:rPr>
        <w:t>National-level authorities in charge of civil protection and risk prevention policies;</w:t>
      </w:r>
    </w:p>
    <w:p w:rsidR="00151BC8" w:rsidRPr="00151BC8" w:rsidRDefault="00397D3A" w:rsidP="00275F9C">
      <w:pPr>
        <w:spacing w:line="240" w:lineRule="auto"/>
        <w:ind w:left="360"/>
        <w:jc w:val="both"/>
        <w:rPr>
          <w:szCs w:val="22"/>
          <w:lang w:val="en-GB"/>
        </w:rPr>
      </w:pPr>
      <w:r>
        <w:rPr>
          <w:szCs w:val="22"/>
          <w:lang w:val="en-GB"/>
        </w:rPr>
        <w:t xml:space="preserve">- </w:t>
      </w:r>
      <w:r w:rsidR="00151BC8" w:rsidRPr="00151BC8">
        <w:rPr>
          <w:szCs w:val="22"/>
          <w:lang w:val="en-GB"/>
        </w:rPr>
        <w:t>Sub-National authorities, which have a large decision power, at their territorial level, in risk management policy implementation and in resource assignment to operational services.</w:t>
      </w:r>
    </w:p>
    <w:p w:rsidR="00151BC8" w:rsidRPr="00151BC8" w:rsidRDefault="00151BC8" w:rsidP="00275F9C">
      <w:pPr>
        <w:spacing w:line="240" w:lineRule="auto"/>
        <w:jc w:val="both"/>
        <w:rPr>
          <w:szCs w:val="22"/>
          <w:lang w:val="en-GB"/>
        </w:rPr>
      </w:pPr>
      <w:r w:rsidRPr="00151BC8">
        <w:rPr>
          <w:szCs w:val="22"/>
          <w:lang w:val="en-GB"/>
        </w:rPr>
        <w:t>In addition to their policy/decision role, these organisations also have operational responsibilities (coordination, decision-making) during risk management, and thus have specific information requirements:</w:t>
      </w:r>
    </w:p>
    <w:p w:rsidR="00151BC8" w:rsidRPr="00151BC8" w:rsidRDefault="00151BC8" w:rsidP="005D2C65">
      <w:pPr>
        <w:numPr>
          <w:ilvl w:val="0"/>
          <w:numId w:val="11"/>
        </w:numPr>
        <w:spacing w:after="200" w:line="240" w:lineRule="auto"/>
        <w:jc w:val="both"/>
        <w:rPr>
          <w:szCs w:val="22"/>
          <w:lang w:val="en-GB"/>
        </w:rPr>
      </w:pPr>
      <w:r w:rsidRPr="00151BC8">
        <w:rPr>
          <w:szCs w:val="22"/>
          <w:lang w:val="en-GB"/>
        </w:rPr>
        <w:t>Risk mapping/prevention services, the institutional services in charge of the risk analysis and risk prevention policies (</w:t>
      </w:r>
      <w:r w:rsidR="00AF62C5" w:rsidRPr="00AF62C5">
        <w:rPr>
          <w:i/>
          <w:szCs w:val="22"/>
          <w:lang w:val="en-GB"/>
        </w:rPr>
        <w:t>e.g.</w:t>
      </w:r>
      <w:r w:rsidRPr="00151BC8">
        <w:rPr>
          <w:szCs w:val="22"/>
          <w:lang w:val="en-GB"/>
        </w:rPr>
        <w:t xml:space="preserve"> regional environmental agencies, forestry services, river basin management authorities);</w:t>
      </w:r>
    </w:p>
    <w:p w:rsidR="00151BC8" w:rsidRPr="00151BC8" w:rsidRDefault="00151BC8" w:rsidP="005D2C65">
      <w:pPr>
        <w:numPr>
          <w:ilvl w:val="0"/>
          <w:numId w:val="11"/>
        </w:numPr>
        <w:spacing w:after="200" w:line="240" w:lineRule="auto"/>
        <w:jc w:val="both"/>
        <w:rPr>
          <w:szCs w:val="22"/>
          <w:lang w:val="en-GB"/>
        </w:rPr>
      </w:pPr>
      <w:r w:rsidRPr="00151BC8">
        <w:rPr>
          <w:szCs w:val="22"/>
          <w:lang w:val="en-GB"/>
        </w:rPr>
        <w:t>Risk anticipation/forecasting services, the institutional services in charge of the risk anticipation and forecasting (services that work in close collaboration with meteorological services);</w:t>
      </w:r>
    </w:p>
    <w:p w:rsidR="00151BC8" w:rsidRPr="00151BC8" w:rsidRDefault="00151BC8" w:rsidP="005D2C65">
      <w:pPr>
        <w:numPr>
          <w:ilvl w:val="0"/>
          <w:numId w:val="11"/>
        </w:numPr>
        <w:spacing w:after="200" w:line="240" w:lineRule="auto"/>
        <w:jc w:val="both"/>
        <w:rPr>
          <w:szCs w:val="22"/>
          <w:lang w:val="en-GB"/>
        </w:rPr>
      </w:pPr>
      <w:r w:rsidRPr="00151BC8">
        <w:rPr>
          <w:szCs w:val="22"/>
          <w:lang w:val="en-GB"/>
        </w:rPr>
        <w:t xml:space="preserve">Rescue management and fire fighting services, the local, regional and national (and sometimes supra-national </w:t>
      </w:r>
      <w:r w:rsidR="00AF62C5" w:rsidRPr="00AF62C5">
        <w:rPr>
          <w:i/>
          <w:szCs w:val="22"/>
          <w:lang w:val="en-GB"/>
        </w:rPr>
        <w:t>e.g.</w:t>
      </w:r>
      <w:r w:rsidRPr="00151BC8">
        <w:rPr>
          <w:szCs w:val="22"/>
          <w:lang w:val="en-GB"/>
        </w:rPr>
        <w:t xml:space="preserve"> EC level in Europe) Civil Protection and rescue services that are in charge of overall response management.</w:t>
      </w:r>
    </w:p>
    <w:p w:rsidR="00151BC8" w:rsidRPr="00151BC8" w:rsidRDefault="00151BC8" w:rsidP="00275F9C">
      <w:pPr>
        <w:spacing w:line="240" w:lineRule="auto"/>
        <w:jc w:val="both"/>
        <w:rPr>
          <w:i/>
          <w:szCs w:val="22"/>
          <w:lang w:val="en-GB"/>
        </w:rPr>
      </w:pPr>
      <w:r w:rsidRPr="00151BC8">
        <w:rPr>
          <w:i/>
          <w:szCs w:val="22"/>
          <w:lang w:val="en-GB"/>
        </w:rPr>
        <w:t>Example of user organisations at national level:</w:t>
      </w:r>
    </w:p>
    <w:p w:rsidR="00151BC8" w:rsidRPr="00151BC8" w:rsidRDefault="00151BC8" w:rsidP="00275F9C">
      <w:pPr>
        <w:spacing w:line="240" w:lineRule="auto"/>
        <w:ind w:left="720"/>
        <w:jc w:val="both"/>
        <w:rPr>
          <w:bCs/>
          <w:szCs w:val="22"/>
          <w:lang w:val="en-GB"/>
        </w:rPr>
      </w:pPr>
      <w:r w:rsidRPr="00151BC8">
        <w:rPr>
          <w:szCs w:val="22"/>
          <w:lang w:val="en-GB"/>
        </w:rPr>
        <w:t xml:space="preserve">Civil Protection Agencies; Ministries of Internal Affairs / Civil Protection Department; Ministries of Environment; Ministries of Agriculture / Forest Services; National Environmental Agencies; National Forest Services; </w:t>
      </w:r>
      <w:r w:rsidRPr="00151BC8">
        <w:rPr>
          <w:bCs/>
          <w:szCs w:val="22"/>
          <w:lang w:val="en-GB"/>
        </w:rPr>
        <w:t xml:space="preserve">Regulators and national authorities </w:t>
      </w:r>
      <w:r w:rsidRPr="00151BC8">
        <w:rPr>
          <w:szCs w:val="22"/>
          <w:lang w:val="en-GB"/>
        </w:rPr>
        <w:t xml:space="preserve">involved with environmental impact assessment, land planning programmes, mining activities, emergency response, civil protection and risk management; </w:t>
      </w:r>
      <w:r w:rsidRPr="00151BC8">
        <w:rPr>
          <w:bCs/>
          <w:szCs w:val="22"/>
          <w:lang w:val="en-GB"/>
        </w:rPr>
        <w:t xml:space="preserve">Geoscience centres and, in particular, Geological Surveys. </w:t>
      </w:r>
    </w:p>
    <w:p w:rsidR="00151BC8" w:rsidRPr="00151BC8" w:rsidRDefault="00151BC8" w:rsidP="00275F9C">
      <w:pPr>
        <w:spacing w:line="240" w:lineRule="auto"/>
        <w:jc w:val="both"/>
        <w:rPr>
          <w:i/>
          <w:szCs w:val="22"/>
          <w:lang w:val="en-GB"/>
        </w:rPr>
      </w:pPr>
      <w:r w:rsidRPr="00151BC8">
        <w:rPr>
          <w:i/>
          <w:szCs w:val="22"/>
          <w:lang w:val="en-GB"/>
        </w:rPr>
        <w:t>Example of user organisations at sub-national level:</w:t>
      </w:r>
    </w:p>
    <w:p w:rsidR="00151BC8" w:rsidRPr="00151BC8" w:rsidRDefault="00151BC8" w:rsidP="00275F9C">
      <w:pPr>
        <w:spacing w:line="240" w:lineRule="auto"/>
        <w:ind w:left="720"/>
        <w:jc w:val="both"/>
        <w:rPr>
          <w:szCs w:val="22"/>
          <w:lang w:val="en-GB"/>
        </w:rPr>
      </w:pPr>
      <w:r w:rsidRPr="00151BC8">
        <w:rPr>
          <w:szCs w:val="22"/>
          <w:lang w:val="en-GB"/>
        </w:rPr>
        <w:t>Regional Operational Centres for Civil Protection; Regional Environmental Authorities; Regional Forest Services; River Basin Authorities.</w:t>
      </w:r>
    </w:p>
    <w:p w:rsidR="00151BC8" w:rsidRPr="00151BC8" w:rsidRDefault="00151BC8" w:rsidP="00275F9C">
      <w:pPr>
        <w:spacing w:line="240" w:lineRule="auto"/>
        <w:jc w:val="both"/>
        <w:rPr>
          <w:i/>
          <w:szCs w:val="22"/>
          <w:lang w:val="en-GB"/>
        </w:rPr>
      </w:pPr>
      <w:r w:rsidRPr="00151BC8">
        <w:rPr>
          <w:i/>
          <w:szCs w:val="22"/>
          <w:lang w:val="en-GB"/>
        </w:rPr>
        <w:t>Example of user organisations at local level:</w:t>
      </w:r>
    </w:p>
    <w:p w:rsidR="00151BC8" w:rsidRPr="00151BC8" w:rsidRDefault="00151BC8" w:rsidP="00275F9C">
      <w:pPr>
        <w:spacing w:line="240" w:lineRule="auto"/>
        <w:ind w:left="720"/>
        <w:jc w:val="both"/>
        <w:rPr>
          <w:szCs w:val="22"/>
          <w:lang w:val="en-GB"/>
        </w:rPr>
      </w:pPr>
      <w:r w:rsidRPr="00151BC8">
        <w:rPr>
          <w:szCs w:val="22"/>
          <w:lang w:val="en-GB"/>
        </w:rPr>
        <w:t>Municipalities; Local services for Fire Fighting and Rescue; Local Services for Agriculture and Forest</w:t>
      </w:r>
      <w:r w:rsidR="00B213E0">
        <w:rPr>
          <w:szCs w:val="22"/>
          <w:lang w:val="en-GB"/>
        </w:rPr>
        <w:t>s</w:t>
      </w:r>
      <w:r w:rsidRPr="00151BC8">
        <w:rPr>
          <w:szCs w:val="22"/>
          <w:lang w:val="en-GB"/>
        </w:rPr>
        <w:t xml:space="preserve">; Local Services for Equipment; </w:t>
      </w:r>
      <w:r w:rsidRPr="00151BC8">
        <w:rPr>
          <w:bCs/>
          <w:szCs w:val="22"/>
          <w:lang w:val="en-GB"/>
        </w:rPr>
        <w:t xml:space="preserve">Authorities and administrations at city, local and national levels </w:t>
      </w:r>
      <w:r w:rsidRPr="00151BC8">
        <w:rPr>
          <w:szCs w:val="22"/>
          <w:lang w:val="en-GB"/>
        </w:rPr>
        <w:t xml:space="preserve">including specific technical committees formed by national or local authorities (planners, building control, environmental health, legal), environmental regulators, conservation regulators, nuclear installations inspectors, civil defence planners/authorities, river basin authorities, </w:t>
      </w:r>
      <w:r w:rsidR="006759DC">
        <w:rPr>
          <w:szCs w:val="22"/>
          <w:lang w:val="en-GB"/>
        </w:rPr>
        <w:t>etc.</w:t>
      </w:r>
      <w:r w:rsidRPr="00151BC8">
        <w:rPr>
          <w:szCs w:val="22"/>
          <w:lang w:val="en-GB"/>
        </w:rPr>
        <w:t>, who provide recommendations to legislative bodies.</w:t>
      </w:r>
    </w:p>
    <w:p w:rsidR="00151BC8" w:rsidRPr="00151BC8" w:rsidRDefault="00151BC8" w:rsidP="00275F9C">
      <w:pPr>
        <w:spacing w:line="240" w:lineRule="auto"/>
        <w:jc w:val="both"/>
        <w:rPr>
          <w:szCs w:val="22"/>
          <w:lang w:val="en-GB"/>
        </w:rPr>
      </w:pPr>
    </w:p>
    <w:p w:rsidR="00151BC8" w:rsidRPr="00151BC8" w:rsidRDefault="00151BC8" w:rsidP="00275F9C">
      <w:pPr>
        <w:spacing w:line="240" w:lineRule="auto"/>
        <w:jc w:val="both"/>
        <w:rPr>
          <w:szCs w:val="22"/>
          <w:lang w:val="en-GB"/>
        </w:rPr>
      </w:pPr>
      <w:r w:rsidRPr="00151BC8">
        <w:rPr>
          <w:szCs w:val="22"/>
          <w:lang w:val="en-GB"/>
        </w:rPr>
        <w:t xml:space="preserve">Each hazard type has its own subset of users, with specific interests tied to the hazard. Examples of specific DRM user segments are described in Annex 1. </w:t>
      </w:r>
    </w:p>
    <w:p w:rsidR="00151BC8" w:rsidRDefault="00151BC8" w:rsidP="00275F9C">
      <w:pPr>
        <w:spacing w:line="240" w:lineRule="auto"/>
        <w:jc w:val="both"/>
        <w:rPr>
          <w:szCs w:val="22"/>
          <w:lang w:val="en-GB"/>
        </w:rPr>
      </w:pPr>
      <w:r w:rsidRPr="00151BC8">
        <w:rPr>
          <w:szCs w:val="22"/>
          <w:lang w:val="en-GB"/>
        </w:rPr>
        <w:t xml:space="preserve">In addition Annex </w:t>
      </w:r>
      <w:r w:rsidR="00397D3A">
        <w:rPr>
          <w:szCs w:val="22"/>
          <w:lang w:val="en-GB"/>
        </w:rPr>
        <w:t>3</w:t>
      </w:r>
      <w:r w:rsidRPr="00151BC8">
        <w:rPr>
          <w:szCs w:val="22"/>
          <w:lang w:val="en-GB"/>
        </w:rPr>
        <w:t xml:space="preserve"> provides examples of policies that drive information demand in DRM.</w:t>
      </w:r>
    </w:p>
    <w:p w:rsidR="009D693E" w:rsidRDefault="009D693E">
      <w:pPr>
        <w:spacing w:after="200"/>
        <w:rPr>
          <w:szCs w:val="22"/>
          <w:lang w:val="en-GB"/>
        </w:rPr>
      </w:pPr>
      <w:r>
        <w:rPr>
          <w:szCs w:val="22"/>
          <w:lang w:val="en-GB"/>
        </w:rPr>
        <w:br w:type="page"/>
      </w:r>
    </w:p>
    <w:p w:rsidR="00151BC8" w:rsidRPr="00F039A2" w:rsidRDefault="00E462B9" w:rsidP="005D2C65">
      <w:pPr>
        <w:pStyle w:val="ListParagraph"/>
        <w:numPr>
          <w:ilvl w:val="0"/>
          <w:numId w:val="13"/>
        </w:numPr>
        <w:spacing w:after="200"/>
        <w:jc w:val="both"/>
        <w:rPr>
          <w:rFonts w:asciiTheme="minorHAnsi" w:hAnsiTheme="minorHAnsi"/>
          <w:b/>
          <w:sz w:val="22"/>
          <w:szCs w:val="22"/>
          <w:lang w:val="en-CA"/>
        </w:rPr>
      </w:pPr>
      <w:r w:rsidRPr="00E462B9">
        <w:rPr>
          <w:rFonts w:asciiTheme="minorHAnsi" w:hAnsiTheme="minorHAnsi"/>
          <w:b/>
          <w:sz w:val="22"/>
          <w:szCs w:val="22"/>
          <w:lang w:val="en-CA"/>
        </w:rPr>
        <w:lastRenderedPageBreak/>
        <w:t xml:space="preserve">At </w:t>
      </w:r>
      <w:r w:rsidR="00B213E0">
        <w:rPr>
          <w:rFonts w:asciiTheme="minorHAnsi" w:hAnsiTheme="minorHAnsi"/>
          <w:b/>
          <w:sz w:val="22"/>
          <w:szCs w:val="22"/>
          <w:lang w:val="en-CA"/>
        </w:rPr>
        <w:t xml:space="preserve">the </w:t>
      </w:r>
      <w:r w:rsidRPr="00E462B9">
        <w:rPr>
          <w:rFonts w:asciiTheme="minorHAnsi" w:hAnsiTheme="minorHAnsi"/>
          <w:b/>
          <w:sz w:val="22"/>
          <w:szCs w:val="22"/>
          <w:lang w:val="en-CA"/>
        </w:rPr>
        <w:t>international level:</w:t>
      </w:r>
    </w:p>
    <w:p w:rsidR="00151BC8" w:rsidRPr="00151BC8" w:rsidRDefault="00A33103" w:rsidP="00275F9C">
      <w:pPr>
        <w:spacing w:line="240" w:lineRule="auto"/>
        <w:jc w:val="both"/>
        <w:rPr>
          <w:szCs w:val="22"/>
          <w:lang w:val="en-GB"/>
        </w:rPr>
      </w:pPr>
      <w:r>
        <w:rPr>
          <w:szCs w:val="22"/>
          <w:lang w:val="en-GB"/>
        </w:rPr>
        <w:t>As</w:t>
      </w:r>
      <w:r w:rsidR="00151BC8">
        <w:rPr>
          <w:szCs w:val="22"/>
          <w:lang w:val="en-GB"/>
        </w:rPr>
        <w:t xml:space="preserve"> stated above, most ‘users’ at the international level, are in fact stakeholders, introducing policy initiatives but not directly responsible for disaster risk reduction or disaster management </w:t>
      </w:r>
      <w:r w:rsidR="00AF62C5" w:rsidRPr="00AF62C5">
        <w:rPr>
          <w:i/>
          <w:szCs w:val="22"/>
          <w:lang w:val="en-GB"/>
        </w:rPr>
        <w:t>per se</w:t>
      </w:r>
      <w:r w:rsidR="00151BC8">
        <w:rPr>
          <w:szCs w:val="22"/>
          <w:lang w:val="en-GB"/>
        </w:rPr>
        <w:t xml:space="preserve">. These actors include </w:t>
      </w:r>
      <w:r w:rsidR="00151BC8" w:rsidRPr="00151BC8">
        <w:rPr>
          <w:szCs w:val="22"/>
          <w:lang w:val="en-GB"/>
        </w:rPr>
        <w:t>stakeholders in the international humanitarian community (with a focus on Disaster Response) and in the international development community (with a focus on Disaster Risk Reduction):</w:t>
      </w:r>
    </w:p>
    <w:p w:rsidR="00151BC8" w:rsidRPr="00151BC8" w:rsidRDefault="00151BC8" w:rsidP="005D2C65">
      <w:pPr>
        <w:numPr>
          <w:ilvl w:val="0"/>
          <w:numId w:val="12"/>
        </w:numPr>
        <w:spacing w:after="200" w:line="240" w:lineRule="auto"/>
        <w:jc w:val="both"/>
        <w:rPr>
          <w:szCs w:val="22"/>
          <w:lang w:val="en-GB"/>
        </w:rPr>
      </w:pPr>
      <w:r w:rsidRPr="00151BC8">
        <w:rPr>
          <w:szCs w:val="22"/>
          <w:lang w:val="en-GB"/>
        </w:rPr>
        <w:t>The United Nations</w:t>
      </w:r>
      <w:r w:rsidR="00A33103">
        <w:rPr>
          <w:szCs w:val="22"/>
          <w:lang w:val="en-GB"/>
        </w:rPr>
        <w:t xml:space="preserve"> and other international organisations</w:t>
      </w:r>
      <w:r w:rsidRPr="00151BC8">
        <w:rPr>
          <w:szCs w:val="22"/>
          <w:lang w:val="en-GB"/>
        </w:rPr>
        <w:t xml:space="preserve">, specifically the agencies that have mandates </w:t>
      </w:r>
      <w:r w:rsidR="00A33103">
        <w:rPr>
          <w:szCs w:val="22"/>
          <w:lang w:val="en-GB"/>
        </w:rPr>
        <w:t>related to</w:t>
      </w:r>
      <w:r w:rsidRPr="00151BC8">
        <w:rPr>
          <w:szCs w:val="22"/>
          <w:lang w:val="en-GB"/>
        </w:rPr>
        <w:t xml:space="preserve"> disaster risk reduction</w:t>
      </w:r>
      <w:r>
        <w:rPr>
          <w:szCs w:val="22"/>
          <w:lang w:val="en-GB"/>
        </w:rPr>
        <w:t xml:space="preserve"> (</w:t>
      </w:r>
      <w:r w:rsidR="00AF62C5" w:rsidRPr="00AF62C5">
        <w:rPr>
          <w:i/>
          <w:szCs w:val="22"/>
          <w:lang w:val="en-GB"/>
        </w:rPr>
        <w:t>e.g.</w:t>
      </w:r>
      <w:r>
        <w:rPr>
          <w:szCs w:val="22"/>
          <w:lang w:val="en-GB"/>
        </w:rPr>
        <w:t xml:space="preserve"> UNISDR, UNDP, UNEP</w:t>
      </w:r>
      <w:r w:rsidR="00A33103">
        <w:rPr>
          <w:szCs w:val="22"/>
          <w:lang w:val="en-GB"/>
        </w:rPr>
        <w:t xml:space="preserve">, UNESCO, WMO, </w:t>
      </w:r>
      <w:r w:rsidR="005834E5">
        <w:rPr>
          <w:szCs w:val="22"/>
          <w:lang w:val="en-GB"/>
        </w:rPr>
        <w:t>UNITAR-UNOSAT</w:t>
      </w:r>
      <w:r w:rsidR="00A33103">
        <w:rPr>
          <w:szCs w:val="22"/>
          <w:lang w:val="en-GB"/>
        </w:rPr>
        <w:t>, UN-SPIDER</w:t>
      </w:r>
      <w:r>
        <w:rPr>
          <w:szCs w:val="22"/>
          <w:lang w:val="en-GB"/>
        </w:rPr>
        <w:t>)</w:t>
      </w:r>
      <w:r w:rsidRPr="00151BC8">
        <w:rPr>
          <w:szCs w:val="22"/>
          <w:lang w:val="en-GB"/>
        </w:rPr>
        <w:t xml:space="preserve">; </w:t>
      </w:r>
    </w:p>
    <w:p w:rsidR="00151BC8" w:rsidRPr="00151BC8" w:rsidRDefault="00151BC8" w:rsidP="005D2C65">
      <w:pPr>
        <w:numPr>
          <w:ilvl w:val="0"/>
          <w:numId w:val="12"/>
        </w:numPr>
        <w:spacing w:after="200" w:line="240" w:lineRule="auto"/>
        <w:jc w:val="both"/>
        <w:rPr>
          <w:szCs w:val="22"/>
          <w:lang w:val="en-GB"/>
        </w:rPr>
      </w:pPr>
      <w:r w:rsidRPr="00151BC8">
        <w:rPr>
          <w:szCs w:val="22"/>
          <w:lang w:val="en-GB"/>
        </w:rPr>
        <w:t>Donors Governments (including governmental agencies) and international/regional development banks such as International Financial Institutions (</w:t>
      </w:r>
      <w:r w:rsidR="00AF62C5" w:rsidRPr="00AF62C5">
        <w:rPr>
          <w:i/>
          <w:szCs w:val="22"/>
          <w:lang w:val="en-GB"/>
        </w:rPr>
        <w:t>e.g.</w:t>
      </w:r>
      <w:r w:rsidRPr="00151BC8">
        <w:rPr>
          <w:szCs w:val="22"/>
          <w:lang w:val="en-GB"/>
        </w:rPr>
        <w:t xml:space="preserve"> </w:t>
      </w:r>
      <w:r w:rsidR="00A33103">
        <w:rPr>
          <w:szCs w:val="22"/>
          <w:lang w:val="en-GB"/>
        </w:rPr>
        <w:t xml:space="preserve">GFDRR, </w:t>
      </w:r>
      <w:r w:rsidRPr="00151BC8">
        <w:rPr>
          <w:szCs w:val="22"/>
          <w:lang w:val="en-GB"/>
        </w:rPr>
        <w:t xml:space="preserve">World Bank, </w:t>
      </w:r>
      <w:r w:rsidR="004A0FD9">
        <w:rPr>
          <w:szCs w:val="22"/>
          <w:lang w:val="en-GB"/>
        </w:rPr>
        <w:t>Inter-American Development Bank (</w:t>
      </w:r>
      <w:r w:rsidR="00A33103">
        <w:rPr>
          <w:szCs w:val="22"/>
          <w:lang w:val="en-GB"/>
        </w:rPr>
        <w:t>IADB</w:t>
      </w:r>
      <w:r w:rsidR="004A0FD9">
        <w:rPr>
          <w:szCs w:val="22"/>
          <w:lang w:val="en-GB"/>
        </w:rPr>
        <w:t>)</w:t>
      </w:r>
      <w:r w:rsidR="00A33103">
        <w:rPr>
          <w:szCs w:val="22"/>
          <w:lang w:val="en-GB"/>
        </w:rPr>
        <w:t xml:space="preserve">, </w:t>
      </w:r>
      <w:r w:rsidR="004A0FD9">
        <w:rPr>
          <w:szCs w:val="22"/>
          <w:lang w:val="en-GB"/>
        </w:rPr>
        <w:t>Asian Development Bank (</w:t>
      </w:r>
      <w:r w:rsidRPr="00151BC8">
        <w:rPr>
          <w:szCs w:val="22"/>
          <w:lang w:val="en-GB"/>
        </w:rPr>
        <w:t>ADB</w:t>
      </w:r>
      <w:r w:rsidR="004A0FD9">
        <w:rPr>
          <w:szCs w:val="22"/>
          <w:lang w:val="en-GB"/>
        </w:rPr>
        <w:t>)</w:t>
      </w:r>
      <w:r w:rsidRPr="00151BC8">
        <w:rPr>
          <w:szCs w:val="22"/>
          <w:lang w:val="en-GB"/>
        </w:rPr>
        <w:t xml:space="preserve">, </w:t>
      </w:r>
      <w:r w:rsidR="006759DC">
        <w:rPr>
          <w:szCs w:val="22"/>
          <w:lang w:val="en-GB"/>
        </w:rPr>
        <w:t>etc.</w:t>
      </w:r>
      <w:r w:rsidRPr="00151BC8">
        <w:rPr>
          <w:szCs w:val="22"/>
          <w:lang w:val="en-GB"/>
        </w:rPr>
        <w:t>.)</w:t>
      </w:r>
      <w:r w:rsidR="004A0FD9">
        <w:rPr>
          <w:szCs w:val="22"/>
          <w:lang w:val="en-GB"/>
        </w:rPr>
        <w:t xml:space="preserve"> or umbrella organisations for cooperation (e.g. GEO)</w:t>
      </w:r>
      <w:r w:rsidRPr="00151BC8">
        <w:rPr>
          <w:szCs w:val="22"/>
          <w:lang w:val="en-GB"/>
        </w:rPr>
        <w:t>;</w:t>
      </w:r>
    </w:p>
    <w:p w:rsidR="00151BC8" w:rsidRDefault="00151BC8" w:rsidP="005D2C65">
      <w:pPr>
        <w:numPr>
          <w:ilvl w:val="0"/>
          <w:numId w:val="12"/>
        </w:numPr>
        <w:spacing w:after="200" w:line="240" w:lineRule="auto"/>
        <w:jc w:val="both"/>
        <w:rPr>
          <w:szCs w:val="22"/>
          <w:lang w:val="en-GB"/>
        </w:rPr>
      </w:pPr>
      <w:r w:rsidRPr="00151BC8">
        <w:rPr>
          <w:szCs w:val="22"/>
          <w:lang w:val="en-GB"/>
        </w:rPr>
        <w:t>Non-governmental organisations (NGOs</w:t>
      </w:r>
      <w:r w:rsidR="004A0FD9">
        <w:rPr>
          <w:szCs w:val="22"/>
          <w:lang w:val="en-GB"/>
        </w:rPr>
        <w:t>)</w:t>
      </w:r>
      <w:r w:rsidRPr="00151BC8">
        <w:rPr>
          <w:szCs w:val="22"/>
          <w:lang w:val="en-GB"/>
        </w:rPr>
        <w:t>, both national and international, including associatio</w:t>
      </w:r>
      <w:r>
        <w:rPr>
          <w:szCs w:val="22"/>
          <w:lang w:val="en-GB"/>
        </w:rPr>
        <w:t xml:space="preserve">ns of NGOs </w:t>
      </w:r>
      <w:r w:rsidR="004A0FD9">
        <w:rPr>
          <w:szCs w:val="22"/>
          <w:lang w:val="en-GB"/>
        </w:rPr>
        <w:t>(e.g. International Federation of Red Cross and Red Crescent Societies (</w:t>
      </w:r>
      <w:r>
        <w:rPr>
          <w:szCs w:val="22"/>
          <w:lang w:val="en-GB"/>
        </w:rPr>
        <w:t>IFRC</w:t>
      </w:r>
      <w:r w:rsidR="004A0FD9">
        <w:rPr>
          <w:szCs w:val="22"/>
          <w:lang w:val="en-GB"/>
        </w:rPr>
        <w:t>)</w:t>
      </w:r>
      <w:r>
        <w:rPr>
          <w:szCs w:val="22"/>
          <w:lang w:val="en-GB"/>
        </w:rPr>
        <w:t>, VOICE, CARE</w:t>
      </w:r>
      <w:r w:rsidRPr="00151BC8">
        <w:rPr>
          <w:szCs w:val="22"/>
          <w:lang w:val="en-GB"/>
        </w:rPr>
        <w:t xml:space="preserve">, </w:t>
      </w:r>
      <w:r w:rsidR="006759DC">
        <w:rPr>
          <w:szCs w:val="22"/>
          <w:lang w:val="en-GB"/>
        </w:rPr>
        <w:t>etc.</w:t>
      </w:r>
      <w:r w:rsidR="00A33103">
        <w:rPr>
          <w:szCs w:val="22"/>
          <w:lang w:val="en-GB"/>
        </w:rPr>
        <w:t>);</w:t>
      </w:r>
    </w:p>
    <w:p w:rsidR="00A33103" w:rsidRPr="00151BC8" w:rsidRDefault="00A33103" w:rsidP="005D2C65">
      <w:pPr>
        <w:numPr>
          <w:ilvl w:val="0"/>
          <w:numId w:val="12"/>
        </w:numPr>
        <w:spacing w:after="200" w:line="240" w:lineRule="auto"/>
        <w:jc w:val="both"/>
        <w:rPr>
          <w:szCs w:val="22"/>
          <w:lang w:val="en-GB"/>
        </w:rPr>
      </w:pPr>
      <w:r>
        <w:rPr>
          <w:szCs w:val="22"/>
          <w:lang w:val="en-GB"/>
        </w:rPr>
        <w:t>Private sector companies (</w:t>
      </w:r>
      <w:r w:rsidR="00AF62C5" w:rsidRPr="00AF62C5">
        <w:rPr>
          <w:i/>
          <w:szCs w:val="22"/>
          <w:lang w:val="en-GB"/>
        </w:rPr>
        <w:t>e.g.</w:t>
      </w:r>
      <w:r>
        <w:rPr>
          <w:szCs w:val="22"/>
          <w:lang w:val="en-GB"/>
        </w:rPr>
        <w:t xml:space="preserve"> insurance sector as an end user, or value adding sector as intermediary user).</w:t>
      </w:r>
    </w:p>
    <w:p w:rsidR="00272A94" w:rsidRDefault="00272A94" w:rsidP="005D2C65">
      <w:pPr>
        <w:pStyle w:val="Heading2"/>
        <w:numPr>
          <w:ilvl w:val="1"/>
          <w:numId w:val="6"/>
        </w:numPr>
        <w:rPr>
          <w:lang w:val="en-CA"/>
        </w:rPr>
      </w:pPr>
      <w:bookmarkStart w:id="10" w:name="_Toc335050625"/>
      <w:r>
        <w:rPr>
          <w:lang w:val="en-CA"/>
        </w:rPr>
        <w:t>P</w:t>
      </w:r>
      <w:r w:rsidR="00DE2DD3" w:rsidRPr="00272A94">
        <w:rPr>
          <w:lang w:val="en-CA"/>
        </w:rPr>
        <w:t>otential partners</w:t>
      </w:r>
      <w:r>
        <w:rPr>
          <w:lang w:val="en-CA"/>
        </w:rPr>
        <w:t xml:space="preserve"> and possible programme linkages</w:t>
      </w:r>
      <w:bookmarkEnd w:id="10"/>
    </w:p>
    <w:p w:rsidR="00D524AC" w:rsidRPr="00D524AC" w:rsidRDefault="00D524AC" w:rsidP="00CA7741">
      <w:pPr>
        <w:spacing w:line="240" w:lineRule="auto"/>
        <w:jc w:val="both"/>
        <w:rPr>
          <w:lang w:val="en-GB"/>
        </w:rPr>
      </w:pPr>
      <w:r w:rsidRPr="00D524AC">
        <w:rPr>
          <w:lang w:val="en-GB"/>
        </w:rPr>
        <w:t xml:space="preserve">No single organization or government has a responsibility to meet international requirements for satellite-based DRM data. </w:t>
      </w:r>
      <w:r w:rsidR="00E35ABB">
        <w:rPr>
          <w:lang w:val="en-GB"/>
        </w:rPr>
        <w:t xml:space="preserve">Indeed, there is no consensus on the existence of such international requirements, but rather a collection of compelling needs organised on a regional or national basis or along DRM sub themes such as seismic risk or flooding. No single organisation has ‘ownership’ of these requirements, making it difficult to objectively categorise them and prioritise them. That said, it is clear that there is a strong need for increased DRM data and information, and that satellites are uniquely positioned to provide much of </w:t>
      </w:r>
      <w:r w:rsidR="0008471F">
        <w:rPr>
          <w:lang w:val="en-GB"/>
        </w:rPr>
        <w:t xml:space="preserve">these </w:t>
      </w:r>
      <w:r w:rsidR="00E35ABB">
        <w:rPr>
          <w:lang w:val="en-GB"/>
        </w:rPr>
        <w:t xml:space="preserve">data. </w:t>
      </w:r>
      <w:r w:rsidRPr="00D524AC">
        <w:rPr>
          <w:lang w:val="en-GB"/>
        </w:rPr>
        <w:t xml:space="preserve">CEOS can serve a meaningful role in </w:t>
      </w:r>
      <w:r w:rsidR="00E35ABB">
        <w:rPr>
          <w:lang w:val="en-GB"/>
        </w:rPr>
        <w:t xml:space="preserve">assisting international organisations in </w:t>
      </w:r>
      <w:r w:rsidRPr="00D524AC">
        <w:rPr>
          <w:lang w:val="en-GB"/>
        </w:rPr>
        <w:t xml:space="preserve">federating diverse requirements </w:t>
      </w:r>
      <w:r w:rsidR="0008471F">
        <w:rPr>
          <w:lang w:val="en-GB"/>
        </w:rPr>
        <w:t xml:space="preserve">which can be addressed by space-based EO </w:t>
      </w:r>
      <w:r w:rsidRPr="00D524AC">
        <w:rPr>
          <w:lang w:val="en-GB"/>
        </w:rPr>
        <w:t xml:space="preserve">and defining key contributions for member agencies to make on a best efforts basis. Working with user organizations to identify resources to leverage initial ‘in-kind’ contributions of data, the international community may make meaningful progress towards increasing the use of EO in DRM. This </w:t>
      </w:r>
      <w:r w:rsidR="0008471F">
        <w:rPr>
          <w:lang w:val="en-GB"/>
        </w:rPr>
        <w:t xml:space="preserve">activity </w:t>
      </w:r>
      <w:r w:rsidRPr="00D524AC">
        <w:rPr>
          <w:lang w:val="en-GB"/>
        </w:rPr>
        <w:t xml:space="preserve">may </w:t>
      </w:r>
      <w:r w:rsidR="0008471F">
        <w:rPr>
          <w:lang w:val="en-GB"/>
        </w:rPr>
        <w:t>also enhance demand and funding authority for commercial imagery,</w:t>
      </w:r>
      <w:r w:rsidRPr="00D524AC">
        <w:rPr>
          <w:lang w:val="en-GB"/>
        </w:rPr>
        <w:t xml:space="preserve"> and ultimately increase the number of satellites designed and built to support disasters.</w:t>
      </w:r>
    </w:p>
    <w:p w:rsidR="00D524AC" w:rsidRPr="00D524AC" w:rsidRDefault="00D524AC" w:rsidP="00CA7741">
      <w:pPr>
        <w:spacing w:line="240" w:lineRule="auto"/>
        <w:jc w:val="both"/>
        <w:rPr>
          <w:lang w:val="en-GB"/>
        </w:rPr>
      </w:pPr>
      <w:r w:rsidRPr="00D524AC">
        <w:rPr>
          <w:lang w:val="en-GB"/>
        </w:rPr>
        <w:t xml:space="preserve">It is clear from the texts of agreements such as the United Nations Framework Convention on Climate Change (UNFCCC) or other related conventions on biodiversity and desertification that satellite data can help infer a wealth of information to address monitoring and verification needs. United Nations agencies are currently planning for the post-2015 framework to succeed the </w:t>
      </w:r>
      <w:r w:rsidR="00951E00">
        <w:rPr>
          <w:lang w:val="en-GB"/>
        </w:rPr>
        <w:t>HFA</w:t>
      </w:r>
      <w:r w:rsidR="003E1FBB">
        <w:rPr>
          <w:lang w:val="en-GB"/>
        </w:rPr>
        <w:t xml:space="preserve"> (period covered: 2005-2015)</w:t>
      </w:r>
      <w:r w:rsidRPr="00D524AC">
        <w:rPr>
          <w:lang w:val="en-GB"/>
        </w:rPr>
        <w:t>, with renewed emphasis on concrete action to implement recommendations. In this new framework, satellites may play a critical role, particularly in reducing the underlying risk factors and strengthening disaster preparedness for effective response. Satellite data can supply regular, detailed updates on the status of hazards on a global, national</w:t>
      </w:r>
      <w:r w:rsidR="0008471F">
        <w:rPr>
          <w:lang w:val="en-GB"/>
        </w:rPr>
        <w:t>, or regional</w:t>
      </w:r>
      <w:r w:rsidRPr="00D524AC">
        <w:rPr>
          <w:lang w:val="en-GB"/>
        </w:rPr>
        <w:t xml:space="preserve"> basis.</w:t>
      </w:r>
      <w:r>
        <w:rPr>
          <w:rStyle w:val="FootnoteReference"/>
          <w:lang w:val="en-GB"/>
        </w:rPr>
        <w:footnoteReference w:id="5"/>
      </w:r>
      <w:r w:rsidRPr="00D524AC">
        <w:rPr>
          <w:lang w:val="en-GB"/>
        </w:rPr>
        <w:t xml:space="preserve"> </w:t>
      </w:r>
    </w:p>
    <w:p w:rsidR="00864923" w:rsidRDefault="00052B73" w:rsidP="00CA7741">
      <w:pPr>
        <w:spacing w:line="240" w:lineRule="auto"/>
        <w:jc w:val="both"/>
        <w:rPr>
          <w:lang w:val="en-CA"/>
        </w:rPr>
      </w:pPr>
      <w:r>
        <w:rPr>
          <w:lang w:val="en-CA"/>
        </w:rPr>
        <w:t>Identifying possible partners for the enlarged DRM actions presents certain challenges. As seen above, the end users for risk management activities are typically national users or local users. These are disaster management authorities or organisations with a thematic responsibility (</w:t>
      </w:r>
      <w:r w:rsidR="00AF62C5" w:rsidRPr="00AF62C5">
        <w:rPr>
          <w:i/>
          <w:lang w:val="en-CA"/>
        </w:rPr>
        <w:t>e.g.</w:t>
      </w:r>
      <w:r>
        <w:rPr>
          <w:lang w:val="en-CA"/>
        </w:rPr>
        <w:t xml:space="preserve"> a volcanic observatory). CEOS linkages need to be sought at a higher level to ensure that CEOS agencies can contribute in a comprehensive fashion, rather than through a series of very limited pilots.</w:t>
      </w:r>
      <w:r w:rsidR="00895242">
        <w:rPr>
          <w:lang w:val="en-CA"/>
        </w:rPr>
        <w:t xml:space="preserve"> </w:t>
      </w:r>
      <w:r w:rsidR="00864923">
        <w:rPr>
          <w:lang w:val="en-CA"/>
        </w:rPr>
        <w:t xml:space="preserve">Global DRM stakeholders offer CEOS strong anchorage points for collaborative action, and will assist CEOS in its positioning efforts. The key stakeholders reviewed include: the GFDRR, UNISDR, UNDP, UNEP, UNESCO, </w:t>
      </w:r>
      <w:r w:rsidR="00A33103">
        <w:rPr>
          <w:lang w:val="en-CA"/>
        </w:rPr>
        <w:t xml:space="preserve">WMO, </w:t>
      </w:r>
      <w:r w:rsidR="006B08B0">
        <w:rPr>
          <w:lang w:val="en-CA"/>
        </w:rPr>
        <w:t xml:space="preserve">GEO, </w:t>
      </w:r>
      <w:r w:rsidR="00A33103">
        <w:rPr>
          <w:lang w:val="en-CA"/>
        </w:rPr>
        <w:t>UNOSAT and UN-SPIDER.</w:t>
      </w:r>
      <w:r w:rsidR="00895242">
        <w:rPr>
          <w:lang w:val="en-CA"/>
        </w:rPr>
        <w:t xml:space="preserve"> CEOS also recognises the critical enabling role played by GEO as a framework for collaborative activity.</w:t>
      </w:r>
    </w:p>
    <w:p w:rsidR="00052B73" w:rsidRPr="00052B73" w:rsidRDefault="00871196" w:rsidP="00CA7741">
      <w:pPr>
        <w:spacing w:line="240" w:lineRule="auto"/>
        <w:jc w:val="both"/>
        <w:rPr>
          <w:lang w:val="en-CA"/>
        </w:rPr>
      </w:pPr>
      <w:r>
        <w:rPr>
          <w:lang w:val="en-CA"/>
        </w:rPr>
        <w:lastRenderedPageBreak/>
        <w:t>Amongst all these stakeholders, there are some that</w:t>
      </w:r>
      <w:r w:rsidR="00052B73">
        <w:rPr>
          <w:lang w:val="en-CA"/>
        </w:rPr>
        <w:t xml:space="preserve"> work with end users on a regular basis. </w:t>
      </w:r>
      <w:r w:rsidR="00A33103">
        <w:rPr>
          <w:lang w:val="en-CA"/>
        </w:rPr>
        <w:t xml:space="preserve">GFDRR is one of the most critical of these stakeholders, because of </w:t>
      </w:r>
      <w:r w:rsidR="006B08B0">
        <w:rPr>
          <w:lang w:val="en-CA"/>
        </w:rPr>
        <w:t>its</w:t>
      </w:r>
      <w:r w:rsidR="00951E00">
        <w:rPr>
          <w:lang w:val="en-CA"/>
        </w:rPr>
        <w:t xml:space="preserve"> </w:t>
      </w:r>
      <w:r w:rsidR="00A33103">
        <w:rPr>
          <w:lang w:val="en-CA"/>
        </w:rPr>
        <w:t xml:space="preserve">strong role as intermediary between donor governments and national and local institutions. GFDRR is also in a position to set standards for internal EO-based DRM contributions, making </w:t>
      </w:r>
      <w:r w:rsidR="006B08B0">
        <w:rPr>
          <w:lang w:val="en-CA"/>
        </w:rPr>
        <w:t>it a desirable</w:t>
      </w:r>
      <w:r w:rsidR="00A33103">
        <w:rPr>
          <w:lang w:val="en-CA"/>
        </w:rPr>
        <w:t xml:space="preserve"> partner for CEOS. </w:t>
      </w:r>
      <w:r w:rsidR="00052B73">
        <w:rPr>
          <w:lang w:val="en-CA"/>
        </w:rPr>
        <w:t xml:space="preserve"> </w:t>
      </w:r>
      <w:r w:rsidR="00A33103">
        <w:rPr>
          <w:lang w:val="en-CA"/>
        </w:rPr>
        <w:t>GFDRR is hosted by the World Bank but represents</w:t>
      </w:r>
      <w:r w:rsidR="00052B73">
        <w:rPr>
          <w:lang w:val="en-CA"/>
        </w:rPr>
        <w:t xml:space="preserve"> some 41 countries and </w:t>
      </w:r>
      <w:r w:rsidR="006B08B0">
        <w:rPr>
          <w:lang w:val="en-CA"/>
        </w:rPr>
        <w:t xml:space="preserve">eight </w:t>
      </w:r>
      <w:r w:rsidR="00052B73">
        <w:rPr>
          <w:lang w:val="en-CA"/>
        </w:rPr>
        <w:t xml:space="preserve">international organisations. </w:t>
      </w:r>
      <w:r w:rsidR="00A33103">
        <w:rPr>
          <w:lang w:val="en-CA"/>
        </w:rPr>
        <w:t xml:space="preserve">It </w:t>
      </w:r>
      <w:r w:rsidR="00052B73" w:rsidRPr="00052B73">
        <w:rPr>
          <w:bCs/>
        </w:rPr>
        <w:t xml:space="preserve">has three main </w:t>
      </w:r>
      <w:hyperlink r:id="rId17" w:history="1">
        <w:r w:rsidR="00052B73" w:rsidRPr="00052B73">
          <w:rPr>
            <w:rStyle w:val="Hyperlink"/>
            <w:bCs/>
          </w:rPr>
          <w:t>business lines</w:t>
        </w:r>
      </w:hyperlink>
      <w:r w:rsidR="00052B73" w:rsidRPr="00052B73">
        <w:rPr>
          <w:bCs/>
        </w:rPr>
        <w:t xml:space="preserve"> to achieve its development objectives at the global, regional and country levels.</w:t>
      </w:r>
    </w:p>
    <w:p w:rsidR="00052B73" w:rsidRPr="00052B73" w:rsidRDefault="00A47C36" w:rsidP="00CA7741">
      <w:pPr>
        <w:numPr>
          <w:ilvl w:val="0"/>
          <w:numId w:val="22"/>
        </w:numPr>
        <w:spacing w:line="240" w:lineRule="auto"/>
        <w:jc w:val="both"/>
      </w:pPr>
      <w:hyperlink r:id="rId18" w:history="1">
        <w:r w:rsidR="00052B73" w:rsidRPr="00052B73">
          <w:rPr>
            <w:rStyle w:val="Hyperlink"/>
          </w:rPr>
          <w:t xml:space="preserve">Track-I: Global and Regional Partnerships </w:t>
        </w:r>
      </w:hyperlink>
    </w:p>
    <w:p w:rsidR="00052B73" w:rsidRPr="00052B73" w:rsidRDefault="00A47C36" w:rsidP="00CA7741">
      <w:pPr>
        <w:numPr>
          <w:ilvl w:val="0"/>
          <w:numId w:val="22"/>
        </w:numPr>
        <w:spacing w:line="240" w:lineRule="auto"/>
        <w:jc w:val="both"/>
      </w:pPr>
      <w:hyperlink r:id="rId19" w:history="1">
        <w:r w:rsidR="00052B73" w:rsidRPr="00052B73">
          <w:rPr>
            <w:rStyle w:val="Hyperlink"/>
          </w:rPr>
          <w:t xml:space="preserve">Track-II: Mainstreaming Disaster Risk Reduction (DRR) in Development </w:t>
        </w:r>
      </w:hyperlink>
    </w:p>
    <w:p w:rsidR="00052B73" w:rsidRPr="00052B73" w:rsidRDefault="00A47C36" w:rsidP="00CA7741">
      <w:pPr>
        <w:numPr>
          <w:ilvl w:val="0"/>
          <w:numId w:val="22"/>
        </w:numPr>
        <w:spacing w:line="240" w:lineRule="auto"/>
        <w:jc w:val="both"/>
      </w:pPr>
      <w:hyperlink r:id="rId20" w:history="1">
        <w:r w:rsidR="00052B73" w:rsidRPr="00052B73">
          <w:rPr>
            <w:rStyle w:val="Hyperlink"/>
          </w:rPr>
          <w:t>Track-III: Standby Recovery Financing Facility (SRFF) for Accelerated Disaster Recovery</w:t>
        </w:r>
      </w:hyperlink>
    </w:p>
    <w:p w:rsidR="00052B73" w:rsidRDefault="00052B73" w:rsidP="00CA7741">
      <w:pPr>
        <w:spacing w:line="240" w:lineRule="auto"/>
        <w:jc w:val="both"/>
      </w:pPr>
      <w:r>
        <w:t xml:space="preserve">In addition to these business lines, GFDRR has initiatives such as the </w:t>
      </w:r>
      <w:hyperlink r:id="rId21" w:history="1">
        <w:r w:rsidRPr="00052B73">
          <w:rPr>
            <w:rStyle w:val="Hyperlink"/>
          </w:rPr>
          <w:t xml:space="preserve">GFDRR Labs </w:t>
        </w:r>
      </w:hyperlink>
      <w:r>
        <w:t>which may offer partnering opportunities for CEOS.</w:t>
      </w:r>
    </w:p>
    <w:p w:rsidR="00864923" w:rsidRPr="00864923" w:rsidRDefault="00864923" w:rsidP="00CA7741">
      <w:pPr>
        <w:spacing w:line="240" w:lineRule="auto"/>
        <w:jc w:val="both"/>
      </w:pPr>
      <w:r w:rsidRPr="00864923">
        <w:t xml:space="preserve">The </w:t>
      </w:r>
      <w:r w:rsidR="009D693E">
        <w:t xml:space="preserve">activity areas of GFDRR where Satellite EO </w:t>
      </w:r>
      <w:r w:rsidRPr="00864923">
        <w:t xml:space="preserve">information </w:t>
      </w:r>
      <w:r w:rsidR="009D693E">
        <w:t>can have an impact are</w:t>
      </w:r>
      <w:r w:rsidRPr="00864923">
        <w:t>:</w:t>
      </w:r>
    </w:p>
    <w:p w:rsidR="00864923" w:rsidRPr="00864923" w:rsidRDefault="00864923" w:rsidP="00CA7741">
      <w:pPr>
        <w:spacing w:line="240" w:lineRule="auto"/>
        <w:jc w:val="both"/>
      </w:pPr>
      <w:r w:rsidRPr="00864923">
        <w:t>Track-II: geo-information to support risk assessment;</w:t>
      </w:r>
    </w:p>
    <w:p w:rsidR="00864923" w:rsidRDefault="00864923" w:rsidP="00CA7741">
      <w:pPr>
        <w:spacing w:line="240" w:lineRule="auto"/>
        <w:jc w:val="both"/>
      </w:pPr>
      <w:r w:rsidRPr="00864923">
        <w:t xml:space="preserve">Track III: geo-information to support Post Disaster Needs Assessment (PDNA). </w:t>
      </w:r>
    </w:p>
    <w:p w:rsidR="00871196" w:rsidRPr="00864923" w:rsidRDefault="00871196" w:rsidP="00CA7741">
      <w:pPr>
        <w:spacing w:line="240" w:lineRule="auto"/>
        <w:jc w:val="both"/>
      </w:pPr>
      <w:r>
        <w:t xml:space="preserve">Within the UN family, while not a user </w:t>
      </w:r>
      <w:r w:rsidR="00AF62C5" w:rsidRPr="00AF62C5">
        <w:rPr>
          <w:i/>
        </w:rPr>
        <w:t>per se</w:t>
      </w:r>
      <w:r>
        <w:t xml:space="preserve">, </w:t>
      </w:r>
      <w:r w:rsidR="005834E5">
        <w:t>UNITAR-UNOSAT</w:t>
      </w:r>
      <w:r>
        <w:t xml:space="preserve"> is the leading supplier of EO-based solutions for UN agencies and can serve as a key relay of data, information and standards.</w:t>
      </w:r>
    </w:p>
    <w:p w:rsidR="009D693E" w:rsidRPr="006B08B0" w:rsidRDefault="00395F34" w:rsidP="00CA7741">
      <w:pPr>
        <w:spacing w:line="240" w:lineRule="auto"/>
        <w:jc w:val="both"/>
        <w:rPr>
          <w:lang w:val="en-CA"/>
        </w:rPr>
      </w:pPr>
      <w:r w:rsidRPr="006B08B0">
        <w:rPr>
          <w:lang w:val="en-CA"/>
        </w:rPr>
        <w:t xml:space="preserve">UNISDR is the United Nation's office for disaster risk reduction. It was created in December 1999 as part of the UN Secretariat with the purpose of ensuring the implementation of the International Strategy for Disaster Reduction. </w:t>
      </w:r>
      <w:r w:rsidR="00871196" w:rsidRPr="006B08B0">
        <w:rPr>
          <w:lang w:val="en-CA"/>
        </w:rPr>
        <w:t>It</w:t>
      </w:r>
      <w:r w:rsidRPr="006B08B0">
        <w:rPr>
          <w:lang w:val="en-CA"/>
        </w:rPr>
        <w:t xml:space="preserve">s mandate is to serve as the focal point in the </w:t>
      </w:r>
      <w:r w:rsidR="00871196" w:rsidRPr="006B08B0">
        <w:rPr>
          <w:lang w:val="en-CA"/>
        </w:rPr>
        <w:t>UN</w:t>
      </w:r>
      <w:r w:rsidRPr="006B08B0">
        <w:rPr>
          <w:lang w:val="en-CA"/>
        </w:rPr>
        <w:t xml:space="preserve"> system for the coordination of disaster reduction and to ensure synergies among disaster reduction activities.</w:t>
      </w:r>
      <w:r w:rsidR="00A33103" w:rsidRPr="006B08B0">
        <w:rPr>
          <w:lang w:val="en-CA"/>
        </w:rPr>
        <w:t xml:space="preserve"> Given UNISDR’s critical role with regard to the drafting and now updating of the </w:t>
      </w:r>
      <w:r w:rsidR="009C1033" w:rsidRPr="006B08B0">
        <w:rPr>
          <w:lang w:val="en-CA"/>
        </w:rPr>
        <w:t>HFA</w:t>
      </w:r>
      <w:r w:rsidR="00A33103" w:rsidRPr="006B08B0">
        <w:rPr>
          <w:lang w:val="en-CA"/>
        </w:rPr>
        <w:t xml:space="preserve">, and the support offered to achieving the </w:t>
      </w:r>
      <w:proofErr w:type="spellStart"/>
      <w:r w:rsidR="00A33103" w:rsidRPr="006B08B0">
        <w:rPr>
          <w:lang w:val="en-CA"/>
        </w:rPr>
        <w:t>Millenium</w:t>
      </w:r>
      <w:proofErr w:type="spellEnd"/>
      <w:r w:rsidR="00A33103" w:rsidRPr="006B08B0">
        <w:rPr>
          <w:lang w:val="en-CA"/>
        </w:rPr>
        <w:t xml:space="preserve"> Development Goals, UNISDR is uniquely positioned to relay to the international community a strong message on the usefulness and effectiveness of EO-based DRM solutions. </w:t>
      </w:r>
    </w:p>
    <w:p w:rsidR="00D839AC" w:rsidRPr="006B08B0" w:rsidRDefault="00D839AC" w:rsidP="00CA7741">
      <w:pPr>
        <w:spacing w:line="240" w:lineRule="auto"/>
        <w:jc w:val="both"/>
        <w:rPr>
          <w:lang w:val="en-CA"/>
        </w:rPr>
      </w:pPr>
      <w:r w:rsidRPr="006B08B0">
        <w:rPr>
          <w:lang w:val="en-CA"/>
        </w:rPr>
        <w:t xml:space="preserve">The </w:t>
      </w:r>
      <w:r w:rsidR="003E1FBB" w:rsidRPr="006B08B0">
        <w:rPr>
          <w:lang w:val="en-CA"/>
        </w:rPr>
        <w:t xml:space="preserve">current 2005-2015 </w:t>
      </w:r>
      <w:r w:rsidR="009C1033" w:rsidRPr="006B08B0">
        <w:rPr>
          <w:lang w:val="en-CA"/>
        </w:rPr>
        <w:t>HFA</w:t>
      </w:r>
      <w:r w:rsidRPr="006B08B0">
        <w:rPr>
          <w:lang w:val="en-CA"/>
        </w:rPr>
        <w:t xml:space="preserve"> has five priority actions:</w:t>
      </w:r>
    </w:p>
    <w:p w:rsidR="00D839AC" w:rsidRPr="006B08B0" w:rsidRDefault="00D839AC" w:rsidP="00CA7741">
      <w:pPr>
        <w:spacing w:line="240" w:lineRule="auto"/>
        <w:jc w:val="both"/>
        <w:rPr>
          <w:b/>
          <w:bCs/>
        </w:rPr>
      </w:pPr>
      <w:r w:rsidRPr="006B08B0">
        <w:rPr>
          <w:b/>
          <w:bCs/>
        </w:rPr>
        <w:t>Priority Action 1: Ensure that disaster risk reduction is a national and a local priority with a strong institutional basis for implementation.</w:t>
      </w:r>
    </w:p>
    <w:p w:rsidR="00D839AC" w:rsidRPr="006B08B0" w:rsidRDefault="00D839AC" w:rsidP="00CA7741">
      <w:pPr>
        <w:spacing w:line="240" w:lineRule="auto"/>
        <w:jc w:val="both"/>
        <w:rPr>
          <w:b/>
          <w:bCs/>
        </w:rPr>
      </w:pPr>
      <w:r w:rsidRPr="006B08B0">
        <w:rPr>
          <w:b/>
          <w:bCs/>
        </w:rPr>
        <w:t>Priority Action 2: Identify, assess and monitor disaster risks and enhance early warning.</w:t>
      </w:r>
    </w:p>
    <w:p w:rsidR="00D839AC" w:rsidRPr="006B08B0" w:rsidRDefault="00D839AC" w:rsidP="00CA7741">
      <w:pPr>
        <w:spacing w:line="240" w:lineRule="auto"/>
        <w:jc w:val="both"/>
        <w:rPr>
          <w:b/>
          <w:bCs/>
        </w:rPr>
      </w:pPr>
      <w:r w:rsidRPr="006B08B0">
        <w:rPr>
          <w:b/>
          <w:bCs/>
        </w:rPr>
        <w:t>Priority Action 3: Use knowledge, innovation and education to build a culture of safety and resilience at all levels.</w:t>
      </w:r>
    </w:p>
    <w:p w:rsidR="00D839AC" w:rsidRPr="006B08B0" w:rsidRDefault="00D839AC" w:rsidP="00CA7741">
      <w:pPr>
        <w:spacing w:line="240" w:lineRule="auto"/>
        <w:jc w:val="both"/>
        <w:rPr>
          <w:b/>
          <w:bCs/>
        </w:rPr>
      </w:pPr>
      <w:r w:rsidRPr="006B08B0">
        <w:rPr>
          <w:b/>
          <w:bCs/>
        </w:rPr>
        <w:t>Priority Action 4: Reduce the underlying risk factors.</w:t>
      </w:r>
    </w:p>
    <w:p w:rsidR="00D839AC" w:rsidRPr="006B08B0" w:rsidRDefault="00D839AC" w:rsidP="00CA7741">
      <w:pPr>
        <w:spacing w:line="240" w:lineRule="auto"/>
        <w:jc w:val="both"/>
        <w:rPr>
          <w:b/>
          <w:bCs/>
        </w:rPr>
      </w:pPr>
      <w:r w:rsidRPr="006B08B0">
        <w:rPr>
          <w:b/>
          <w:bCs/>
        </w:rPr>
        <w:t>Priority Action 5: Strengthen disaster preparedness for effective response at all levels.</w:t>
      </w:r>
    </w:p>
    <w:p w:rsidR="009D693E" w:rsidRPr="006B08B0" w:rsidRDefault="00D839AC" w:rsidP="00CA7741">
      <w:pPr>
        <w:spacing w:line="240" w:lineRule="auto"/>
        <w:jc w:val="both"/>
      </w:pPr>
      <w:r w:rsidRPr="006B08B0">
        <w:t xml:space="preserve">EO can play an active role in supporting the objectives of the </w:t>
      </w:r>
      <w:r w:rsidR="009C1033" w:rsidRPr="006B08B0">
        <w:t>HFA</w:t>
      </w:r>
      <w:r w:rsidRPr="006B08B0">
        <w:t xml:space="preserve"> at several levels. EO is the most cost effective means of reinforcing knowledge of hazards on a global a basis and compiling exposure data that assists in establishing the vulnerabilities of populations and environments. </w:t>
      </w:r>
      <w:r w:rsidR="009D693E" w:rsidRPr="006B08B0">
        <w:t xml:space="preserve">The components of the </w:t>
      </w:r>
      <w:r w:rsidR="009C1033" w:rsidRPr="006B08B0">
        <w:rPr>
          <w:lang w:val="en-CA"/>
        </w:rPr>
        <w:t>HFA</w:t>
      </w:r>
      <w:r w:rsidR="009D693E" w:rsidRPr="006B08B0">
        <w:t xml:space="preserve"> where </w:t>
      </w:r>
      <w:r w:rsidR="009C1033" w:rsidRPr="006B08B0">
        <w:t>s</w:t>
      </w:r>
      <w:r w:rsidR="009D693E" w:rsidRPr="006B08B0">
        <w:t xml:space="preserve">atellite EO information can have </w:t>
      </w:r>
      <w:r w:rsidR="009C1033" w:rsidRPr="006B08B0">
        <w:t xml:space="preserve">the largest impact are priority </w:t>
      </w:r>
      <w:r w:rsidR="00AA32FA" w:rsidRPr="006B08B0">
        <w:t>A</w:t>
      </w:r>
      <w:r w:rsidR="009C1033" w:rsidRPr="006B08B0">
        <w:t>ctions 2 and 3, above.</w:t>
      </w:r>
    </w:p>
    <w:p w:rsidR="00F12A6B" w:rsidRDefault="009C1033" w:rsidP="00CA7741">
      <w:pPr>
        <w:spacing w:line="240" w:lineRule="auto"/>
        <w:jc w:val="both"/>
        <w:rPr>
          <w:lang w:val="en-CA"/>
        </w:rPr>
      </w:pPr>
      <w:r w:rsidRPr="006B08B0">
        <w:rPr>
          <w:lang w:val="en-CA"/>
        </w:rPr>
        <w:t>U</w:t>
      </w:r>
      <w:r w:rsidR="00A33103" w:rsidRPr="006B08B0">
        <w:rPr>
          <w:lang w:val="en-CA"/>
        </w:rPr>
        <w:t xml:space="preserve">NISDR is leading a major international consultation process beginning in 2012 with a view to updating the HFA by 2015. </w:t>
      </w:r>
      <w:r w:rsidR="00871196" w:rsidRPr="006B08B0">
        <w:rPr>
          <w:lang w:val="en-CA"/>
        </w:rPr>
        <w:t>CEOS has much to gain by becoming involved in this key process in a visible way.</w:t>
      </w:r>
    </w:p>
    <w:p w:rsidR="00871196" w:rsidRDefault="00871196" w:rsidP="00CA7741">
      <w:pPr>
        <w:spacing w:line="240" w:lineRule="auto"/>
        <w:jc w:val="both"/>
        <w:rPr>
          <w:lang w:val="en-CA"/>
        </w:rPr>
      </w:pPr>
      <w:r>
        <w:rPr>
          <w:lang w:val="en-CA"/>
        </w:rPr>
        <w:t xml:space="preserve">As a result of the leadership roles they play in relation to global development practices and global environmental stewardship, organisations like UNDP and UNEP are also possible partners for CEOS in DRM. Each of them has </w:t>
      </w:r>
      <w:r>
        <w:rPr>
          <w:lang w:val="en-CA"/>
        </w:rPr>
        <w:lastRenderedPageBreak/>
        <w:t xml:space="preserve">dedicated programmes for DRR (described in Annex 2), and each seeks to improve the integration of Information and Communications Technology (ICT) in their service delivery. Similarly, UNESCO and the WMO have active DRR programmes tied to specific elements of their mandates (water and landslides for UNESCO, weather and water for WMO). </w:t>
      </w:r>
    </w:p>
    <w:p w:rsidR="00871196" w:rsidRDefault="00871196" w:rsidP="00CA7741">
      <w:pPr>
        <w:spacing w:line="240" w:lineRule="auto"/>
        <w:jc w:val="both"/>
        <w:rPr>
          <w:lang w:val="en-CA"/>
        </w:rPr>
      </w:pPr>
      <w:r>
        <w:rPr>
          <w:lang w:val="en-CA"/>
        </w:rPr>
        <w:t xml:space="preserve">Finally, UN-SPIDER has a clear mandate from the United Nations General Assembly to </w:t>
      </w:r>
      <w:r w:rsidR="007361C5">
        <w:rPr>
          <w:lang w:val="en-CA"/>
        </w:rPr>
        <w:t xml:space="preserve">serve as a bridge between the space community and the DRM community, particularly in developing countries. While UN-SPIDER has no operational mandate, </w:t>
      </w:r>
      <w:r w:rsidR="006F046E">
        <w:rPr>
          <w:lang w:val="en-CA"/>
        </w:rPr>
        <w:t>it does</w:t>
      </w:r>
      <w:r w:rsidR="007361C5">
        <w:rPr>
          <w:lang w:val="en-CA"/>
        </w:rPr>
        <w:t xml:space="preserve"> offer partnering opportunities for capacity development on a region-by-region basis.</w:t>
      </w:r>
    </w:p>
    <w:p w:rsidR="00272A94" w:rsidRDefault="00272A94" w:rsidP="005D2C65">
      <w:pPr>
        <w:pStyle w:val="Heading2"/>
        <w:numPr>
          <w:ilvl w:val="1"/>
          <w:numId w:val="6"/>
        </w:numPr>
        <w:rPr>
          <w:lang w:val="en-CA"/>
        </w:rPr>
      </w:pPr>
      <w:bookmarkStart w:id="11" w:name="_Toc335050626"/>
      <w:r>
        <w:rPr>
          <w:lang w:val="en-CA"/>
        </w:rPr>
        <w:t>Information needs</w:t>
      </w:r>
      <w:r w:rsidR="005E6ABF">
        <w:rPr>
          <w:lang w:val="en-CA"/>
        </w:rPr>
        <w:t>, observational requirements and major gaps</w:t>
      </w:r>
      <w:bookmarkEnd w:id="11"/>
    </w:p>
    <w:p w:rsidR="00D524AC" w:rsidRPr="00D524AC" w:rsidRDefault="00D524AC" w:rsidP="00CA7741">
      <w:pPr>
        <w:spacing w:line="240" w:lineRule="auto"/>
        <w:jc w:val="both"/>
        <w:rPr>
          <w:lang w:val="en-GB"/>
        </w:rPr>
      </w:pPr>
      <w:r w:rsidRPr="00D524AC">
        <w:rPr>
          <w:lang w:val="en-GB"/>
        </w:rPr>
        <w:t>There are many different actors involved in the DRM process at local, national, regional and international levels. Their capacity to integrate technology and information changes on a geographic and development basis, and their different mandates determine the nature of their varying needs for data and information.</w:t>
      </w:r>
    </w:p>
    <w:p w:rsidR="00E35ABB" w:rsidRDefault="00F12A6B" w:rsidP="00CA7741">
      <w:pPr>
        <w:spacing w:line="240" w:lineRule="auto"/>
        <w:jc w:val="both"/>
        <w:rPr>
          <w:lang w:val="en-CA"/>
        </w:rPr>
      </w:pPr>
      <w:r>
        <w:rPr>
          <w:lang w:val="en-CA"/>
        </w:rPr>
        <w:t xml:space="preserve">To date, there is no comprehensive global requirement established for Disaster Risk Management. </w:t>
      </w:r>
      <w:r w:rsidR="00E35ABB">
        <w:rPr>
          <w:lang w:val="en-CA"/>
        </w:rPr>
        <w:t xml:space="preserve">With regard to certain phases, such as disaster response, the requirement is much better understood, although here also, it is met only in so far as major disasters are concerned, and only with limitations, especially concerning the timeliness of data delivery. </w:t>
      </w:r>
    </w:p>
    <w:p w:rsidR="00F12A6B" w:rsidRDefault="00F12A6B" w:rsidP="00CA7741">
      <w:pPr>
        <w:spacing w:line="240" w:lineRule="auto"/>
        <w:jc w:val="both"/>
        <w:rPr>
          <w:lang w:val="en-CA"/>
        </w:rPr>
      </w:pPr>
      <w:r>
        <w:rPr>
          <w:lang w:val="en-CA"/>
        </w:rPr>
        <w:t xml:space="preserve">The observation needs can </w:t>
      </w:r>
      <w:r w:rsidR="00E35ABB">
        <w:rPr>
          <w:lang w:val="en-CA"/>
        </w:rPr>
        <w:t xml:space="preserve">also </w:t>
      </w:r>
      <w:r>
        <w:rPr>
          <w:lang w:val="en-CA"/>
        </w:rPr>
        <w:t xml:space="preserve">be divided according to purpose along two broad lines: hazards and exposure. Hazard data relate to specific hazards and their likelihood of occurrence. These data include for example information on volcanoes, such as ground deformation, or atmospheric information on volcanic ash dispersal. Exposure information </w:t>
      </w:r>
      <w:r w:rsidR="005E6ABF" w:rsidRPr="005E6ABF">
        <w:rPr>
          <w:lang w:val="en-CA"/>
        </w:rPr>
        <w:t>is the total value of elements at-risk. It is expressed as the number of human lives, and value of the properties, that can pot</w:t>
      </w:r>
      <w:r w:rsidR="005E6ABF">
        <w:rPr>
          <w:lang w:val="en-CA"/>
        </w:rPr>
        <w:t>entially be affected by hazards</w:t>
      </w:r>
      <w:r>
        <w:rPr>
          <w:lang w:val="en-CA"/>
        </w:rPr>
        <w:t>.</w:t>
      </w:r>
    </w:p>
    <w:p w:rsidR="00D32F1F" w:rsidRDefault="00F12A6B" w:rsidP="00CA7741">
      <w:pPr>
        <w:spacing w:line="240" w:lineRule="auto"/>
        <w:jc w:val="both"/>
        <w:rPr>
          <w:lang w:val="en-CA"/>
        </w:rPr>
      </w:pPr>
      <w:r>
        <w:rPr>
          <w:lang w:val="en-CA"/>
        </w:rPr>
        <w:t xml:space="preserve">CEOS has twice undertaken to determine the type and volume of data required to meet the needs of disaster and risk managers, both in the CEOS </w:t>
      </w:r>
      <w:r w:rsidR="008F5499">
        <w:rPr>
          <w:lang w:val="en-CA"/>
        </w:rPr>
        <w:t xml:space="preserve">Disaster Management Support </w:t>
      </w:r>
      <w:r w:rsidR="00D32F1F">
        <w:rPr>
          <w:lang w:val="en-CA"/>
        </w:rPr>
        <w:t>Group</w:t>
      </w:r>
      <w:r w:rsidR="008F5499">
        <w:rPr>
          <w:lang w:val="en-CA"/>
        </w:rPr>
        <w:t xml:space="preserve"> </w:t>
      </w:r>
      <w:r w:rsidR="005E6ABF">
        <w:rPr>
          <w:lang w:val="en-CA"/>
        </w:rPr>
        <w:t xml:space="preserve">(DMSG) </w:t>
      </w:r>
      <w:r w:rsidR="008F5499">
        <w:rPr>
          <w:lang w:val="en-CA"/>
        </w:rPr>
        <w:t>begun in 1997 and concluded in 200</w:t>
      </w:r>
      <w:r w:rsidR="00D32F1F">
        <w:rPr>
          <w:lang w:val="en-CA"/>
        </w:rPr>
        <w:t>2</w:t>
      </w:r>
      <w:r w:rsidR="008F5499">
        <w:rPr>
          <w:lang w:val="en-CA"/>
        </w:rPr>
        <w:t xml:space="preserve">, and </w:t>
      </w:r>
      <w:r>
        <w:rPr>
          <w:lang w:val="en-CA"/>
        </w:rPr>
        <w:t xml:space="preserve">in the work of the </w:t>
      </w:r>
      <w:r w:rsidR="00D32F1F">
        <w:rPr>
          <w:lang w:val="en-CA"/>
        </w:rPr>
        <w:t xml:space="preserve">CEOS </w:t>
      </w:r>
      <w:r>
        <w:rPr>
          <w:lang w:val="en-CA"/>
        </w:rPr>
        <w:t>Disaster SBA Team under GEO Task DI-06-09</w:t>
      </w:r>
      <w:r w:rsidR="008F5499">
        <w:rPr>
          <w:lang w:val="en-CA"/>
        </w:rPr>
        <w:t xml:space="preserve"> (2006-2010)</w:t>
      </w:r>
      <w:r>
        <w:rPr>
          <w:lang w:val="en-CA"/>
        </w:rPr>
        <w:t xml:space="preserve">. </w:t>
      </w:r>
    </w:p>
    <w:p w:rsidR="00D32F1F" w:rsidRPr="005E6ABF" w:rsidRDefault="00D32F1F" w:rsidP="00CA7741">
      <w:pPr>
        <w:spacing w:line="240" w:lineRule="auto"/>
        <w:jc w:val="both"/>
        <w:rPr>
          <w:szCs w:val="22"/>
          <w:lang w:val="en-CA"/>
        </w:rPr>
      </w:pPr>
      <w:r>
        <w:rPr>
          <w:lang w:val="en-CA"/>
        </w:rPr>
        <w:t>The DMSG mad</w:t>
      </w:r>
      <w:r w:rsidR="008741FD">
        <w:rPr>
          <w:lang w:val="en-CA"/>
        </w:rPr>
        <w:t>e</w:t>
      </w:r>
      <w:r>
        <w:rPr>
          <w:lang w:val="en-CA"/>
        </w:rPr>
        <w:t xml:space="preserve"> detailed recommendations on specific types </w:t>
      </w:r>
      <w:r w:rsidR="008741FD">
        <w:rPr>
          <w:lang w:val="en-CA"/>
        </w:rPr>
        <w:t>o</w:t>
      </w:r>
      <w:r>
        <w:rPr>
          <w:lang w:val="en-CA"/>
        </w:rPr>
        <w:t xml:space="preserve">f measurements </w:t>
      </w:r>
      <w:r w:rsidR="008741FD">
        <w:rPr>
          <w:lang w:val="en-CA"/>
        </w:rPr>
        <w:t>to</w:t>
      </w:r>
      <w:r>
        <w:rPr>
          <w:lang w:val="en-CA"/>
        </w:rPr>
        <w:t xml:space="preserve"> be included in future missions, but fell short of recommending specific acquisitions. It concluded:</w:t>
      </w:r>
    </w:p>
    <w:p w:rsidR="008741FD" w:rsidRPr="005E6ABF" w:rsidRDefault="008741FD" w:rsidP="00CA7741">
      <w:pPr>
        <w:pStyle w:val="ListParagraph"/>
        <w:numPr>
          <w:ilvl w:val="0"/>
          <w:numId w:val="23"/>
        </w:numPr>
        <w:jc w:val="both"/>
        <w:rPr>
          <w:rFonts w:asciiTheme="minorHAnsi" w:hAnsiTheme="minorHAnsi"/>
          <w:sz w:val="22"/>
          <w:szCs w:val="22"/>
          <w:lang w:val="en-GB"/>
        </w:rPr>
      </w:pPr>
      <w:r w:rsidRPr="005E6ABF">
        <w:rPr>
          <w:rFonts w:asciiTheme="minorHAnsi" w:hAnsiTheme="minorHAnsi"/>
          <w:sz w:val="22"/>
          <w:szCs w:val="22"/>
          <w:lang w:val="en-GB"/>
        </w:rPr>
        <w:t xml:space="preserve">Disaster management and response community willing to use space technology but reluctant to assimilate new technology and information quickly </w:t>
      </w:r>
    </w:p>
    <w:p w:rsidR="008741FD" w:rsidRPr="005E6ABF" w:rsidRDefault="008741FD" w:rsidP="00CA7741">
      <w:pPr>
        <w:pStyle w:val="ListParagraph"/>
        <w:numPr>
          <w:ilvl w:val="0"/>
          <w:numId w:val="23"/>
        </w:numPr>
        <w:jc w:val="both"/>
        <w:rPr>
          <w:rFonts w:asciiTheme="minorHAnsi" w:hAnsiTheme="minorHAnsi"/>
          <w:sz w:val="22"/>
          <w:szCs w:val="22"/>
          <w:lang w:val="en-GB"/>
        </w:rPr>
      </w:pPr>
      <w:r w:rsidRPr="005E6ABF">
        <w:rPr>
          <w:rFonts w:asciiTheme="minorHAnsi" w:hAnsiTheme="minorHAnsi"/>
          <w:sz w:val="22"/>
          <w:szCs w:val="22"/>
          <w:lang w:val="en-GB"/>
        </w:rPr>
        <w:t xml:space="preserve">Technology demonstrated conceptually but not operationally </w:t>
      </w:r>
    </w:p>
    <w:p w:rsidR="008741FD" w:rsidRPr="005E6ABF" w:rsidRDefault="006F046E" w:rsidP="00CA7741">
      <w:pPr>
        <w:pStyle w:val="ListParagraph"/>
        <w:numPr>
          <w:ilvl w:val="0"/>
          <w:numId w:val="23"/>
        </w:numPr>
        <w:jc w:val="both"/>
        <w:rPr>
          <w:rFonts w:asciiTheme="minorHAnsi" w:hAnsiTheme="minorHAnsi"/>
          <w:sz w:val="22"/>
          <w:szCs w:val="22"/>
          <w:lang w:val="en-GB"/>
        </w:rPr>
      </w:pPr>
      <w:r>
        <w:rPr>
          <w:rFonts w:asciiTheme="minorHAnsi" w:hAnsiTheme="minorHAnsi"/>
          <w:sz w:val="22"/>
          <w:szCs w:val="22"/>
          <w:lang w:val="en-GB"/>
        </w:rPr>
        <w:t>Critical factors are t</w:t>
      </w:r>
      <w:r w:rsidRPr="005E6ABF">
        <w:rPr>
          <w:rFonts w:asciiTheme="minorHAnsi" w:hAnsiTheme="minorHAnsi"/>
          <w:sz w:val="22"/>
          <w:szCs w:val="22"/>
          <w:lang w:val="en-GB"/>
        </w:rPr>
        <w:t>imeliness</w:t>
      </w:r>
      <w:r w:rsidR="008741FD" w:rsidRPr="005E6ABF">
        <w:rPr>
          <w:rFonts w:asciiTheme="minorHAnsi" w:hAnsiTheme="minorHAnsi"/>
          <w:sz w:val="22"/>
          <w:szCs w:val="22"/>
          <w:lang w:val="en-GB"/>
        </w:rPr>
        <w:t>, cost, accessibility, ease of use, reliability, repeatability, and operational capability</w:t>
      </w:r>
      <w:r>
        <w:rPr>
          <w:rFonts w:asciiTheme="minorHAnsi" w:hAnsiTheme="minorHAnsi"/>
          <w:sz w:val="22"/>
          <w:szCs w:val="22"/>
          <w:lang w:val="en-GB"/>
        </w:rPr>
        <w:t xml:space="preserve"> (the last three factors having significant impact on user confidence and user investment)</w:t>
      </w:r>
      <w:r w:rsidR="008741FD" w:rsidRPr="005E6ABF">
        <w:rPr>
          <w:rFonts w:asciiTheme="minorHAnsi" w:hAnsiTheme="minorHAnsi"/>
          <w:sz w:val="22"/>
          <w:szCs w:val="22"/>
          <w:lang w:val="en-GB"/>
        </w:rPr>
        <w:t xml:space="preserve"> </w:t>
      </w:r>
    </w:p>
    <w:p w:rsidR="008741FD" w:rsidRPr="005E6ABF" w:rsidRDefault="008741FD" w:rsidP="00CA7741">
      <w:pPr>
        <w:pStyle w:val="ListParagraph"/>
        <w:numPr>
          <w:ilvl w:val="0"/>
          <w:numId w:val="23"/>
        </w:numPr>
        <w:jc w:val="both"/>
        <w:rPr>
          <w:rFonts w:asciiTheme="minorHAnsi" w:hAnsiTheme="minorHAnsi"/>
          <w:sz w:val="22"/>
          <w:szCs w:val="22"/>
          <w:lang w:val="en-GB"/>
        </w:rPr>
      </w:pPr>
      <w:r w:rsidRPr="005E6ABF">
        <w:rPr>
          <w:rFonts w:asciiTheme="minorHAnsi" w:hAnsiTheme="minorHAnsi"/>
          <w:sz w:val="22"/>
          <w:szCs w:val="22"/>
          <w:lang w:val="en-GB"/>
        </w:rPr>
        <w:t xml:space="preserve">Need to integrate data (multiple agencies, mirroring, space and non-space data) </w:t>
      </w:r>
    </w:p>
    <w:p w:rsidR="00D32F1F" w:rsidRPr="005E6ABF" w:rsidRDefault="008741FD" w:rsidP="00CA7741">
      <w:pPr>
        <w:pStyle w:val="ListParagraph"/>
        <w:numPr>
          <w:ilvl w:val="0"/>
          <w:numId w:val="23"/>
        </w:numPr>
        <w:jc w:val="both"/>
        <w:rPr>
          <w:rFonts w:asciiTheme="minorHAnsi" w:hAnsiTheme="minorHAnsi"/>
          <w:sz w:val="22"/>
          <w:szCs w:val="22"/>
          <w:lang w:val="en-GB"/>
        </w:rPr>
      </w:pPr>
      <w:r w:rsidRPr="005E6ABF">
        <w:rPr>
          <w:rFonts w:asciiTheme="minorHAnsi" w:hAnsiTheme="minorHAnsi"/>
          <w:sz w:val="22"/>
          <w:szCs w:val="22"/>
          <w:lang w:val="en-GB"/>
        </w:rPr>
        <w:t>Need for a broad-based data policy</w:t>
      </w:r>
    </w:p>
    <w:p w:rsidR="008741FD" w:rsidRPr="005E6ABF" w:rsidRDefault="00D32F1F" w:rsidP="00CA7741">
      <w:pPr>
        <w:spacing w:line="240" w:lineRule="auto"/>
        <w:jc w:val="both"/>
        <w:rPr>
          <w:szCs w:val="22"/>
          <w:lang w:val="en-CA"/>
        </w:rPr>
      </w:pPr>
      <w:r w:rsidRPr="005E6ABF">
        <w:rPr>
          <w:szCs w:val="22"/>
          <w:lang w:val="en-CA"/>
        </w:rPr>
        <w:t xml:space="preserve"> </w:t>
      </w:r>
    </w:p>
    <w:p w:rsidR="00C54868" w:rsidRDefault="00C54868" w:rsidP="00CA7741">
      <w:pPr>
        <w:spacing w:line="240" w:lineRule="auto"/>
        <w:jc w:val="both"/>
        <w:rPr>
          <w:lang w:val="en-CA"/>
        </w:rPr>
      </w:pPr>
      <w:r>
        <w:rPr>
          <w:lang w:val="en-CA"/>
        </w:rPr>
        <w:t>The hurdles listed by the DMSG some ten years ago remain largely valid today, though progress has been made, especially in addressing issues such as ti</w:t>
      </w:r>
      <w:r w:rsidR="008B6126">
        <w:rPr>
          <w:lang w:val="en-CA"/>
        </w:rPr>
        <w:t>m</w:t>
      </w:r>
      <w:r>
        <w:rPr>
          <w:lang w:val="en-CA"/>
        </w:rPr>
        <w:t>eliness, cost, integration of data and operational capabilities.</w:t>
      </w:r>
      <w:r w:rsidR="00E35ABB">
        <w:rPr>
          <w:lang w:val="en-CA"/>
        </w:rPr>
        <w:t xml:space="preserve"> These barriers are revisited below in section 2.4 and several of the </w:t>
      </w:r>
      <w:r w:rsidR="00AA32FA">
        <w:rPr>
          <w:lang w:val="en-CA"/>
        </w:rPr>
        <w:t xml:space="preserve">Actions </w:t>
      </w:r>
      <w:r w:rsidR="00E35ABB">
        <w:rPr>
          <w:lang w:val="en-CA"/>
        </w:rPr>
        <w:t>proposed in section 4 address them specifically.</w:t>
      </w:r>
    </w:p>
    <w:p w:rsidR="00F12A6B" w:rsidRDefault="00F12A6B" w:rsidP="00CA7741">
      <w:pPr>
        <w:spacing w:line="240" w:lineRule="auto"/>
        <w:jc w:val="both"/>
        <w:rPr>
          <w:lang w:val="en-CA"/>
        </w:rPr>
      </w:pPr>
      <w:r>
        <w:rPr>
          <w:lang w:val="en-CA"/>
        </w:rPr>
        <w:t xml:space="preserve">The later </w:t>
      </w:r>
      <w:r w:rsidR="00C54868">
        <w:rPr>
          <w:lang w:val="en-CA"/>
        </w:rPr>
        <w:t xml:space="preserve">CEOS </w:t>
      </w:r>
      <w:r>
        <w:rPr>
          <w:lang w:val="en-CA"/>
        </w:rPr>
        <w:t xml:space="preserve">work, </w:t>
      </w:r>
      <w:r w:rsidR="008741FD">
        <w:rPr>
          <w:lang w:val="en-CA"/>
        </w:rPr>
        <w:t>under DI-06-09, was quite detailed and involved</w:t>
      </w:r>
      <w:r>
        <w:rPr>
          <w:lang w:val="en-CA"/>
        </w:rPr>
        <w:t xml:space="preserve"> large numbers of representatives </w:t>
      </w:r>
      <w:r w:rsidR="008741FD">
        <w:rPr>
          <w:lang w:val="en-CA"/>
        </w:rPr>
        <w:t xml:space="preserve">from user organisations. It produced tables of requirements for seven disaster types, but fell short of producing </w:t>
      </w:r>
      <w:r>
        <w:rPr>
          <w:lang w:val="en-CA"/>
        </w:rPr>
        <w:t xml:space="preserve">a prioritised list of user requirements. Such a list would in fact be highly subjective, given the broad range of users, the large number of hazards considered and the global scope of the exercise. The results of the GEO DI-06-09 User Requirements report are summarised in tabular format in </w:t>
      </w:r>
      <w:r w:rsidRPr="007361C5">
        <w:rPr>
          <w:lang w:val="en-CA"/>
        </w:rPr>
        <w:t xml:space="preserve">Annex </w:t>
      </w:r>
      <w:r w:rsidR="007361C5" w:rsidRPr="007361C5">
        <w:rPr>
          <w:lang w:val="en-CA"/>
        </w:rPr>
        <w:t>1</w:t>
      </w:r>
      <w:r w:rsidRPr="007361C5">
        <w:rPr>
          <w:lang w:val="en-CA"/>
        </w:rPr>
        <w:t>.</w:t>
      </w:r>
    </w:p>
    <w:p w:rsidR="007361C5" w:rsidRPr="007361C5" w:rsidRDefault="00A47C36" w:rsidP="00CA7741">
      <w:pPr>
        <w:spacing w:line="240" w:lineRule="auto"/>
        <w:jc w:val="both"/>
        <w:rPr>
          <w:color w:val="auto"/>
          <w:lang w:val="en-GB"/>
        </w:rPr>
      </w:pPr>
      <w:r>
        <w:rPr>
          <w:noProof/>
          <w:lang w:val="en-CA" w:eastAsia="ja-JP"/>
        </w:rPr>
        <w:lastRenderedPageBreak/>
        <w:pict>
          <v:roundrect id="_x0000_s1048" style="position:absolute;left:0;text-align:left;margin-left:340.95pt;margin-top:57.6pt;width:207.95pt;height:461pt;z-index:251679232;mso-position-horizontal-relative:page;mso-position-vertical-relative:page;v-text-anchor:middle" arcsize="10537f" o:allowincell="f" strokecolor="#d34817 [3204]" strokeweight="3pt">
            <v:textbox style="mso-next-textbox:#_x0000_s1048;mso-fit-shape-to-text:t">
              <w:txbxContent>
                <w:p w:rsidR="00733F6A" w:rsidRDefault="00733F6A">
                  <w:pPr>
                    <w:pStyle w:val="NoSpacing"/>
                    <w:spacing w:before="160" w:after="160" w:line="276" w:lineRule="auto"/>
                    <w:jc w:val="center"/>
                    <w:rPr>
                      <w:i/>
                      <w:sz w:val="28"/>
                      <w:szCs w:val="28"/>
                    </w:rPr>
                  </w:pPr>
                  <w:r w:rsidRPr="002254C5">
                    <w:rPr>
                      <w:lang w:val="en-CA"/>
                    </w:rPr>
                    <w:t xml:space="preserve">The International Forum </w:t>
                  </w:r>
                  <w:r w:rsidRPr="002254C5">
                    <w:rPr>
                      <w:bCs/>
                      <w:color w:val="auto"/>
                    </w:rPr>
                    <w:t xml:space="preserve">on Satellite Earth Observation for </w:t>
                  </w:r>
                  <w:proofErr w:type="spellStart"/>
                  <w:r w:rsidRPr="002254C5">
                    <w:rPr>
                      <w:bCs/>
                      <w:color w:val="auto"/>
                    </w:rPr>
                    <w:t>Geohazard</w:t>
                  </w:r>
                  <w:proofErr w:type="spellEnd"/>
                  <w:r w:rsidRPr="002254C5">
                    <w:rPr>
                      <w:bCs/>
                      <w:color w:val="auto"/>
                    </w:rPr>
                    <w:t xml:space="preserve"> Risk Management </w:t>
                  </w:r>
                  <w:r>
                    <w:rPr>
                      <w:bCs/>
                      <w:color w:val="auto"/>
                    </w:rPr>
                    <w:t xml:space="preserve">(the </w:t>
                  </w:r>
                  <w:proofErr w:type="spellStart"/>
                  <w:r>
                    <w:rPr>
                      <w:bCs/>
                      <w:color w:val="auto"/>
                    </w:rPr>
                    <w:t>Santorini</w:t>
                  </w:r>
                  <w:proofErr w:type="spellEnd"/>
                  <w:r>
                    <w:rPr>
                      <w:bCs/>
                      <w:color w:val="auto"/>
                    </w:rPr>
                    <w:t xml:space="preserve"> Conference) </w:t>
                  </w:r>
                  <w:r w:rsidRPr="002254C5">
                    <w:rPr>
                      <w:bCs/>
                      <w:color w:val="auto"/>
                    </w:rPr>
                    <w:t xml:space="preserve">was organized by ESA in association with GEO in </w:t>
                  </w:r>
                  <w:proofErr w:type="spellStart"/>
                  <w:r w:rsidRPr="002254C5">
                    <w:rPr>
                      <w:bCs/>
                      <w:color w:val="auto"/>
                    </w:rPr>
                    <w:t>Santorini</w:t>
                  </w:r>
                  <w:proofErr w:type="spellEnd"/>
                  <w:r w:rsidRPr="002254C5">
                    <w:rPr>
                      <w:bCs/>
                      <w:color w:val="auto"/>
                    </w:rPr>
                    <w:t>, Greece, on 21-23 May 2012. T</w:t>
                  </w:r>
                  <w:r w:rsidRPr="002254C5">
                    <w:rPr>
                      <w:color w:val="auto"/>
                      <w:lang w:val="en-GB"/>
                    </w:rPr>
                    <w:t xml:space="preserve">he </w:t>
                  </w:r>
                  <w:proofErr w:type="spellStart"/>
                  <w:r>
                    <w:rPr>
                      <w:bCs/>
                      <w:color w:val="auto"/>
                    </w:rPr>
                    <w:t>Santorini</w:t>
                  </w:r>
                  <w:proofErr w:type="spellEnd"/>
                  <w:r>
                    <w:rPr>
                      <w:bCs/>
                      <w:color w:val="auto"/>
                    </w:rPr>
                    <w:t xml:space="preserve"> Conference</w:t>
                  </w:r>
                  <w:r w:rsidRPr="002254C5">
                    <w:rPr>
                      <w:bCs/>
                      <w:color w:val="auto"/>
                    </w:rPr>
                    <w:t xml:space="preserve"> formulated concrete objectives concerning what </w:t>
                  </w:r>
                  <w:proofErr w:type="spellStart"/>
                  <w:r w:rsidRPr="002254C5">
                    <w:rPr>
                      <w:bCs/>
                      <w:color w:val="auto"/>
                    </w:rPr>
                    <w:t>geohazard</w:t>
                  </w:r>
                  <w:proofErr w:type="spellEnd"/>
                  <w:r w:rsidRPr="002254C5">
                    <w:rPr>
                      <w:bCs/>
                      <w:color w:val="auto"/>
                    </w:rPr>
                    <w:t xml:space="preserve"> communities aim to achieve within 5-10 years and </w:t>
                  </w:r>
                  <w:r w:rsidRPr="002254C5">
                    <w:rPr>
                      <w:color w:val="auto"/>
                      <w:lang w:val="en-GB"/>
                    </w:rPr>
                    <w:t xml:space="preserve">made recommendations concerning satellite EO data needed and the underlying observation strategies. </w:t>
                  </w:r>
                  <w:r w:rsidRPr="002254C5">
                    <w:rPr>
                      <w:rFonts w:cstheme="minorHAnsi"/>
                      <w:color w:val="auto"/>
                      <w:szCs w:val="22"/>
                      <w:lang w:val="en-CA"/>
                    </w:rPr>
                    <w:t xml:space="preserve">The International Forum gathered over 140 participants from 20 countries including European countries, the US, Canada, Japan and China. </w:t>
                  </w:r>
                </w:p>
              </w:txbxContent>
            </v:textbox>
            <w10:wrap type="square" anchorx="page" anchory="page"/>
          </v:roundrect>
        </w:pict>
      </w:r>
      <w:r w:rsidR="00F12A6B" w:rsidRPr="005834E5">
        <w:rPr>
          <w:lang w:val="en-CA"/>
        </w:rPr>
        <w:t>More recently, a number of organisations have made headway determining some clear “global” requirements in relation to a number of selected hazard theme</w:t>
      </w:r>
      <w:r w:rsidR="0066586A">
        <w:rPr>
          <w:lang w:val="en-CA"/>
        </w:rPr>
        <w:t xml:space="preserve">s, particularly in relation to </w:t>
      </w:r>
      <w:proofErr w:type="spellStart"/>
      <w:r w:rsidR="0066586A">
        <w:rPr>
          <w:lang w:val="en-CA"/>
        </w:rPr>
        <w:t>g</w:t>
      </w:r>
      <w:r w:rsidR="00F12A6B" w:rsidRPr="005834E5">
        <w:rPr>
          <w:lang w:val="en-CA"/>
        </w:rPr>
        <w:t>eohazards</w:t>
      </w:r>
      <w:proofErr w:type="spellEnd"/>
      <w:r w:rsidR="00F12A6B" w:rsidRPr="005834E5">
        <w:rPr>
          <w:lang w:val="en-CA"/>
        </w:rPr>
        <w:t xml:space="preserve">. </w:t>
      </w:r>
      <w:r w:rsidR="00397D3A" w:rsidRPr="005834E5">
        <w:rPr>
          <w:lang w:val="en-CA"/>
        </w:rPr>
        <w:t xml:space="preserve"> </w:t>
      </w:r>
      <w:r w:rsidR="005834E5">
        <w:rPr>
          <w:lang w:val="en-CA"/>
        </w:rPr>
        <w:t xml:space="preserve">At the </w:t>
      </w:r>
      <w:proofErr w:type="spellStart"/>
      <w:r w:rsidR="005834E5">
        <w:rPr>
          <w:lang w:val="en-CA"/>
        </w:rPr>
        <w:t>Santorini</w:t>
      </w:r>
      <w:proofErr w:type="spellEnd"/>
      <w:r w:rsidR="005834E5">
        <w:rPr>
          <w:lang w:val="en-CA"/>
        </w:rPr>
        <w:t xml:space="preserve"> Conference in </w:t>
      </w:r>
      <w:r w:rsidR="0066586A">
        <w:rPr>
          <w:lang w:val="en-CA"/>
        </w:rPr>
        <w:t xml:space="preserve">May 2012, the international </w:t>
      </w:r>
      <w:proofErr w:type="spellStart"/>
      <w:r w:rsidR="0066586A">
        <w:rPr>
          <w:lang w:val="en-CA"/>
        </w:rPr>
        <w:t>geoh</w:t>
      </w:r>
      <w:r w:rsidR="005834E5">
        <w:rPr>
          <w:lang w:val="en-CA"/>
        </w:rPr>
        <w:t>azards</w:t>
      </w:r>
      <w:proofErr w:type="spellEnd"/>
      <w:r w:rsidR="005834E5">
        <w:rPr>
          <w:lang w:val="en-CA"/>
        </w:rPr>
        <w:t xml:space="preserve"> community articulated a series of requirements for satellite observations to support an ambitious science and operations agenda for the coming years.</w:t>
      </w:r>
      <w:r w:rsidR="00881FA0">
        <w:rPr>
          <w:lang w:val="en-CA"/>
        </w:rPr>
        <w:t xml:space="preserve"> CEOS agencies present at this conference included CNES, DLR, ESA,</w:t>
      </w:r>
      <w:r w:rsidR="0066586A">
        <w:rPr>
          <w:lang w:val="en-CA"/>
        </w:rPr>
        <w:t xml:space="preserve"> JAXA</w:t>
      </w:r>
      <w:r w:rsidR="00881FA0">
        <w:rPr>
          <w:lang w:val="en-CA"/>
        </w:rPr>
        <w:t xml:space="preserve"> and USGS.</w:t>
      </w:r>
      <w:r w:rsidR="0066586A">
        <w:rPr>
          <w:lang w:val="en-CA"/>
        </w:rPr>
        <w:t xml:space="preserve"> The information needs put forward at this conference have been included in the needs addressed in section 2.3, below, and led to the development of the </w:t>
      </w:r>
      <w:r w:rsidR="00AA32FA">
        <w:rPr>
          <w:lang w:val="en-CA"/>
        </w:rPr>
        <w:t>A</w:t>
      </w:r>
      <w:r w:rsidR="0066586A">
        <w:rPr>
          <w:lang w:val="en-CA"/>
        </w:rPr>
        <w:t xml:space="preserve">ctions listed in section 4, below. These needs included a global strain map for seismic risk, comprehensive volcanic monitoring and landslide inventories and monitoring. </w:t>
      </w:r>
    </w:p>
    <w:p w:rsidR="00951E00" w:rsidRDefault="00895242" w:rsidP="00CA7741">
      <w:pPr>
        <w:spacing w:line="240" w:lineRule="auto"/>
        <w:jc w:val="both"/>
        <w:rPr>
          <w:lang w:val="en-GB"/>
        </w:rPr>
      </w:pPr>
      <w:r>
        <w:rPr>
          <w:lang w:val="en-GB"/>
        </w:rPr>
        <w:t xml:space="preserve">Within GEO, the GEO Summit has identified clear strategic targets for the Disasters Societal Benefit Area, and satellite EO can make a substantial contribution towards their achievement. </w:t>
      </w:r>
      <w:r w:rsidR="00397D3A" w:rsidRPr="00C54868">
        <w:rPr>
          <w:lang w:val="en-GB"/>
        </w:rPr>
        <w:t xml:space="preserve">The GEO Secretariat has worked closely with CEOS to better understand the needs of the global disaster management community for satellite-based data. </w:t>
      </w:r>
    </w:p>
    <w:p w:rsidR="00397D3A" w:rsidRPr="00C54868" w:rsidRDefault="00C54868" w:rsidP="00CA7741">
      <w:pPr>
        <w:spacing w:line="240" w:lineRule="auto"/>
        <w:jc w:val="both"/>
        <w:rPr>
          <w:lang w:val="en-GB"/>
        </w:rPr>
      </w:pPr>
      <w:r w:rsidRPr="00C54868">
        <w:rPr>
          <w:lang w:val="en-GB"/>
        </w:rPr>
        <w:t xml:space="preserve">These needs led to observational requirements which can be stated at varying levels of detail. Each of the thematic sections that follow provide detailed requirements flowing from information needs. </w:t>
      </w:r>
      <w:r w:rsidR="00397D3A" w:rsidRPr="00C54868">
        <w:rPr>
          <w:lang w:val="en-GB"/>
        </w:rPr>
        <w:t xml:space="preserve">These needs span multiple disaster types, the various phases of the disaster cycle and many </w:t>
      </w:r>
      <w:r w:rsidR="006F046E">
        <w:rPr>
          <w:lang w:val="en-GB"/>
        </w:rPr>
        <w:t xml:space="preserve">types of </w:t>
      </w:r>
      <w:r w:rsidR="00397D3A" w:rsidRPr="00C54868">
        <w:rPr>
          <w:lang w:val="en-GB"/>
        </w:rPr>
        <w:t>satellite data, including:</w:t>
      </w:r>
    </w:p>
    <w:p w:rsidR="00397D3A" w:rsidRPr="00C54868" w:rsidRDefault="00397D3A" w:rsidP="00CA7741">
      <w:pPr>
        <w:numPr>
          <w:ilvl w:val="0"/>
          <w:numId w:val="30"/>
        </w:numPr>
        <w:spacing w:line="240" w:lineRule="auto"/>
        <w:jc w:val="both"/>
        <w:rPr>
          <w:lang w:val="en-GB"/>
        </w:rPr>
      </w:pPr>
      <w:r w:rsidRPr="00C54868">
        <w:rPr>
          <w:lang w:val="en-GB"/>
        </w:rPr>
        <w:t>medium and high resolution optical data;</w:t>
      </w:r>
    </w:p>
    <w:p w:rsidR="00397D3A" w:rsidRPr="00C54868" w:rsidRDefault="00397D3A" w:rsidP="00CA7741">
      <w:pPr>
        <w:numPr>
          <w:ilvl w:val="0"/>
          <w:numId w:val="30"/>
        </w:numPr>
        <w:spacing w:line="240" w:lineRule="auto"/>
        <w:jc w:val="both"/>
        <w:rPr>
          <w:lang w:val="en-GB"/>
        </w:rPr>
      </w:pPr>
      <w:r w:rsidRPr="00C54868">
        <w:rPr>
          <w:lang w:val="en-GB"/>
        </w:rPr>
        <w:t>medium and high resolution microwave radar data (C, L and X band);</w:t>
      </w:r>
    </w:p>
    <w:p w:rsidR="00397D3A" w:rsidRPr="00C54868" w:rsidRDefault="00397D3A" w:rsidP="00CA7741">
      <w:pPr>
        <w:numPr>
          <w:ilvl w:val="0"/>
          <w:numId w:val="30"/>
        </w:numPr>
        <w:spacing w:line="240" w:lineRule="auto"/>
        <w:jc w:val="both"/>
        <w:rPr>
          <w:lang w:val="en-GB"/>
        </w:rPr>
      </w:pPr>
      <w:proofErr w:type="spellStart"/>
      <w:r w:rsidRPr="00C54868">
        <w:rPr>
          <w:lang w:val="en-GB"/>
        </w:rPr>
        <w:t>interferometric</w:t>
      </w:r>
      <w:proofErr w:type="spellEnd"/>
      <w:r w:rsidRPr="00C54868">
        <w:rPr>
          <w:lang w:val="en-GB"/>
        </w:rPr>
        <w:t xml:space="preserve"> SAR data products;</w:t>
      </w:r>
    </w:p>
    <w:p w:rsidR="00397D3A" w:rsidRPr="00C54868" w:rsidRDefault="00397D3A" w:rsidP="00CA7741">
      <w:pPr>
        <w:numPr>
          <w:ilvl w:val="0"/>
          <w:numId w:val="30"/>
        </w:numPr>
        <w:spacing w:line="240" w:lineRule="auto"/>
        <w:jc w:val="both"/>
        <w:rPr>
          <w:lang w:val="en-GB"/>
        </w:rPr>
      </w:pPr>
      <w:r w:rsidRPr="00C54868">
        <w:rPr>
          <w:lang w:val="en-GB"/>
        </w:rPr>
        <w:t>infrared and thermal data;</w:t>
      </w:r>
    </w:p>
    <w:p w:rsidR="00397D3A" w:rsidRPr="00C54868" w:rsidRDefault="00397D3A" w:rsidP="00CA7741">
      <w:pPr>
        <w:numPr>
          <w:ilvl w:val="0"/>
          <w:numId w:val="30"/>
        </w:numPr>
        <w:spacing w:line="240" w:lineRule="auto"/>
        <w:jc w:val="both"/>
        <w:rPr>
          <w:lang w:val="en-GB"/>
        </w:rPr>
      </w:pPr>
      <w:r w:rsidRPr="00C54868">
        <w:rPr>
          <w:lang w:val="en-GB"/>
        </w:rPr>
        <w:t>meteorological data sets and models.</w:t>
      </w:r>
      <w:r w:rsidRPr="00C54868">
        <w:rPr>
          <w:rStyle w:val="FootnoteReference"/>
          <w:lang w:val="en-GB"/>
        </w:rPr>
        <w:footnoteReference w:id="6"/>
      </w:r>
    </w:p>
    <w:p w:rsidR="00C54868" w:rsidRDefault="00C54868">
      <w:pPr>
        <w:spacing w:after="200"/>
        <w:rPr>
          <w:lang w:val="en-GB"/>
        </w:rPr>
      </w:pPr>
      <w:r>
        <w:rPr>
          <w:lang w:val="en-GB"/>
        </w:rPr>
        <w:br w:type="page"/>
      </w:r>
    </w:p>
    <w:p w:rsidR="007447E3" w:rsidRDefault="007447E3" w:rsidP="005D2C65">
      <w:pPr>
        <w:pStyle w:val="Heading3"/>
        <w:numPr>
          <w:ilvl w:val="2"/>
          <w:numId w:val="6"/>
        </w:numPr>
        <w:rPr>
          <w:lang w:val="en-CA"/>
        </w:rPr>
      </w:pPr>
      <w:r>
        <w:rPr>
          <w:lang w:val="en-CA"/>
        </w:rPr>
        <w:lastRenderedPageBreak/>
        <w:t>Disasters by phase and existing capacity</w:t>
      </w:r>
    </w:p>
    <w:p w:rsidR="00100644" w:rsidRPr="00895242" w:rsidRDefault="00100644" w:rsidP="00275F9C">
      <w:pPr>
        <w:spacing w:line="240" w:lineRule="auto"/>
        <w:rPr>
          <w:lang w:val="en-CA"/>
        </w:rPr>
      </w:pPr>
    </w:p>
    <w:p w:rsidR="00100644" w:rsidRDefault="006324A3" w:rsidP="00CA7741">
      <w:pPr>
        <w:spacing w:line="240" w:lineRule="auto"/>
        <w:jc w:val="both"/>
        <w:rPr>
          <w:lang w:val="en-GB"/>
        </w:rPr>
      </w:pPr>
      <w:r>
        <w:rPr>
          <w:noProof/>
          <w:lang w:val="en-GB" w:eastAsia="en-GB"/>
        </w:rPr>
        <w:drawing>
          <wp:anchor distT="0" distB="0" distL="114300" distR="114300" simplePos="0" relativeHeight="251673088" behindDoc="0" locked="0" layoutInCell="1" allowOverlap="1">
            <wp:simplePos x="0" y="0"/>
            <wp:positionH relativeFrom="column">
              <wp:posOffset>-273685</wp:posOffset>
            </wp:positionH>
            <wp:positionV relativeFrom="paragraph">
              <wp:posOffset>132715</wp:posOffset>
            </wp:positionV>
            <wp:extent cx="3491865" cy="3701415"/>
            <wp:effectExtent l="19050" t="0" r="0" b="0"/>
            <wp:wrapSquare wrapText="bothSides"/>
            <wp:docPr id="15" name="Picture 8" descr="disaster-cycle"/>
            <wp:cNvGraphicFramePr/>
            <a:graphic xmlns:a="http://schemas.openxmlformats.org/drawingml/2006/main">
              <a:graphicData uri="http://schemas.openxmlformats.org/drawingml/2006/picture">
                <pic:pic xmlns:pic="http://schemas.openxmlformats.org/drawingml/2006/picture">
                  <pic:nvPicPr>
                    <pic:cNvPr id="11267" name="Picture 4" descr="disaster-cycle"/>
                    <pic:cNvPicPr>
                      <a:picLocks noChangeAspect="1" noChangeArrowheads="1"/>
                    </pic:cNvPicPr>
                  </pic:nvPicPr>
                  <pic:blipFill>
                    <a:blip r:embed="rId22" cstate="print"/>
                    <a:srcRect/>
                    <a:stretch>
                      <a:fillRect/>
                    </a:stretch>
                  </pic:blipFill>
                  <pic:spPr bwMode="auto">
                    <a:xfrm>
                      <a:off x="0" y="0"/>
                      <a:ext cx="3491865" cy="3701415"/>
                    </a:xfrm>
                    <a:prstGeom prst="rect">
                      <a:avLst/>
                    </a:prstGeom>
                    <a:noFill/>
                    <a:ln w="9525">
                      <a:noFill/>
                      <a:miter lim="800000"/>
                      <a:headEnd/>
                      <a:tailEnd/>
                    </a:ln>
                  </pic:spPr>
                </pic:pic>
              </a:graphicData>
            </a:graphic>
          </wp:anchor>
        </w:drawing>
      </w:r>
      <w:r w:rsidR="00AF1B77">
        <w:rPr>
          <w:lang w:val="en-GB"/>
        </w:rPr>
        <w:t xml:space="preserve">Much of the focus of disaster activity is </w:t>
      </w:r>
      <w:r w:rsidR="00EB1640">
        <w:rPr>
          <w:lang w:val="en-GB"/>
        </w:rPr>
        <w:t xml:space="preserve">currently </w:t>
      </w:r>
      <w:r w:rsidR="00AF1B77">
        <w:rPr>
          <w:lang w:val="en-GB"/>
        </w:rPr>
        <w:t xml:space="preserve">on the high-profile response phase, during which </w:t>
      </w:r>
      <w:r w:rsidR="00100644">
        <w:rPr>
          <w:lang w:val="en-GB"/>
        </w:rPr>
        <w:t xml:space="preserve">rapid action can save lives. </w:t>
      </w:r>
      <w:r w:rsidR="00A2271D">
        <w:rPr>
          <w:lang w:val="en-GB"/>
        </w:rPr>
        <w:t xml:space="preserve">Satellite EO is a recognized solution for enabling more efficient relief actions and supporting aid actors with objective and up to date information. </w:t>
      </w:r>
      <w:r w:rsidR="00100644">
        <w:rPr>
          <w:lang w:val="en-GB"/>
        </w:rPr>
        <w:t xml:space="preserve">It is however widely accepted that increased efforts on risk reduction during the mitigation and warning phases of a disaster will save more lives and protect property by reducing the exposure of populations to the hazard. An enlarged CEOS action </w:t>
      </w:r>
      <w:r w:rsidR="00DC493B">
        <w:rPr>
          <w:lang w:val="en-GB"/>
        </w:rPr>
        <w:t xml:space="preserve">plan </w:t>
      </w:r>
      <w:r w:rsidR="00100644">
        <w:rPr>
          <w:lang w:val="en-GB"/>
        </w:rPr>
        <w:t>should consider the entire cycle of risk management (mitigation, warning, response and recovery), especially considering existing efforts with regard to response, principally through the International Charter Space and Major Disasters, Sentinel-Asia and Europe’s GMES.</w:t>
      </w:r>
      <w:r>
        <w:rPr>
          <w:lang w:val="en-GB"/>
        </w:rPr>
        <w:t xml:space="preserve"> In this section, information needs are reviewed by phase and by hazard type. A clear conclusion is that DRM activities today would be greatly enhanced by a significant new contribution from the satellite-EO community. While much has been improved in the last ten years, major gaps remain with regard to critical disasters, especially in the area of disaster risk reduction.</w:t>
      </w:r>
    </w:p>
    <w:p w:rsidR="00100644" w:rsidRDefault="00100644" w:rsidP="00CA7741">
      <w:pPr>
        <w:keepNext/>
        <w:spacing w:line="240" w:lineRule="auto"/>
        <w:jc w:val="both"/>
      </w:pPr>
    </w:p>
    <w:p w:rsidR="00100644" w:rsidRDefault="00100644" w:rsidP="00CA7741">
      <w:pPr>
        <w:pStyle w:val="Caption"/>
        <w:jc w:val="both"/>
      </w:pPr>
      <w:r>
        <w:t xml:space="preserve">Figure </w:t>
      </w:r>
      <w:r w:rsidR="00025161">
        <w:fldChar w:fldCharType="begin"/>
      </w:r>
      <w:r>
        <w:instrText xml:space="preserve"> SEQ Figure \* ARABIC </w:instrText>
      </w:r>
      <w:r w:rsidR="00025161">
        <w:fldChar w:fldCharType="separate"/>
      </w:r>
      <w:r w:rsidR="00457FA0">
        <w:rPr>
          <w:noProof/>
        </w:rPr>
        <w:t>4</w:t>
      </w:r>
      <w:r w:rsidR="00025161">
        <w:fldChar w:fldCharType="end"/>
      </w:r>
      <w:r>
        <w:t xml:space="preserve">. The Disaster Risk Management Cycle, from the </w:t>
      </w:r>
    </w:p>
    <w:p w:rsidR="00100644" w:rsidRDefault="00100644" w:rsidP="00CA7741">
      <w:pPr>
        <w:pStyle w:val="Caption"/>
        <w:jc w:val="both"/>
        <w:rPr>
          <w:lang w:val="en-GB"/>
        </w:rPr>
      </w:pPr>
      <w:proofErr w:type="spellStart"/>
      <w:r>
        <w:t>AthenaGlobal</w:t>
      </w:r>
      <w:proofErr w:type="spellEnd"/>
      <w:r>
        <w:t xml:space="preserve"> Earth Observation Guide, 2005</w:t>
      </w:r>
    </w:p>
    <w:p w:rsidR="00100644" w:rsidRDefault="00100644" w:rsidP="00CA7741">
      <w:pPr>
        <w:spacing w:line="240" w:lineRule="auto"/>
        <w:jc w:val="both"/>
        <w:rPr>
          <w:lang w:val="en-GB"/>
        </w:rPr>
      </w:pPr>
    </w:p>
    <w:p w:rsidR="00AF1B77" w:rsidRPr="00D524AC" w:rsidRDefault="00AF1B77" w:rsidP="00CA7741">
      <w:pPr>
        <w:spacing w:line="240" w:lineRule="auto"/>
        <w:jc w:val="both"/>
        <w:rPr>
          <w:lang w:val="en-GB"/>
        </w:rPr>
      </w:pPr>
      <w:r w:rsidRPr="00D524AC">
        <w:rPr>
          <w:lang w:val="en-GB"/>
        </w:rPr>
        <w:t>Reducing the severity of disasters requires the integration of observations, exploiting predictive modelling, and disseminating timely and accurate information needed by all actors involved in response and risk mitigation. EO’s contribution to the provision of refined risk assessment includes up to date localisation and characterization of the asset at risk; information to support  prevention plan elaboration; supporting anticipation (for instance forecasting and early warning/alert) as well as crisis management operations (rescue, recovery) and to help better understand the resulting environmental damages and natural recovery mechanisms.</w:t>
      </w:r>
    </w:p>
    <w:p w:rsidR="007447E3" w:rsidRDefault="00AF1B77" w:rsidP="00CA7741">
      <w:pPr>
        <w:spacing w:line="240" w:lineRule="auto"/>
        <w:jc w:val="both"/>
        <w:rPr>
          <w:lang w:val="en-CA"/>
        </w:rPr>
      </w:pPr>
      <w:r w:rsidRPr="00D524AC">
        <w:rPr>
          <w:lang w:val="en-GB"/>
        </w:rPr>
        <w:t xml:space="preserve">It is true that many of the </w:t>
      </w:r>
      <w:r w:rsidRPr="00D524AC">
        <w:rPr>
          <w:iCs/>
          <w:lang w:val="en-GB"/>
        </w:rPr>
        <w:t xml:space="preserve">current generation of satellite systems were not designed specifically for DRM activities, with notable exceptions such as the Disaster Monitoring Constellation. However, the rapid pace of technology advance has led to the launch of increasingly flexible and powerful systems. These missions are now multi-purpose and offer exceptional coverage and scope. Taken collectively, the world’s satellite systems offer a unique tool for DRM. CEOS has identified a number of key data requirements for disaster information that can be met by existing systems. For example, the requirements of disaster management centres concerning plain flood hazard have been gathered in consultation with national civil protection authorities: reference mapping are needed within the day of the hazard impact while rapid mapping of the flood extent is needed within a few hours or within a day, every day. Similar analysis has produced a characterization of requirements for other hazard types and other phases of DRM such as early warning - for a range of different hydro-meteorological or geophysical hazards - situational awareness during </w:t>
      </w:r>
      <w:r w:rsidRPr="00D524AC">
        <w:rPr>
          <w:iCs/>
          <w:lang w:val="en-GB"/>
        </w:rPr>
        <w:lastRenderedPageBreak/>
        <w:t xml:space="preserve">and after disasters, precise damage assessment, support to recovery and reconstruction, </w:t>
      </w:r>
      <w:r w:rsidR="006759DC">
        <w:rPr>
          <w:iCs/>
          <w:lang w:val="en-GB"/>
        </w:rPr>
        <w:t>etc.</w:t>
      </w:r>
      <w:r>
        <w:rPr>
          <w:rStyle w:val="FootnoteReference"/>
          <w:iCs/>
          <w:lang w:val="en-GB"/>
        </w:rPr>
        <w:footnoteReference w:id="7"/>
      </w:r>
      <w:r w:rsidR="006324A3">
        <w:rPr>
          <w:iCs/>
          <w:lang w:val="en-GB"/>
        </w:rPr>
        <w:t xml:space="preserve"> While these needs are </w:t>
      </w:r>
      <w:r w:rsidR="00975AAD">
        <w:rPr>
          <w:iCs/>
          <w:lang w:val="en-GB"/>
        </w:rPr>
        <w:t xml:space="preserve">well-recognised </w:t>
      </w:r>
      <w:r w:rsidR="006324A3">
        <w:rPr>
          <w:iCs/>
          <w:lang w:val="en-GB"/>
        </w:rPr>
        <w:t>at a high-level, they remain unmet today for a variety of reasons including lack of awareness of the benefits of EO, the complexity of the supply of EO, the cost of EO data and the lack of user capacity to assimilate data into systems. Chapter 4, below, proposes several actions to address these gaps.</w:t>
      </w:r>
    </w:p>
    <w:p w:rsidR="00C54868" w:rsidRDefault="00C54868" w:rsidP="00275F9C">
      <w:pPr>
        <w:spacing w:line="240" w:lineRule="auto"/>
        <w:rPr>
          <w:iCs/>
          <w:lang w:val="en-CA"/>
        </w:rPr>
      </w:pPr>
    </w:p>
    <w:p w:rsidR="00C54868" w:rsidRPr="00975AAD" w:rsidRDefault="00AF62C5" w:rsidP="00275F9C">
      <w:pPr>
        <w:spacing w:line="240" w:lineRule="auto"/>
        <w:rPr>
          <w:b/>
          <w:iCs/>
          <w:lang w:val="en-CA"/>
        </w:rPr>
      </w:pPr>
      <w:r w:rsidRPr="00AF62C5">
        <w:rPr>
          <w:b/>
          <w:iCs/>
          <w:lang w:val="en-CA"/>
        </w:rPr>
        <w:t>Existing Capacity</w:t>
      </w:r>
    </w:p>
    <w:p w:rsidR="007642BF" w:rsidRPr="00975AAD" w:rsidRDefault="00A47C36" w:rsidP="00275F9C">
      <w:pPr>
        <w:spacing w:line="240" w:lineRule="auto"/>
        <w:rPr>
          <w:iCs/>
          <w:u w:val="single"/>
          <w:lang w:val="en-CA"/>
        </w:rPr>
      </w:pPr>
      <w:r>
        <w:rPr>
          <w:rFonts w:cs="Courier"/>
          <w:noProof/>
          <w:color w:val="auto"/>
          <w:szCs w:val="22"/>
          <w:u w:val="single"/>
          <w:lang w:eastAsia="ja-JP"/>
        </w:rPr>
        <w:pict>
          <v:roundrect id="_x0000_s1049" style="position:absolute;margin-left:276.75pt;margin-top:73.05pt;width:281.55pt;height:323.9pt;z-index:251681280;mso-position-horizontal-relative:page;mso-position-vertical-relative:page;v-text-anchor:middle" arcsize="10537f" o:allowincell="f" strokecolor="#d34817 [3204]" strokeweight="3pt">
            <v:textbox style="mso-next-textbox:#_x0000_s1049">
              <w:txbxContent>
                <w:p w:rsidR="00733F6A" w:rsidRPr="00FB02CC" w:rsidRDefault="00B83F1C" w:rsidP="00FB02CC">
                  <w:pPr>
                    <w:spacing w:after="120" w:line="240" w:lineRule="auto"/>
                    <w:jc w:val="both"/>
                    <w:rPr>
                      <w:rFonts w:cs="Courier"/>
                      <w:b/>
                      <w:color w:val="auto"/>
                      <w:szCs w:val="22"/>
                    </w:rPr>
                  </w:pPr>
                  <w:r>
                    <w:rPr>
                      <w:rFonts w:cs="Courier"/>
                      <w:b/>
                      <w:color w:val="auto"/>
                      <w:szCs w:val="22"/>
                    </w:rPr>
                    <w:t>GEO Supersites and Natural Laboratories (GSNL)</w:t>
                  </w:r>
                </w:p>
                <w:p w:rsidR="00733F6A" w:rsidRDefault="00733F6A" w:rsidP="00FB02CC">
                  <w:pPr>
                    <w:spacing w:after="120" w:line="240" w:lineRule="auto"/>
                    <w:jc w:val="both"/>
                    <w:rPr>
                      <w:rFonts w:cs="Courier"/>
                      <w:color w:val="auto"/>
                      <w:szCs w:val="22"/>
                    </w:rPr>
                  </w:pPr>
                  <w:r w:rsidRPr="00C54868">
                    <w:rPr>
                      <w:rFonts w:cs="Courier"/>
                      <w:color w:val="auto"/>
                      <w:szCs w:val="22"/>
                    </w:rPr>
                    <w:t xml:space="preserve">The </w:t>
                  </w:r>
                  <w:proofErr w:type="spellStart"/>
                  <w:r>
                    <w:rPr>
                      <w:rFonts w:cs="Courier"/>
                      <w:color w:val="auto"/>
                      <w:szCs w:val="22"/>
                    </w:rPr>
                    <w:t>Geohazards</w:t>
                  </w:r>
                  <w:proofErr w:type="spellEnd"/>
                  <w:r>
                    <w:rPr>
                      <w:rFonts w:cs="Courier"/>
                      <w:color w:val="auto"/>
                      <w:szCs w:val="22"/>
                    </w:rPr>
                    <w:t xml:space="preserve"> Supersites</w:t>
                  </w:r>
                  <w:r w:rsidR="00B83F1C">
                    <w:rPr>
                      <w:rFonts w:cs="Courier"/>
                      <w:color w:val="auto"/>
                      <w:szCs w:val="22"/>
                    </w:rPr>
                    <w:t>, now GSNL,</w:t>
                  </w:r>
                  <w:r w:rsidRPr="00C54868">
                    <w:rPr>
                      <w:rFonts w:cs="Courier"/>
                      <w:color w:val="auto"/>
                      <w:szCs w:val="22"/>
                    </w:rPr>
                    <w:t xml:space="preserve"> began with the "</w:t>
                  </w:r>
                  <w:proofErr w:type="spellStart"/>
                  <w:r w:rsidRPr="00C54868">
                    <w:rPr>
                      <w:rFonts w:cs="Courier"/>
                      <w:color w:val="auto"/>
                      <w:szCs w:val="22"/>
                    </w:rPr>
                    <w:t>Frascati</w:t>
                  </w:r>
                  <w:proofErr w:type="spellEnd"/>
                  <w:r w:rsidRPr="00C54868">
                    <w:rPr>
                      <w:rFonts w:cs="Courier"/>
                      <w:color w:val="auto"/>
                      <w:szCs w:val="22"/>
                    </w:rPr>
                    <w:t xml:space="preserve"> declaration" at the conclusion of the 3rd International </w:t>
                  </w:r>
                  <w:proofErr w:type="spellStart"/>
                  <w:r w:rsidRPr="00C54868">
                    <w:rPr>
                      <w:rFonts w:cs="Courier"/>
                      <w:color w:val="auto"/>
                      <w:szCs w:val="22"/>
                    </w:rPr>
                    <w:t>Geohazards</w:t>
                  </w:r>
                  <w:proofErr w:type="spellEnd"/>
                  <w:r w:rsidRPr="00C54868">
                    <w:rPr>
                      <w:rFonts w:cs="Courier"/>
                      <w:color w:val="auto"/>
                      <w:szCs w:val="22"/>
                    </w:rPr>
                    <w:t xml:space="preserve"> workshop held in November 2007 in </w:t>
                  </w:r>
                  <w:proofErr w:type="spellStart"/>
                  <w:r w:rsidRPr="00C54868">
                    <w:rPr>
                      <w:rFonts w:cs="Courier"/>
                      <w:color w:val="auto"/>
                      <w:szCs w:val="22"/>
                    </w:rPr>
                    <w:t>Frascati</w:t>
                  </w:r>
                  <w:proofErr w:type="spellEnd"/>
                  <w:r w:rsidRPr="00C54868">
                    <w:rPr>
                      <w:rFonts w:cs="Courier"/>
                      <w:color w:val="auto"/>
                      <w:szCs w:val="22"/>
                    </w:rPr>
                    <w:t>, Italy. The recommendation of the workshop was “to stimulate an international and intergovernmental effort to monitor and study selected reference sites by establishing open access to relevant datasets according to GEO principles to foster the collaboration between all various part</w:t>
                  </w:r>
                  <w:r>
                    <w:rPr>
                      <w:rFonts w:cs="Courier"/>
                      <w:color w:val="auto"/>
                      <w:szCs w:val="22"/>
                    </w:rPr>
                    <w:t>ners and end-users”. The supersites are</w:t>
                  </w:r>
                  <w:r w:rsidRPr="00C54868">
                    <w:rPr>
                      <w:rFonts w:cs="Courier"/>
                      <w:color w:val="auto"/>
                      <w:szCs w:val="22"/>
                    </w:rPr>
                    <w:t xml:space="preserve"> supported by numerous partners including GEO, ESA, JAXA, NASA, DLR, ASI, NSF, UNAVCO and EPOS. Earthquake supersites exist in Istanbul (Turkey), Tokyo (Japan), Los Angeles (USA), and Vancouver/Seattle (Canada/USA). In addition, “event supersites” have been established after major significant earthquakes. </w:t>
                  </w:r>
                  <w:proofErr w:type="spellStart"/>
                  <w:r w:rsidRPr="00C54868">
                    <w:rPr>
                      <w:rFonts w:cs="Courier"/>
                      <w:color w:val="auto"/>
                      <w:szCs w:val="22"/>
                    </w:rPr>
                    <w:t>Geohazard</w:t>
                  </w:r>
                  <w:proofErr w:type="spellEnd"/>
                  <w:r w:rsidRPr="00C54868">
                    <w:rPr>
                      <w:rFonts w:cs="Courier"/>
                      <w:color w:val="auto"/>
                      <w:szCs w:val="22"/>
                    </w:rPr>
                    <w:t xml:space="preserve"> Supersites were selected for scientific reasons but also to maximize the visibility of the project. They are not intended to be global in their reach, but to provide data for type examples of hazardous systems or natural laboratories.</w:t>
                  </w:r>
                  <w:r w:rsidRPr="00C54868">
                    <w:rPr>
                      <w:rStyle w:val="FootnoteReference"/>
                      <w:rFonts w:cs="Courier"/>
                      <w:color w:val="auto"/>
                      <w:szCs w:val="22"/>
                    </w:rPr>
                    <w:footnoteRef/>
                  </w:r>
                </w:p>
                <w:p w:rsidR="00733F6A" w:rsidRPr="00484E24" w:rsidRDefault="00733F6A" w:rsidP="00484E24">
                  <w:pPr>
                    <w:spacing w:after="120" w:line="240" w:lineRule="auto"/>
                    <w:jc w:val="center"/>
                    <w:rPr>
                      <w:rFonts w:cs="Courier"/>
                      <w:color w:val="auto"/>
                      <w:sz w:val="20"/>
                    </w:rPr>
                  </w:pPr>
                  <w:r w:rsidRPr="00484E24">
                    <w:rPr>
                      <w:rFonts w:cs="Courier"/>
                      <w:color w:val="auto"/>
                      <w:sz w:val="20"/>
                    </w:rPr>
                    <w:t>(</w:t>
                  </w:r>
                  <w:hyperlink r:id="rId23" w:history="1">
                    <w:r w:rsidRPr="00484E24">
                      <w:rPr>
                        <w:rStyle w:val="Hyperlink"/>
                        <w:rFonts w:cs="Courier"/>
                        <w:color w:val="auto"/>
                        <w:sz w:val="20"/>
                      </w:rPr>
                      <w:t>http://supersites.earthobservations.org/</w:t>
                    </w:r>
                  </w:hyperlink>
                  <w:r w:rsidRPr="00484E24">
                    <w:rPr>
                      <w:rFonts w:cs="Courier"/>
                      <w:color w:val="auto"/>
                      <w:sz w:val="20"/>
                    </w:rPr>
                    <w:t>)</w:t>
                  </w:r>
                </w:p>
              </w:txbxContent>
            </v:textbox>
            <w10:wrap type="square" anchorx="page" anchory="page"/>
          </v:roundrect>
        </w:pict>
      </w:r>
      <w:r w:rsidR="00AF62C5" w:rsidRPr="00AF62C5">
        <w:rPr>
          <w:iCs/>
          <w:u w:val="single"/>
          <w:lang w:val="en-CA"/>
        </w:rPr>
        <w:t>Mitigation/Preparedness</w:t>
      </w:r>
    </w:p>
    <w:p w:rsidR="00C54868" w:rsidRDefault="004E75FB" w:rsidP="007642BF">
      <w:pPr>
        <w:spacing w:after="120" w:line="240" w:lineRule="auto"/>
        <w:jc w:val="both"/>
        <w:rPr>
          <w:rFonts w:cs="Courier"/>
          <w:color w:val="auto"/>
          <w:szCs w:val="22"/>
        </w:rPr>
      </w:pPr>
      <w:r>
        <w:rPr>
          <w:rFonts w:cs="Courier"/>
          <w:color w:val="auto"/>
          <w:szCs w:val="22"/>
        </w:rPr>
        <w:t xml:space="preserve">Mitigation efforts offer DRM managers the best opportunity to save lives and protect property. It is however </w:t>
      </w:r>
      <w:r w:rsidR="00C54868">
        <w:rPr>
          <w:rFonts w:cs="Courier"/>
          <w:color w:val="auto"/>
          <w:szCs w:val="22"/>
        </w:rPr>
        <w:t xml:space="preserve">the most onerous phase of disaster management </w:t>
      </w:r>
      <w:r>
        <w:rPr>
          <w:rFonts w:cs="Courier"/>
          <w:color w:val="auto"/>
          <w:szCs w:val="22"/>
        </w:rPr>
        <w:t xml:space="preserve">for data providers </w:t>
      </w:r>
      <w:r w:rsidR="00C54868">
        <w:rPr>
          <w:rFonts w:cs="Courier"/>
          <w:color w:val="auto"/>
          <w:szCs w:val="22"/>
        </w:rPr>
        <w:t>because of the large volumes o</w:t>
      </w:r>
      <w:r w:rsidR="00334C6E">
        <w:rPr>
          <w:rFonts w:cs="Courier"/>
          <w:color w:val="auto"/>
          <w:szCs w:val="22"/>
        </w:rPr>
        <w:t>f data and broad areas to cover;</w:t>
      </w:r>
      <w:r w:rsidR="00C54868">
        <w:rPr>
          <w:rFonts w:cs="Courier"/>
          <w:color w:val="auto"/>
          <w:szCs w:val="22"/>
        </w:rPr>
        <w:t xml:space="preserve"> mitigation activity covers on-going monitoring of hazards and certain elements at risk between disasters. Comprehensive monitoring can lead to improved ability to warn before a disaster strikes. Mitigation also refers to science work undertaken to better understand the nature of the risks involved. This is the case for example of flood modeling or seismic strain modeling.</w:t>
      </w:r>
    </w:p>
    <w:p w:rsidR="00FB02CC" w:rsidRDefault="00840474" w:rsidP="007642BF">
      <w:pPr>
        <w:spacing w:after="120" w:line="240" w:lineRule="auto"/>
        <w:jc w:val="both"/>
        <w:rPr>
          <w:rFonts w:cs="Courier"/>
          <w:color w:val="auto"/>
          <w:szCs w:val="22"/>
        </w:rPr>
      </w:pPr>
      <w:r>
        <w:rPr>
          <w:rFonts w:cs="Courier"/>
          <w:color w:val="auto"/>
          <w:szCs w:val="22"/>
        </w:rPr>
        <w:t>One of</w:t>
      </w:r>
      <w:r w:rsidRPr="00C54868">
        <w:rPr>
          <w:rFonts w:cs="Courier"/>
          <w:color w:val="auto"/>
          <w:szCs w:val="22"/>
        </w:rPr>
        <w:t xml:space="preserve"> </w:t>
      </w:r>
      <w:r w:rsidR="007642BF" w:rsidRPr="00C54868">
        <w:rPr>
          <w:rFonts w:cs="Courier"/>
          <w:color w:val="auto"/>
          <w:szCs w:val="22"/>
        </w:rPr>
        <w:t>the most important scientific development</w:t>
      </w:r>
      <w:r>
        <w:rPr>
          <w:rFonts w:cs="Courier"/>
          <w:color w:val="auto"/>
          <w:szCs w:val="22"/>
        </w:rPr>
        <w:t>s</w:t>
      </w:r>
      <w:r w:rsidR="007642BF" w:rsidRPr="00C54868">
        <w:rPr>
          <w:rFonts w:cs="Courier"/>
          <w:color w:val="auto"/>
          <w:szCs w:val="22"/>
        </w:rPr>
        <w:t xml:space="preserve"> for </w:t>
      </w:r>
      <w:r w:rsidR="00C54868">
        <w:rPr>
          <w:rFonts w:cs="Courier"/>
          <w:color w:val="auto"/>
          <w:szCs w:val="22"/>
        </w:rPr>
        <w:t xml:space="preserve">sharing large volumes of </w:t>
      </w:r>
      <w:r w:rsidR="007642BF" w:rsidRPr="00C54868">
        <w:rPr>
          <w:rFonts w:cs="Courier"/>
          <w:color w:val="auto"/>
          <w:szCs w:val="22"/>
        </w:rPr>
        <w:t xml:space="preserve">EO data </w:t>
      </w:r>
      <w:r w:rsidR="00975AAD">
        <w:rPr>
          <w:rFonts w:cs="Courier"/>
          <w:color w:val="auto"/>
          <w:szCs w:val="22"/>
        </w:rPr>
        <w:t xml:space="preserve">over a limited number of sites </w:t>
      </w:r>
      <w:r w:rsidR="007642BF" w:rsidRPr="00C54868">
        <w:rPr>
          <w:rFonts w:cs="Courier"/>
          <w:color w:val="auto"/>
          <w:szCs w:val="22"/>
        </w:rPr>
        <w:t xml:space="preserve">has been the </w:t>
      </w:r>
      <w:proofErr w:type="spellStart"/>
      <w:r w:rsidR="007642BF" w:rsidRPr="00C54868">
        <w:rPr>
          <w:rFonts w:cs="Courier"/>
          <w:color w:val="auto"/>
          <w:szCs w:val="22"/>
        </w:rPr>
        <w:t>Geohazards</w:t>
      </w:r>
      <w:proofErr w:type="spellEnd"/>
      <w:r w:rsidR="007642BF" w:rsidRPr="00C54868">
        <w:rPr>
          <w:rFonts w:cs="Courier"/>
          <w:color w:val="auto"/>
          <w:szCs w:val="22"/>
        </w:rPr>
        <w:t xml:space="preserve"> Supersites initiative</w:t>
      </w:r>
      <w:r w:rsidR="00372ABE">
        <w:rPr>
          <w:rFonts w:cs="Courier"/>
          <w:color w:val="auto"/>
          <w:szCs w:val="22"/>
        </w:rPr>
        <w:t>, now called GEO Supersites and Natural Laboratories (GSNL)</w:t>
      </w:r>
      <w:r w:rsidR="007642BF" w:rsidRPr="00C54868">
        <w:rPr>
          <w:rFonts w:cs="Courier"/>
          <w:color w:val="auto"/>
          <w:szCs w:val="22"/>
        </w:rPr>
        <w:t>. The Supersites provide access to space</w:t>
      </w:r>
      <w:r w:rsidR="00B83F1C">
        <w:rPr>
          <w:rFonts w:cs="Courier"/>
          <w:color w:val="auto"/>
          <w:szCs w:val="22"/>
        </w:rPr>
        <w:t>-</w:t>
      </w:r>
      <w:r w:rsidR="007642BF" w:rsidRPr="00C54868">
        <w:rPr>
          <w:rFonts w:cs="Courier"/>
          <w:color w:val="auto"/>
          <w:szCs w:val="22"/>
        </w:rPr>
        <w:t xml:space="preserve">borne and </w:t>
      </w:r>
      <w:r w:rsidR="00AF62C5" w:rsidRPr="00AF62C5">
        <w:rPr>
          <w:rFonts w:cs="Courier"/>
          <w:i/>
          <w:color w:val="auto"/>
          <w:szCs w:val="22"/>
        </w:rPr>
        <w:t>in-situ</w:t>
      </w:r>
      <w:r w:rsidR="007642BF" w:rsidRPr="00C54868">
        <w:rPr>
          <w:rFonts w:cs="Courier"/>
          <w:color w:val="auto"/>
          <w:szCs w:val="22"/>
        </w:rPr>
        <w:t xml:space="preserve"> geophysical data of selected sites prone to earthquake, volcano or other hazards. </w:t>
      </w:r>
    </w:p>
    <w:p w:rsidR="00FB02CC" w:rsidRDefault="00A47C36" w:rsidP="007642BF">
      <w:pPr>
        <w:spacing w:after="120" w:line="240" w:lineRule="auto"/>
        <w:jc w:val="both"/>
        <w:rPr>
          <w:rFonts w:cs="Courier"/>
          <w:color w:val="auto"/>
          <w:szCs w:val="22"/>
        </w:rPr>
      </w:pPr>
      <w:r>
        <w:rPr>
          <w:noProof/>
        </w:rPr>
        <w:pict>
          <v:shapetype id="_x0000_t202" coordsize="21600,21600" o:spt="202" path="m,l,21600r21600,l21600,xe">
            <v:stroke joinstyle="miter"/>
            <v:path gradientshapeok="t" o:connecttype="rect"/>
          </v:shapetype>
          <v:shape id="_x0000_s1066" type="#_x0000_t202" style="position:absolute;left:0;text-align:left;margin-left:1.5pt;margin-top:160.5pt;width:235.8pt;height:.05pt;z-index:251687424" stroked="f">
            <v:textbox style="mso-fit-shape-to-text:t" inset="0,0,0,0">
              <w:txbxContent>
                <w:p w:rsidR="00457FA0" w:rsidRPr="00C0052E" w:rsidRDefault="00457FA0" w:rsidP="00457FA0">
                  <w:pPr>
                    <w:pStyle w:val="Caption"/>
                    <w:rPr>
                      <w:rFonts w:cs="Courier"/>
                    </w:rPr>
                  </w:pPr>
                  <w:r>
                    <w:t xml:space="preserve">Figure </w:t>
                  </w:r>
                  <w:r w:rsidR="00A47C36">
                    <w:fldChar w:fldCharType="begin"/>
                  </w:r>
                  <w:r w:rsidR="00A47C36">
                    <w:instrText xml:space="preserve"> SEQ Figure \* ARABIC </w:instrText>
                  </w:r>
                  <w:r w:rsidR="00A47C36">
                    <w:fldChar w:fldCharType="separate"/>
                  </w:r>
                  <w:r>
                    <w:rPr>
                      <w:noProof/>
                    </w:rPr>
                    <w:t>5</w:t>
                  </w:r>
                  <w:r w:rsidR="00A47C36">
                    <w:rPr>
                      <w:noProof/>
                    </w:rPr>
                    <w:fldChar w:fldCharType="end"/>
                  </w:r>
                  <w:r>
                    <w:t xml:space="preserve">. </w:t>
                  </w:r>
                  <w:r w:rsidRPr="00001082">
                    <w:t xml:space="preserve">Figure 4. Volcanic ash monitoring for hazard warning. </w:t>
                  </w:r>
                  <w:proofErr w:type="spellStart"/>
                  <w:r w:rsidRPr="00001082">
                    <w:t>Soufrière</w:t>
                  </w:r>
                  <w:proofErr w:type="spellEnd"/>
                  <w:r w:rsidRPr="00001082">
                    <w:t xml:space="preserve"> Hills volcano, Montserrat, following the eruption of 20 May, 2006. SO2 retrievals on 7 consecutive days, fro</w:t>
                  </w:r>
                  <w:r>
                    <w:t xml:space="preserve">m AIRS on board EOS-Aqua. Credit Fred </w:t>
                  </w:r>
                  <w:proofErr w:type="spellStart"/>
                  <w:r>
                    <w:t>Prata</w:t>
                  </w:r>
                  <w:proofErr w:type="spellEnd"/>
                  <w:r>
                    <w:t>.</w:t>
                  </w:r>
                </w:p>
              </w:txbxContent>
            </v:textbox>
            <w10:wrap type="square"/>
          </v:shape>
        </w:pict>
      </w:r>
      <w:r w:rsidR="00457FA0" w:rsidRPr="00457FA0">
        <w:rPr>
          <w:rFonts w:cs="Courier"/>
          <w:noProof/>
          <w:color w:val="auto"/>
          <w:szCs w:val="22"/>
          <w:lang w:val="en-GB" w:eastAsia="en-GB"/>
        </w:rPr>
        <w:drawing>
          <wp:anchor distT="0" distB="0" distL="114300" distR="114300" simplePos="0" relativeHeight="251685376" behindDoc="0" locked="0" layoutInCell="1" allowOverlap="1">
            <wp:simplePos x="0" y="0"/>
            <wp:positionH relativeFrom="column">
              <wp:posOffset>19050</wp:posOffset>
            </wp:positionH>
            <wp:positionV relativeFrom="paragraph">
              <wp:posOffset>13970</wp:posOffset>
            </wp:positionV>
            <wp:extent cx="2994660" cy="1967230"/>
            <wp:effectExtent l="19050" t="0" r="0" b="0"/>
            <wp:wrapSquare wrapText="bothSides"/>
            <wp:docPr id="14" name="Picture 27" descr="cumul-SO2_Fred_Pr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mul-SO2_Fred_Prata"/>
                    <pic:cNvPicPr>
                      <a:picLocks noChangeAspect="1" noChangeArrowheads="1"/>
                    </pic:cNvPicPr>
                  </pic:nvPicPr>
                  <pic:blipFill>
                    <a:blip r:embed="rId24" cstate="print"/>
                    <a:srcRect/>
                    <a:stretch>
                      <a:fillRect/>
                    </a:stretch>
                  </pic:blipFill>
                  <pic:spPr bwMode="auto">
                    <a:xfrm>
                      <a:off x="0" y="0"/>
                      <a:ext cx="2994660" cy="1967230"/>
                    </a:xfrm>
                    <a:prstGeom prst="rect">
                      <a:avLst/>
                    </a:prstGeom>
                    <a:noFill/>
                    <a:ln w="9525">
                      <a:noFill/>
                      <a:miter lim="800000"/>
                      <a:headEnd/>
                      <a:tailEnd/>
                    </a:ln>
                  </pic:spPr>
                </pic:pic>
              </a:graphicData>
            </a:graphic>
          </wp:anchor>
        </w:drawing>
      </w:r>
    </w:p>
    <w:p w:rsidR="007642BF" w:rsidRPr="00975AAD" w:rsidRDefault="00AF62C5" w:rsidP="00275F9C">
      <w:pPr>
        <w:spacing w:line="240" w:lineRule="auto"/>
        <w:rPr>
          <w:iCs/>
          <w:u w:val="single"/>
          <w:lang w:val="en-CA"/>
        </w:rPr>
      </w:pPr>
      <w:r w:rsidRPr="00AF62C5">
        <w:rPr>
          <w:iCs/>
          <w:u w:val="single"/>
          <w:lang w:val="en-CA"/>
        </w:rPr>
        <w:t>Warning</w:t>
      </w:r>
    </w:p>
    <w:p w:rsidR="00241AD6" w:rsidRDefault="00C54868" w:rsidP="00CA7741">
      <w:pPr>
        <w:spacing w:line="240" w:lineRule="auto"/>
        <w:jc w:val="both"/>
        <w:rPr>
          <w:iCs/>
          <w:lang w:val="en-CA"/>
        </w:rPr>
      </w:pPr>
      <w:r>
        <w:rPr>
          <w:iCs/>
          <w:lang w:val="en-CA"/>
        </w:rPr>
        <w:t>Warning and alert activities flow directly from on-going mitigation. When a hazard is monitored on a regular basis, it is usually possible to determine that an event may be imminent, requiring different observation periods and the generation of information specifically tied to the predicted event. Today, the International Charter does not address warning activities, but a number of CEOS pilots do, including the GEO Regional End-to-end pilots led by NASA (CSDP, Namibia) and the ESA-led Volcanic Ash Initiative.</w:t>
      </w:r>
    </w:p>
    <w:p w:rsidR="00241AD6" w:rsidRDefault="00241AD6" w:rsidP="00275F9C">
      <w:pPr>
        <w:spacing w:line="240" w:lineRule="auto"/>
        <w:rPr>
          <w:iCs/>
          <w:lang w:val="en-CA"/>
        </w:rPr>
      </w:pPr>
    </w:p>
    <w:p w:rsidR="007642BF" w:rsidRPr="00975AAD" w:rsidRDefault="00A47C36" w:rsidP="00457FA0">
      <w:pPr>
        <w:keepNext/>
        <w:spacing w:line="240" w:lineRule="auto"/>
        <w:rPr>
          <w:iCs/>
          <w:u w:val="single"/>
          <w:lang w:val="en-CA"/>
        </w:rPr>
      </w:pPr>
      <w:r>
        <w:rPr>
          <w:noProof/>
          <w:color w:val="0000FF"/>
          <w:szCs w:val="22"/>
          <w:lang w:val="en-GB" w:eastAsia="en-GB"/>
        </w:rPr>
        <w:lastRenderedPageBreak/>
        <w:pict>
          <v:roundrect id="AutoShape 17" o:spid="_x0000_s1028" style="position:absolute;margin-left:375pt;margin-top:57pt;width:176.7pt;height:340.55pt;z-index:251675136;visibility:visible;mso-position-horizontal-relative:page;mso-position-vertical-relative:page;v-text-anchor:middle" arcsize="1053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zwWgIAAPEEAAAOAAAAZHJzL2Uyb0RvYy54bWysVNtuEzEQfUfiHyy/070Q2mbVTVW1FCEV&#10;qCh8wMT2Zg1e24ydbMrXM/YmIVzEQ8WL5RnbZ+bMmfHF5XYwbKMwaGdbXp2UnCkrnNR21fLPn25f&#10;nHMWIlgJxlnV8kcV+OXi+bOL0Teqdr0zUiEjEBua0be8j9E3RRFErwYIJ84rS4edwwEimbgqJMJI&#10;6IMp6rI8LUaH0qMTKgTy3kyHfJHxu06J+KHrgorMtJxyi3nFvC7TWiwuoFkh+F6LXRrwhCwG0JaC&#10;HqBuIAJbo/4DatACXXBdPBFuKFzXaaEyB2JTlb+xeejBq8yFihP8oUzh/8GK95t7ZFq2vJ5xZmEg&#10;ja7W0eXQrDpLBRp9aOjeg7/HRDH4Oye+BmbddQ92pa4Q3dgrkJRWle4XvzxIRqCnbDm+c5LggeBz&#10;rbYdDgmQqsC2WZLHgyRqG5kgZ13PZuWclBN09nJ+Ws/KLFoBzf65xxDfKDewtGk5urWVH0n4HAM2&#10;dyFmYeSOHcgvnHWDIZk3YFh1Wp7Nc9bQ7C4T9h4z83VGy1ttTDZSY6prg4weExchlI1VDmXWAxGc&#10;/NSaU57QkJtacHKf790UIrd4QqKCkXUcxFg2EtvzijCemgG9/WsK++r9I3yuYB6MpOprK/M+gjbT&#10;ntI1didzUnbqkLhdbqdG2vfM0slH0h3dNHX0S9Cmd/ids5EmruXh2xpQcWbeWuqdeUVS04hmY/bq&#10;rCYDj0+WxydgBUG1XETkbDKu4zTYa4961VOsSRfrUkN3Ou5bc8prR4DmKguw+wPS4B7b+dbPn2rx&#10;AwAA//8DAFBLAwQUAAYACAAAACEAz3162uEAAAAMAQAADwAAAGRycy9kb3ducmV2LnhtbEyPwU7D&#10;MBBE70j8g7VI3KgdUtoQ4lSoUlHFpaIgzm68JGnjdRS7beDr2Z7gtqM3mp0pFqPrxAmH0HrSkEwU&#10;CKTK25ZqDR/vq7sMRIiGrOk8oYZvDLAor68Kk1t/pjc8bWMtOIRCbjQ0Mfa5lKFq0Jkw8T0Ssy8/&#10;OBNZDrW0gzlzuOvkvVIz6UxL/KExPS4brA7bo9OwVy/z1WGjZvvh8TP9ee3XWbtca317Mz4/gYg4&#10;xj8zXOpzdSi5084fyQbRaZg/KN4SGSRTPi6ORKVTEDtmaaZAloX8P6L8BQAA//8DAFBLAQItABQA&#10;BgAIAAAAIQC2gziS/gAAAOEBAAATAAAAAAAAAAAAAAAAAAAAAABbQ29udGVudF9UeXBlc10ueG1s&#10;UEsBAi0AFAAGAAgAAAAhADj9If/WAAAAlAEAAAsAAAAAAAAAAAAAAAAALwEAAF9yZWxzLy5yZWxz&#10;UEsBAi0AFAAGAAgAAAAhAP+0TPBaAgAA8QQAAA4AAAAAAAAAAAAAAAAALgIAAGRycy9lMm9Eb2Mu&#10;eG1sUEsBAi0AFAAGAAgAAAAhAM99etrhAAAADAEAAA8AAAAAAAAAAAAAAAAAtAQAAGRycy9kb3du&#10;cmV2LnhtbFBLBQYAAAAABAAEAPMAAADCBQAAAAA=&#10;" o:allowincell="f" fillcolor="#f9d8cd [660]" strokecolor="#d34817 [3204]" strokeweight="3pt">
            <v:textbox style="mso-next-textbox:#AutoShape 17">
              <w:txbxContent>
                <w:p w:rsidR="00733F6A" w:rsidRPr="00241AD6" w:rsidRDefault="00733F6A" w:rsidP="00241AD6">
                  <w:pPr>
                    <w:autoSpaceDE w:val="0"/>
                    <w:autoSpaceDN w:val="0"/>
                    <w:adjustRightInd w:val="0"/>
                    <w:spacing w:after="120" w:line="240" w:lineRule="auto"/>
                    <w:jc w:val="both"/>
                    <w:rPr>
                      <w:b/>
                      <w:color w:val="auto"/>
                      <w:sz w:val="18"/>
                      <w:szCs w:val="18"/>
                    </w:rPr>
                  </w:pPr>
                  <w:r w:rsidRPr="00241AD6">
                    <w:rPr>
                      <w:b/>
                      <w:color w:val="auto"/>
                      <w:sz w:val="18"/>
                      <w:szCs w:val="18"/>
                    </w:rPr>
                    <w:t>International Charter Space and Major Disasters</w:t>
                  </w:r>
                </w:p>
                <w:p w:rsidR="00733F6A" w:rsidRPr="00241AD6" w:rsidRDefault="00733F6A" w:rsidP="00241AD6">
                  <w:pPr>
                    <w:autoSpaceDE w:val="0"/>
                    <w:autoSpaceDN w:val="0"/>
                    <w:adjustRightInd w:val="0"/>
                    <w:spacing w:after="120" w:line="240" w:lineRule="auto"/>
                    <w:jc w:val="both"/>
                    <w:rPr>
                      <w:color w:val="auto"/>
                      <w:sz w:val="18"/>
                      <w:szCs w:val="18"/>
                    </w:rPr>
                  </w:pPr>
                  <w:r w:rsidRPr="00241AD6">
                    <w:rPr>
                      <w:color w:val="auto"/>
                      <w:sz w:val="18"/>
                      <w:szCs w:val="18"/>
                    </w:rPr>
                    <w:t xml:space="preserve">Globally the main mechanism to exploit space technology </w:t>
                  </w:r>
                  <w:r>
                    <w:rPr>
                      <w:color w:val="auto"/>
                      <w:sz w:val="18"/>
                      <w:szCs w:val="18"/>
                    </w:rPr>
                    <w:t xml:space="preserve">for response </w:t>
                  </w:r>
                  <w:r w:rsidRPr="00241AD6">
                    <w:rPr>
                      <w:color w:val="auto"/>
                      <w:sz w:val="18"/>
                      <w:szCs w:val="18"/>
                    </w:rPr>
                    <w:t>is the International Charter Space and Major Disaster (</w:t>
                  </w:r>
                  <w:hyperlink r:id="rId25" w:history="1">
                    <w:r w:rsidRPr="00241AD6">
                      <w:rPr>
                        <w:rStyle w:val="Hyperlink"/>
                        <w:color w:val="auto"/>
                        <w:sz w:val="18"/>
                        <w:szCs w:val="18"/>
                      </w:rPr>
                      <w:t>http://www.disastercharter.org</w:t>
                    </w:r>
                  </w:hyperlink>
                  <w:r w:rsidRPr="00241AD6">
                    <w:rPr>
                      <w:color w:val="auto"/>
                      <w:sz w:val="18"/>
                      <w:szCs w:val="18"/>
                    </w:rPr>
                    <w:t xml:space="preserve">), an international collaboration </w:t>
                  </w:r>
                  <w:r>
                    <w:rPr>
                      <w:color w:val="auto"/>
                      <w:sz w:val="18"/>
                      <w:szCs w:val="18"/>
                    </w:rPr>
                    <w:t>among</w:t>
                  </w:r>
                  <w:r w:rsidRPr="00241AD6">
                    <w:rPr>
                      <w:color w:val="auto"/>
                      <w:sz w:val="18"/>
                      <w:szCs w:val="18"/>
                    </w:rPr>
                    <w:t xml:space="preserve"> Space Agencies to provide a unified system to access imagery for disaster response. With 14 members today the International Charter is able to provide rapid access to data from a virtual constellation of a series of satellites, </w:t>
                  </w:r>
                  <w:r>
                    <w:rPr>
                      <w:color w:val="auto"/>
                      <w:sz w:val="18"/>
                      <w:szCs w:val="18"/>
                    </w:rPr>
                    <w:t>o</w:t>
                  </w:r>
                  <w:r w:rsidRPr="00241AD6">
                    <w:rPr>
                      <w:color w:val="auto"/>
                      <w:sz w:val="18"/>
                      <w:szCs w:val="18"/>
                    </w:rPr>
                    <w:t xml:space="preserve">ptical and SAR, tasked in rush mode to help disaster management </w:t>
                  </w:r>
                  <w:proofErr w:type="spellStart"/>
                  <w:r w:rsidRPr="00241AD6">
                    <w:rPr>
                      <w:color w:val="auto"/>
                      <w:sz w:val="18"/>
                      <w:szCs w:val="18"/>
                    </w:rPr>
                    <w:t>centres</w:t>
                  </w:r>
                  <w:proofErr w:type="spellEnd"/>
                  <w:r w:rsidRPr="00241AD6">
                    <w:rPr>
                      <w:color w:val="auto"/>
                      <w:sz w:val="18"/>
                      <w:szCs w:val="18"/>
                    </w:rPr>
                    <w:t xml:space="preserve"> in relief actions. This activity is focused on hazards with rapid on-set scenarios, on the hazard impact, and aims to service operational users</w:t>
                  </w:r>
                  <w:r>
                    <w:rPr>
                      <w:color w:val="auto"/>
                      <w:sz w:val="18"/>
                      <w:szCs w:val="18"/>
                    </w:rPr>
                    <w:t>,</w:t>
                  </w:r>
                  <w:r w:rsidRPr="00241AD6">
                    <w:rPr>
                      <w:color w:val="auto"/>
                      <w:sz w:val="18"/>
                      <w:szCs w:val="18"/>
                    </w:rPr>
                    <w:t xml:space="preserve"> not science users. In practice, this means that raw data are provided to “value adding companies”, who then create products that are of practical use to </w:t>
                  </w:r>
                  <w:r>
                    <w:rPr>
                      <w:color w:val="auto"/>
                      <w:sz w:val="18"/>
                      <w:szCs w:val="18"/>
                    </w:rPr>
                    <w:t>response teams</w:t>
                  </w:r>
                  <w:r w:rsidRPr="00241AD6">
                    <w:rPr>
                      <w:color w:val="auto"/>
                      <w:sz w:val="18"/>
                      <w:szCs w:val="18"/>
                    </w:rPr>
                    <w:t xml:space="preserve"> on the ground</w:t>
                  </w:r>
                  <w:r>
                    <w:rPr>
                      <w:color w:val="auto"/>
                      <w:sz w:val="18"/>
                      <w:szCs w:val="18"/>
                    </w:rPr>
                    <w:t xml:space="preserve"> </w:t>
                  </w:r>
                  <w:r>
                    <w:rPr>
                      <w:i/>
                      <w:color w:val="auto"/>
                      <w:sz w:val="18"/>
                      <w:szCs w:val="18"/>
                    </w:rPr>
                    <w:t>e.g.</w:t>
                  </w:r>
                  <w:r>
                    <w:rPr>
                      <w:color w:val="auto"/>
                      <w:sz w:val="18"/>
                      <w:szCs w:val="18"/>
                    </w:rPr>
                    <w:t>, flood extent maps, building infrastructure damage extent maps, oil spill extent maps, etc.)</w:t>
                  </w:r>
                  <w:r w:rsidRPr="00241AD6">
                    <w:rPr>
                      <w:color w:val="auto"/>
                      <w:sz w:val="18"/>
                      <w:szCs w:val="18"/>
                    </w:rPr>
                    <w:t xml:space="preserve">. EO data provided by the International Charter was </w:t>
                  </w:r>
                  <w:r>
                    <w:rPr>
                      <w:color w:val="auto"/>
                      <w:sz w:val="18"/>
                      <w:szCs w:val="18"/>
                    </w:rPr>
                    <w:t xml:space="preserve">for example </w:t>
                  </w:r>
                  <w:r w:rsidRPr="00241AD6">
                    <w:rPr>
                      <w:color w:val="auto"/>
                      <w:sz w:val="18"/>
                      <w:szCs w:val="18"/>
                    </w:rPr>
                    <w:t>invaluable for the emergency response and situational awareness d</w:t>
                  </w:r>
                  <w:r>
                    <w:rPr>
                      <w:color w:val="auto"/>
                      <w:sz w:val="18"/>
                      <w:szCs w:val="18"/>
                    </w:rPr>
                    <w:t>uring the 2010 Haiti earthquake</w:t>
                  </w:r>
                  <w:r w:rsidRPr="00241AD6">
                    <w:rPr>
                      <w:color w:val="auto"/>
                      <w:sz w:val="18"/>
                      <w:szCs w:val="18"/>
                    </w:rPr>
                    <w:t xml:space="preserve">. </w:t>
                  </w:r>
                </w:p>
              </w:txbxContent>
            </v:textbox>
            <w10:wrap type="square" anchorx="page" anchory="page"/>
          </v:roundrect>
        </w:pict>
      </w:r>
      <w:r w:rsidR="00AF62C5" w:rsidRPr="00AF62C5">
        <w:rPr>
          <w:iCs/>
          <w:u w:val="single"/>
          <w:lang w:val="en-CA"/>
        </w:rPr>
        <w:t>Response</w:t>
      </w:r>
    </w:p>
    <w:p w:rsidR="007642BF" w:rsidRPr="00AF1B77" w:rsidRDefault="007642BF" w:rsidP="00CA7741">
      <w:pPr>
        <w:spacing w:line="240" w:lineRule="auto"/>
        <w:jc w:val="both"/>
        <w:rPr>
          <w:lang w:val="en-GB"/>
        </w:rPr>
      </w:pPr>
      <w:r w:rsidRPr="00AF1B77">
        <w:rPr>
          <w:iCs/>
          <w:lang w:val="en-GB"/>
        </w:rPr>
        <w:t>In the specific area of disaster response, the International Charter ‘Space and Major Disasters’ has established a system to respond to global disasters on a best efforts basis, providing satellite-based information at no cost to disaster management agencies</w:t>
      </w:r>
      <w:r w:rsidRPr="00AF1B77" w:rsidDel="00115786">
        <w:rPr>
          <w:iCs/>
          <w:lang w:val="en-GB"/>
        </w:rPr>
        <w:t xml:space="preserve"> and the UN</w:t>
      </w:r>
      <w:r w:rsidRPr="00AF1B77">
        <w:rPr>
          <w:iCs/>
          <w:lang w:val="en-GB"/>
        </w:rPr>
        <w:t xml:space="preserve">. </w:t>
      </w:r>
      <w:r w:rsidRPr="00AF1B77">
        <w:rPr>
          <w:lang w:val="en-GB"/>
        </w:rPr>
        <w:t>Initiated by ESA, the French space agency CNES and the Canadian space agency CSA, the Charter began operations in 2000 and today has 14 members worldwide.  Further to the International Charter, mechanisms such as Sentinel-Asia and SERVIR address similar concerns on a regional basis. In Europe, the European Commission has established Emergency Management Services to address the integration of satellite data for emergencies and is currently collaborating with the International Charter to provide Value Adding services to support the exploitation of imagery supplied via the Charter to European organisations for response in areas pertinent to the policy sectors of Europe, primarily in its territories and in regions where humanitarian assistance is invoked.</w:t>
      </w:r>
    </w:p>
    <w:p w:rsidR="007642BF" w:rsidRPr="00AF1B77" w:rsidRDefault="007642BF" w:rsidP="00CA7741">
      <w:pPr>
        <w:spacing w:line="240" w:lineRule="auto"/>
        <w:jc w:val="both"/>
        <w:rPr>
          <w:lang w:val="en-GB"/>
        </w:rPr>
      </w:pPr>
      <w:r w:rsidRPr="00AF1B77">
        <w:rPr>
          <w:lang w:val="en-GB"/>
        </w:rPr>
        <w:t xml:space="preserve">The use of satellite data for response is now well-established for both natural or man-made disasters. Indeed, it is hard to imagine how response to such man-made catastrophes as the </w:t>
      </w:r>
      <w:proofErr w:type="spellStart"/>
      <w:r w:rsidRPr="00AF1B77">
        <w:rPr>
          <w:lang w:val="en-GB"/>
        </w:rPr>
        <w:t>Deepwater</w:t>
      </w:r>
      <w:proofErr w:type="spellEnd"/>
      <w:r w:rsidRPr="00AF1B77">
        <w:rPr>
          <w:lang w:val="en-GB"/>
        </w:rPr>
        <w:t xml:space="preserve"> Horizon oil spill in the Gulf of Mexico would be possible without the synoptic overview offered by satellite EO. Satellite imagery can be used to track the extent and direction of oil flows for containment, and, over time, to identify coastal wetlands adversely affected by the accident.</w:t>
      </w:r>
    </w:p>
    <w:p w:rsidR="007642BF" w:rsidRPr="00AF1B77" w:rsidRDefault="007642BF" w:rsidP="00CA7741">
      <w:pPr>
        <w:spacing w:line="240" w:lineRule="auto"/>
        <w:jc w:val="both"/>
        <w:rPr>
          <w:lang w:val="en-GB"/>
        </w:rPr>
      </w:pPr>
      <w:r w:rsidRPr="00AF1B77">
        <w:rPr>
          <w:lang w:val="en-GB"/>
        </w:rPr>
        <w:t xml:space="preserve">In the immediate aftermath of a disaster, the primary issue is timeliness. Satellites can provide rapid situational awareness over a large area, typically on a daily basis. This objective, synoptic view of the theatre of operations offers the DRM community a powerful tool to support recovery over the days and weeks that follow a major catastrophe. </w:t>
      </w:r>
    </w:p>
    <w:p w:rsidR="007642BF" w:rsidRPr="00241AD6" w:rsidRDefault="00A47C36" w:rsidP="007642BF">
      <w:pPr>
        <w:spacing w:after="120" w:line="240" w:lineRule="auto"/>
        <w:jc w:val="both"/>
        <w:rPr>
          <w:color w:val="auto"/>
          <w:szCs w:val="22"/>
        </w:rPr>
      </w:pPr>
      <w:r>
        <w:rPr>
          <w:iCs/>
          <w:noProof/>
          <w:lang w:val="en-CA" w:eastAsia="ja-JP"/>
        </w:rPr>
        <w:pict>
          <v:roundrect id="_x0000_s1051" style="position:absolute;left:0;text-align:left;margin-left:227.35pt;margin-top:490.05pt;width:325.15pt;height:236.05pt;z-index:251683328;mso-position-horizontal-relative:page;mso-position-vertical-relative:page;v-text-anchor:middle" arcsize="10537f" o:allowincell="f" strokecolor="#d34817 [3204]" strokeweight="3pt">
            <v:textbox style="mso-next-textbox:#_x0000_s1051">
              <w:txbxContent>
                <w:p w:rsidR="00733F6A" w:rsidRPr="0008659D" w:rsidRDefault="00733F6A" w:rsidP="0008659D">
                  <w:pPr>
                    <w:pStyle w:val="rtejustify1"/>
                    <w:shd w:val="clear" w:color="auto" w:fill="FFFFFF"/>
                    <w:spacing w:line="240" w:lineRule="auto"/>
                    <w:rPr>
                      <w:rFonts w:asciiTheme="minorHAnsi" w:hAnsiTheme="minorHAnsi"/>
                      <w:b/>
                      <w:sz w:val="18"/>
                      <w:szCs w:val="18"/>
                      <w:lang w:val="en-US"/>
                    </w:rPr>
                  </w:pPr>
                  <w:r w:rsidRPr="0008659D">
                    <w:rPr>
                      <w:rFonts w:asciiTheme="minorHAnsi" w:hAnsiTheme="minorHAnsi"/>
                      <w:b/>
                      <w:sz w:val="18"/>
                      <w:szCs w:val="18"/>
                      <w:lang w:val="en-US"/>
                    </w:rPr>
                    <w:t>Post Disaster Needs Assessment</w:t>
                  </w:r>
                  <w:r>
                    <w:rPr>
                      <w:rFonts w:asciiTheme="minorHAnsi" w:hAnsiTheme="minorHAnsi"/>
                      <w:b/>
                      <w:sz w:val="18"/>
                      <w:szCs w:val="18"/>
                      <w:lang w:val="en-US"/>
                    </w:rPr>
                    <w:t xml:space="preserve"> (PDNA)</w:t>
                  </w:r>
                </w:p>
                <w:p w:rsidR="00733F6A" w:rsidRPr="0008659D" w:rsidRDefault="00733F6A" w:rsidP="0008659D">
                  <w:pPr>
                    <w:pStyle w:val="rtejustify1"/>
                    <w:shd w:val="clear" w:color="auto" w:fill="FFFFFF"/>
                    <w:spacing w:line="240" w:lineRule="auto"/>
                    <w:rPr>
                      <w:rFonts w:asciiTheme="minorHAnsi" w:hAnsiTheme="minorHAnsi"/>
                      <w:sz w:val="18"/>
                      <w:szCs w:val="18"/>
                    </w:rPr>
                  </w:pPr>
                  <w:r w:rsidRPr="0008659D">
                    <w:rPr>
                      <w:rFonts w:asciiTheme="minorHAnsi" w:hAnsiTheme="minorHAnsi"/>
                      <w:sz w:val="18"/>
                      <w:szCs w:val="18"/>
                    </w:rPr>
                    <w:t>“The post disaster damage, loss and needs assessments conducted under the leadership of affected country governments are the most important tasks of the Standby Recovery Financing Facility (SRFF) [of GFDRR]. The flagship products of SRFF are the reports that these assessments generate. These are reports of the respective governments prepared with the assistance of GFDRR and the international community at large. They are increasingly being used by governments and the international development community to base the recovery and reconstruction plans and programs upon. They are also as the base document for discussions to determine international development assistance in cases requiring external assistance including leveraging of targeted or additional assistance from the World Bank and other traditional donors.”</w:t>
                  </w:r>
                </w:p>
                <w:p w:rsidR="00733F6A" w:rsidRPr="0008659D" w:rsidRDefault="00A47C36" w:rsidP="0008659D">
                  <w:pPr>
                    <w:pStyle w:val="rtejustify1"/>
                    <w:shd w:val="clear" w:color="auto" w:fill="FFFFFF"/>
                    <w:spacing w:line="240" w:lineRule="auto"/>
                    <w:jc w:val="center"/>
                    <w:rPr>
                      <w:rFonts w:asciiTheme="minorHAnsi" w:hAnsiTheme="minorHAnsi"/>
                      <w:sz w:val="18"/>
                      <w:szCs w:val="18"/>
                    </w:rPr>
                  </w:pPr>
                  <w:hyperlink r:id="rId26" w:history="1">
                    <w:r w:rsidR="00733F6A" w:rsidRPr="0008659D">
                      <w:rPr>
                        <w:rStyle w:val="Hyperlink"/>
                        <w:rFonts w:asciiTheme="minorHAnsi" w:hAnsiTheme="minorHAnsi"/>
                        <w:sz w:val="18"/>
                        <w:szCs w:val="18"/>
                      </w:rPr>
                      <w:t>http://www.gfdrr.org/gfdrr/PDNA</w:t>
                    </w:r>
                  </w:hyperlink>
                  <w:r w:rsidR="00733F6A" w:rsidRPr="0008659D">
                    <w:rPr>
                      <w:rFonts w:asciiTheme="minorHAnsi" w:hAnsiTheme="minorHAnsi"/>
                      <w:sz w:val="18"/>
                      <w:szCs w:val="18"/>
                    </w:rPr>
                    <w:t xml:space="preserve"> </w:t>
                  </w:r>
                </w:p>
                <w:p w:rsidR="00733F6A" w:rsidRPr="00172311" w:rsidRDefault="00733F6A" w:rsidP="0008659D">
                  <w:pPr>
                    <w:spacing w:line="240" w:lineRule="auto"/>
                    <w:rPr>
                      <w:iCs/>
                      <w:sz w:val="18"/>
                      <w:szCs w:val="18"/>
                      <w:lang w:val="en-CA"/>
                    </w:rPr>
                  </w:pPr>
                  <w:r w:rsidRPr="00172311">
                    <w:rPr>
                      <w:iCs/>
                      <w:sz w:val="18"/>
                      <w:szCs w:val="18"/>
                      <w:lang w:val="en-CA"/>
                    </w:rPr>
                    <w:t>After 8.8 magnitude earthquake in Chile, GFDRR used pre and post high resolution imagery to establish the asset and evaluate the damage. GFDRR labs is experimenting with various EO-based techniques, including INSAR, to evaluate damage rapidly after events.</w:t>
                  </w:r>
                  <w:r>
                    <w:rPr>
                      <w:iCs/>
                      <w:sz w:val="18"/>
                      <w:szCs w:val="18"/>
                      <w:lang w:val="en-CA"/>
                    </w:rPr>
                    <w:t xml:space="preserve"> GFDRR labs is partnering with JRC and UNITAR-UNOSAT to provide better PDNA using satellite EO.</w:t>
                  </w:r>
                </w:p>
              </w:txbxContent>
            </v:textbox>
            <w10:wrap type="square" anchorx="page" anchory="page"/>
          </v:roundrect>
        </w:pict>
      </w:r>
      <w:r w:rsidR="007642BF" w:rsidRPr="00241AD6">
        <w:rPr>
          <w:color w:val="auto"/>
          <w:szCs w:val="22"/>
        </w:rPr>
        <w:t>In Europe, the EU Framework programs have supported several important projects on emergency response, which are now integrated as part of GMES. Until 1</w:t>
      </w:r>
      <w:r w:rsidR="007642BF" w:rsidRPr="00241AD6">
        <w:rPr>
          <w:color w:val="auto"/>
          <w:szCs w:val="22"/>
          <w:vertAlign w:val="superscript"/>
        </w:rPr>
        <w:t>st</w:t>
      </w:r>
      <w:r w:rsidR="007642BF" w:rsidRPr="00241AD6">
        <w:rPr>
          <w:color w:val="auto"/>
          <w:szCs w:val="22"/>
        </w:rPr>
        <w:t xml:space="preserve"> April 2012, the pre-operational emergency management service of GMES was provided through the EU-funded project </w:t>
      </w:r>
      <w:hyperlink r:id="rId27" w:tooltip="Opens   internal link in current window" w:history="1">
        <w:r w:rsidR="007642BF" w:rsidRPr="00241AD6">
          <w:rPr>
            <w:rStyle w:val="Hyperlink"/>
            <w:color w:val="auto"/>
            <w:szCs w:val="22"/>
          </w:rPr>
          <w:t>SAFER</w:t>
        </w:r>
      </w:hyperlink>
      <w:r w:rsidR="007642BF" w:rsidRPr="00241AD6">
        <w:rPr>
          <w:color w:val="auto"/>
          <w:szCs w:val="22"/>
        </w:rPr>
        <w:t>. On 1st April 2012, the mapping component of the GMES Emergency Management Service (GIO EMS - Mapping) entered into Initial Operations (</w:t>
      </w:r>
      <w:hyperlink r:id="rId28" w:history="1">
        <w:r w:rsidR="007642BF" w:rsidRPr="00241AD6">
          <w:rPr>
            <w:rStyle w:val="Hyperlink"/>
            <w:color w:val="auto"/>
            <w:szCs w:val="22"/>
          </w:rPr>
          <w:t>http://portal.ems-gmes.eu</w:t>
        </w:r>
      </w:hyperlink>
      <w:r w:rsidR="007642BF" w:rsidRPr="00241AD6">
        <w:rPr>
          <w:color w:val="auto"/>
          <w:szCs w:val="22"/>
        </w:rPr>
        <w:t xml:space="preserve">). This is the first implemented Service of the GMES Initial Operations </w:t>
      </w:r>
      <w:proofErr w:type="spellStart"/>
      <w:r w:rsidR="007642BF" w:rsidRPr="00241AD6">
        <w:rPr>
          <w:color w:val="auto"/>
          <w:szCs w:val="22"/>
        </w:rPr>
        <w:t>programme</w:t>
      </w:r>
      <w:proofErr w:type="spellEnd"/>
      <w:r w:rsidR="007642BF" w:rsidRPr="00241AD6">
        <w:rPr>
          <w:color w:val="auto"/>
          <w:szCs w:val="22"/>
        </w:rPr>
        <w:t xml:space="preserve"> 2011-2013 (GIO). The GIO Emergency Management Service has a worldwide coverage. It can provide data in “rush mode”, which covers the on-demand, and fast, provision of geo-spatial information supporting the authorities in charge of crisis management, immediately following natural or man-made disasters, including earthquakes. Products include: reference maps </w:t>
      </w:r>
      <w:r w:rsidR="007642BF" w:rsidRPr="00241AD6">
        <w:rPr>
          <w:color w:val="auto"/>
          <w:szCs w:val="22"/>
        </w:rPr>
        <w:lastRenderedPageBreak/>
        <w:t>based on archived EO data and damage delineation and grading maps derived from EO data, acquired immediately after the event.</w:t>
      </w:r>
    </w:p>
    <w:p w:rsidR="00241AD6" w:rsidRDefault="00241AD6" w:rsidP="007642BF">
      <w:pPr>
        <w:autoSpaceDE w:val="0"/>
        <w:autoSpaceDN w:val="0"/>
        <w:adjustRightInd w:val="0"/>
        <w:spacing w:after="120" w:line="240" w:lineRule="auto"/>
        <w:jc w:val="both"/>
        <w:rPr>
          <w:color w:val="0000FF"/>
          <w:szCs w:val="22"/>
        </w:rPr>
      </w:pPr>
    </w:p>
    <w:p w:rsidR="007642BF" w:rsidRPr="00E32FD6" w:rsidRDefault="00AF62C5" w:rsidP="00275F9C">
      <w:pPr>
        <w:spacing w:line="240" w:lineRule="auto"/>
        <w:rPr>
          <w:iCs/>
          <w:u w:val="single"/>
          <w:lang w:val="en-CA"/>
        </w:rPr>
      </w:pPr>
      <w:r w:rsidRPr="00AF62C5">
        <w:rPr>
          <w:iCs/>
          <w:u w:val="single"/>
          <w:lang w:val="en-CA"/>
        </w:rPr>
        <w:t>Recovery/Assessment</w:t>
      </w:r>
    </w:p>
    <w:p w:rsidR="007642BF" w:rsidRDefault="005D3A26" w:rsidP="002034A3">
      <w:pPr>
        <w:spacing w:line="240" w:lineRule="auto"/>
        <w:jc w:val="both"/>
        <w:rPr>
          <w:iCs/>
          <w:lang w:val="en-CA"/>
        </w:rPr>
      </w:pPr>
      <w:r>
        <w:rPr>
          <w:iCs/>
          <w:lang w:val="en-CA"/>
        </w:rPr>
        <w:t>Recovery is one of the least publicised phases of DRM, but also has critical components. Satellite EO can offer cost savings in monitoring of large areas or especially complex disasters where large number of organisations are present in the field and where recovery operations remain in place for several years, such as after the Indonesian tsunami or the Haiti earthquake.</w:t>
      </w:r>
    </w:p>
    <w:p w:rsidR="00457FA0" w:rsidRDefault="00A47C36" w:rsidP="00457FA0">
      <w:pPr>
        <w:spacing w:line="240" w:lineRule="auto"/>
        <w:rPr>
          <w:color w:val="auto"/>
          <w:szCs w:val="22"/>
        </w:rPr>
      </w:pPr>
      <w:r>
        <w:rPr>
          <w:noProof/>
          <w:color w:val="auto"/>
          <w:lang w:val="en-CA" w:eastAsia="en-CA"/>
        </w:rPr>
        <w:pict>
          <v:roundrect id="AutoShape 19" o:spid="_x0000_s1053" style="position:absolute;margin-left:90.8pt;margin-top:467.05pt;width:424.45pt;height:246.7pt;z-index:251684352;visibility:visible;mso-position-horizontal-relative:page;mso-position-vertical-relative:page;v-text-anchor:middle" arcsize="1053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h2l8XAIAALMEAAAOAAAAZHJzL2Uyb0RvYy54bWysVFtv0zAUfkfiP1h+p7msXbdo6TR1DCEN&#10;mBj8ANd2GoNjh2O36fj1HJ9kpYM3RB4sn9t3Lp9Prq4PnWV7DcF4V/NilnOmnfTKuG3Nv365e3PB&#10;WYjCKWG90zV/0oFfr16/uhr6Spe+9VZpYAjiQjX0NW9j7KssC7LVnQgz32uHxsZDJyKKsM0UiAHR&#10;O5uVeX6eDR5UD17qEFB7Oxr5ivCbRsv4qWmCjszWHGuLdAKdm3RmqytRbUH0rZFTGeIfquiEcZj0&#10;CHUromA7MH9BdUaCD76JM+m7zDeNkZp6wG6K/I9uHlvRa+oFhxP645jC/4OVH/cPwIyqeXnGmRMd&#10;cnSzi55Ss+IyDWjoQ4V+j/0DpBZDf+/l98CcX7fCbfUNgB9aLRSWVST/7EVAEgKGss3wwSuEFwhP&#10;szo00CVAnAI7ECVPR0r0ITKJyvNyvijLBWcSbWfLcl4uF5RDVM/hPYT4TvuOpUvNwe+c+ozEUw6x&#10;vw+RiFFTd0J946zpLNK8F5YV5/mSusxENTnj7RmT+vXWqDtjLQmw3awtMAyt+R19Uznh1M06NmC9&#10;F0WeUxkvjPS49RFFSKldLMjP7joc0oiOsfgldFGhHt/xqCcV1niEwYmjdJqeZkCBiZe3TtE9CmPH&#10;O/pbNxGVuBk5jofNgZ7CWUqaeNt49YTMgR/3BvccL62Hn5wNuDM1Dz92AjRn9r1D9i+L+TwtGQnz&#10;xbJEAU4tm1OLcBKhai4jcDYK6ziu5q4Hs20x1zgV59OTbEzEsuhxjXVNAm4GTWDa4rR6pzJ5/f7X&#10;rH4BAAD//wMAUEsDBBQABgAIAAAAIQDeB2re2wAAAAwBAAAPAAAAZHJzL2Rvd25yZXYueG1sTE9L&#10;TsMwFNwjcQfrVWJH7UAT0RCnQkGVuiXlAG5s4rTxcxS7aeD0vKxgN6MZzafYza5nkxlD51FCshbA&#10;DDZed9hK+DzuH1+AhahQq96jkfBtAuzK+7tC5drf8MNMdWwZhWDIlQQb45BzHhprnAprPxgk7cuP&#10;TkWiY8v1qG4U7nr+JETGneqQGqwaTGVNc6mvTkJlUUxuc3n+Obt6j9n7pjqkBykfVvPbK7Bo5vhn&#10;hmU+TYeSNp38FXVgPfEkSclKQKR0anGI7YJOErItabws+P8T5S8AAAD//wMAUEsBAi0AFAAGAAgA&#10;AAAhALaDOJL+AAAA4QEAABMAAAAAAAAAAAAAAAAAAAAAAFtDb250ZW50X1R5cGVzXS54bWxQSwEC&#10;LQAUAAYACAAAACEAOP0h/9YAAACUAQAACwAAAAAAAAAAAAAAAAAvAQAAX3JlbHMvLnJlbHNQSwEC&#10;LQAUAAYACAAAACEA/IdpfFwCAACzBAAADgAAAAAAAAAAAAAAAAAuAgAAZHJzL2Uyb0RvYy54bWxQ&#10;SwECLQAUAAYACAAAACEA3gdq3tsAAAAMAQAADwAAAAAAAAAAAAAAAAC2BAAAZHJzL2Rvd25yZXYu&#10;eG1sUEsFBgAAAAAEAAQA8wAAAL4FAAAAAA==&#10;" o:allowincell="f" strokecolor="#d34817 [3204]" strokeweight="3pt">
            <v:textbox style="mso-next-textbox:#AutoShape 19">
              <w:txbxContent>
                <w:p w:rsidR="00733F6A" w:rsidRPr="006348EE" w:rsidRDefault="00733F6A" w:rsidP="0008659D">
                  <w:pPr>
                    <w:spacing w:after="0"/>
                    <w:rPr>
                      <w:sz w:val="18"/>
                      <w:szCs w:val="18"/>
                    </w:rPr>
                  </w:pPr>
                  <w:r w:rsidRPr="006348EE">
                    <w:rPr>
                      <w:b/>
                      <w:sz w:val="18"/>
                      <w:szCs w:val="18"/>
                    </w:rPr>
                    <w:t>Sentinel Asia</w:t>
                  </w:r>
                  <w:r w:rsidRPr="006348EE">
                    <w:rPr>
                      <w:sz w:val="18"/>
                      <w:szCs w:val="18"/>
                    </w:rPr>
                    <w:t xml:space="preserve"> is a voluntary basis initiative led by the APRSAF (Asia-Pacific Regional Space Agency Forum) to support disaster management activity in the Asia-Pacific region by applying the WEB-GIS technology and space based technology, such as earth observation satellite data.</w:t>
                  </w:r>
                </w:p>
                <w:p w:rsidR="00733F6A" w:rsidRPr="006348EE" w:rsidRDefault="00733F6A" w:rsidP="0008659D">
                  <w:pPr>
                    <w:spacing w:after="0" w:line="240" w:lineRule="auto"/>
                    <w:rPr>
                      <w:b/>
                      <w:bCs/>
                      <w:sz w:val="18"/>
                      <w:szCs w:val="18"/>
                      <w:lang w:val="en-GB"/>
                    </w:rPr>
                  </w:pPr>
                  <w:r w:rsidRPr="006348EE">
                    <w:rPr>
                      <w:b/>
                      <w:bCs/>
                      <w:sz w:val="18"/>
                      <w:szCs w:val="18"/>
                      <w:lang w:val="en-GB"/>
                    </w:rPr>
                    <w:t>Main Activities</w:t>
                  </w:r>
                </w:p>
                <w:p w:rsidR="00733F6A" w:rsidRDefault="00733F6A" w:rsidP="0008659D">
                  <w:pPr>
                    <w:numPr>
                      <w:ilvl w:val="0"/>
                      <w:numId w:val="44"/>
                    </w:numPr>
                    <w:spacing w:after="0" w:line="240" w:lineRule="auto"/>
                    <w:rPr>
                      <w:sz w:val="18"/>
                      <w:szCs w:val="18"/>
                      <w:lang w:val="en-GB"/>
                    </w:rPr>
                  </w:pPr>
                  <w:r w:rsidRPr="006348EE">
                    <w:rPr>
                      <w:b/>
                      <w:bCs/>
                      <w:sz w:val="18"/>
                      <w:szCs w:val="18"/>
                      <w:lang w:val="en-GB"/>
                    </w:rPr>
                    <w:t>Emergency observation by earth observation satellites in case of major disasters</w:t>
                  </w:r>
                </w:p>
                <w:p w:rsidR="00733F6A" w:rsidRPr="00E51BA2" w:rsidRDefault="00733F6A" w:rsidP="0008659D">
                  <w:pPr>
                    <w:numPr>
                      <w:ilvl w:val="0"/>
                      <w:numId w:val="44"/>
                    </w:numPr>
                    <w:spacing w:after="0" w:line="240" w:lineRule="auto"/>
                    <w:rPr>
                      <w:sz w:val="18"/>
                      <w:szCs w:val="18"/>
                      <w:lang w:val="en-GB"/>
                    </w:rPr>
                  </w:pPr>
                  <w:r w:rsidRPr="00E51BA2">
                    <w:rPr>
                      <w:b/>
                      <w:bCs/>
                      <w:sz w:val="18"/>
                      <w:szCs w:val="18"/>
                      <w:lang w:val="en-GB"/>
                    </w:rPr>
                    <w:t>Acceptance of observation requests</w:t>
                  </w:r>
                </w:p>
                <w:p w:rsidR="00733F6A" w:rsidRDefault="00733F6A" w:rsidP="0008659D">
                  <w:pPr>
                    <w:numPr>
                      <w:ilvl w:val="0"/>
                      <w:numId w:val="44"/>
                    </w:numPr>
                    <w:spacing w:after="0" w:line="240" w:lineRule="auto"/>
                    <w:rPr>
                      <w:b/>
                      <w:bCs/>
                      <w:sz w:val="18"/>
                      <w:szCs w:val="18"/>
                      <w:lang w:val="en-GB"/>
                    </w:rPr>
                  </w:pPr>
                  <w:r w:rsidRPr="00E51BA2">
                    <w:rPr>
                      <w:b/>
                      <w:bCs/>
                      <w:sz w:val="18"/>
                      <w:szCs w:val="18"/>
                      <w:lang w:val="en-GB"/>
                    </w:rPr>
                    <w:t>Wildfire monitoring, Flood monitoring and Glacier Lake Outburst Flood monitoring</w:t>
                  </w:r>
                </w:p>
                <w:p w:rsidR="00733F6A" w:rsidRDefault="00733F6A" w:rsidP="0008659D">
                  <w:pPr>
                    <w:numPr>
                      <w:ilvl w:val="0"/>
                      <w:numId w:val="44"/>
                    </w:numPr>
                    <w:spacing w:after="0" w:line="240" w:lineRule="auto"/>
                    <w:rPr>
                      <w:b/>
                      <w:bCs/>
                      <w:sz w:val="18"/>
                      <w:szCs w:val="18"/>
                      <w:lang w:val="en-GB"/>
                    </w:rPr>
                  </w:pPr>
                  <w:r w:rsidRPr="00E51BA2">
                    <w:rPr>
                      <w:b/>
                      <w:bCs/>
                      <w:sz w:val="18"/>
                      <w:szCs w:val="18"/>
                      <w:lang w:val="en-GB"/>
                    </w:rPr>
                    <w:t>Capacity building for utilization of satellite image/data for disaster management</w:t>
                  </w:r>
                </w:p>
                <w:p w:rsidR="00733F6A" w:rsidRPr="00E51BA2" w:rsidRDefault="00733F6A" w:rsidP="0008659D">
                  <w:pPr>
                    <w:spacing w:after="0" w:line="240" w:lineRule="auto"/>
                    <w:ind w:left="720"/>
                    <w:rPr>
                      <w:b/>
                      <w:bCs/>
                      <w:sz w:val="18"/>
                      <w:szCs w:val="18"/>
                      <w:lang w:val="en-GB"/>
                    </w:rPr>
                  </w:pPr>
                </w:p>
                <w:p w:rsidR="00733F6A" w:rsidRPr="006348EE" w:rsidRDefault="00733F6A" w:rsidP="0008659D">
                  <w:pPr>
                    <w:spacing w:after="0" w:line="240" w:lineRule="auto"/>
                    <w:rPr>
                      <w:b/>
                      <w:bCs/>
                      <w:sz w:val="18"/>
                      <w:szCs w:val="18"/>
                      <w:lang w:val="en-GB"/>
                    </w:rPr>
                  </w:pPr>
                  <w:r w:rsidRPr="006348EE">
                    <w:rPr>
                      <w:b/>
                      <w:bCs/>
                      <w:sz w:val="18"/>
                      <w:szCs w:val="18"/>
                      <w:lang w:val="en-GB"/>
                    </w:rPr>
                    <w:t>Fast Sharing</w:t>
                  </w:r>
                </w:p>
                <w:p w:rsidR="00733F6A" w:rsidRPr="006348EE" w:rsidRDefault="00733F6A" w:rsidP="0008659D">
                  <w:pPr>
                    <w:numPr>
                      <w:ilvl w:val="0"/>
                      <w:numId w:val="43"/>
                    </w:numPr>
                    <w:spacing w:after="0" w:line="240" w:lineRule="auto"/>
                    <w:ind w:left="870"/>
                    <w:rPr>
                      <w:sz w:val="18"/>
                      <w:szCs w:val="18"/>
                      <w:lang w:val="en-GB"/>
                    </w:rPr>
                  </w:pPr>
                  <w:r w:rsidRPr="006348EE">
                    <w:rPr>
                      <w:sz w:val="18"/>
                      <w:szCs w:val="18"/>
                      <w:lang w:val="en-GB"/>
                    </w:rPr>
                    <w:t xml:space="preserve">Satellite imagery (and data permitted by data provider) provided by space organizations </w:t>
                  </w:r>
                </w:p>
                <w:p w:rsidR="00733F6A" w:rsidRPr="006348EE" w:rsidRDefault="00733F6A" w:rsidP="0008659D">
                  <w:pPr>
                    <w:numPr>
                      <w:ilvl w:val="0"/>
                      <w:numId w:val="43"/>
                    </w:numPr>
                    <w:spacing w:after="0" w:line="240" w:lineRule="auto"/>
                    <w:ind w:left="870"/>
                    <w:rPr>
                      <w:sz w:val="18"/>
                      <w:szCs w:val="18"/>
                      <w:lang w:val="en-GB"/>
                    </w:rPr>
                  </w:pPr>
                  <w:r>
                    <w:rPr>
                      <w:sz w:val="18"/>
                      <w:szCs w:val="18"/>
                      <w:lang w:val="en-GB"/>
                    </w:rPr>
                    <w:t>V</w:t>
                  </w:r>
                  <w:r w:rsidRPr="006348EE">
                    <w:rPr>
                      <w:sz w:val="18"/>
                      <w:szCs w:val="18"/>
                      <w:lang w:val="en-GB"/>
                    </w:rPr>
                    <w:t xml:space="preserve">alue-added images with extraction of stricken area, </w:t>
                  </w:r>
                  <w:r>
                    <w:rPr>
                      <w:sz w:val="18"/>
                      <w:szCs w:val="18"/>
                      <w:lang w:val="en-GB"/>
                    </w:rPr>
                    <w:t>etc.</w:t>
                  </w:r>
                  <w:r w:rsidRPr="006348EE">
                    <w:rPr>
                      <w:sz w:val="18"/>
                      <w:szCs w:val="18"/>
                      <w:lang w:val="en-GB"/>
                    </w:rPr>
                    <w:t xml:space="preserve"> created from satellite data </w:t>
                  </w:r>
                </w:p>
                <w:p w:rsidR="00733F6A" w:rsidRPr="006348EE" w:rsidRDefault="00733F6A" w:rsidP="0008659D">
                  <w:pPr>
                    <w:numPr>
                      <w:ilvl w:val="0"/>
                      <w:numId w:val="43"/>
                    </w:numPr>
                    <w:spacing w:after="0" w:line="240" w:lineRule="auto"/>
                    <w:ind w:left="870"/>
                    <w:rPr>
                      <w:sz w:val="18"/>
                      <w:szCs w:val="18"/>
                      <w:lang w:val="en-GB"/>
                    </w:rPr>
                  </w:pPr>
                  <w:r w:rsidRPr="006348EE">
                    <w:rPr>
                      <w:sz w:val="18"/>
                      <w:szCs w:val="18"/>
                      <w:lang w:val="en-GB"/>
                    </w:rPr>
                    <w:t xml:space="preserve">On-site digital camera images </w:t>
                  </w:r>
                </w:p>
                <w:p w:rsidR="00733F6A" w:rsidRPr="006348EE" w:rsidRDefault="00733F6A" w:rsidP="0008659D">
                  <w:pPr>
                    <w:numPr>
                      <w:ilvl w:val="0"/>
                      <w:numId w:val="43"/>
                    </w:numPr>
                    <w:spacing w:after="0" w:line="240" w:lineRule="auto"/>
                    <w:ind w:left="870"/>
                    <w:rPr>
                      <w:sz w:val="18"/>
                      <w:szCs w:val="18"/>
                      <w:lang w:val="en-GB"/>
                    </w:rPr>
                  </w:pPr>
                  <w:r w:rsidRPr="006348EE">
                    <w:rPr>
                      <w:sz w:val="18"/>
                      <w:szCs w:val="18"/>
                      <w:lang w:val="en-GB"/>
                    </w:rPr>
                    <w:t xml:space="preserve">Wildfire hotspot and rainfall information derived from satellite data </w:t>
                  </w:r>
                </w:p>
                <w:p w:rsidR="00733F6A" w:rsidRPr="006348EE" w:rsidRDefault="00733F6A" w:rsidP="0008659D">
                  <w:pPr>
                    <w:numPr>
                      <w:ilvl w:val="0"/>
                      <w:numId w:val="43"/>
                    </w:numPr>
                    <w:spacing w:after="0" w:line="240" w:lineRule="auto"/>
                    <w:ind w:left="870"/>
                    <w:rPr>
                      <w:sz w:val="18"/>
                      <w:szCs w:val="18"/>
                      <w:lang w:val="en-GB"/>
                    </w:rPr>
                  </w:pPr>
                  <w:r w:rsidRPr="006348EE">
                    <w:rPr>
                      <w:sz w:val="18"/>
                      <w:szCs w:val="18"/>
                      <w:lang w:val="en-GB"/>
                    </w:rPr>
                    <w:t xml:space="preserve">Meteorological satellite information </w:t>
                  </w:r>
                </w:p>
                <w:p w:rsidR="00733F6A" w:rsidRPr="006348EE" w:rsidRDefault="00733F6A" w:rsidP="0008659D">
                  <w:pPr>
                    <w:numPr>
                      <w:ilvl w:val="0"/>
                      <w:numId w:val="43"/>
                    </w:numPr>
                    <w:spacing w:after="0" w:line="240" w:lineRule="auto"/>
                    <w:ind w:left="870"/>
                    <w:rPr>
                      <w:sz w:val="18"/>
                      <w:szCs w:val="18"/>
                      <w:lang w:val="en-GB"/>
                    </w:rPr>
                  </w:pPr>
                  <w:r>
                    <w:rPr>
                      <w:sz w:val="18"/>
                      <w:szCs w:val="18"/>
                      <w:lang w:val="en-GB"/>
                    </w:rPr>
                    <w:t>Basic map data</w:t>
                  </w:r>
                </w:p>
                <w:p w:rsidR="00733F6A" w:rsidRDefault="00733F6A" w:rsidP="0008659D">
                  <w:pPr>
                    <w:numPr>
                      <w:ilvl w:val="0"/>
                      <w:numId w:val="43"/>
                    </w:numPr>
                    <w:spacing w:after="0" w:line="240" w:lineRule="auto"/>
                    <w:ind w:left="870"/>
                    <w:rPr>
                      <w:sz w:val="18"/>
                      <w:szCs w:val="18"/>
                      <w:lang w:val="en-GB"/>
                    </w:rPr>
                  </w:pPr>
                  <w:r w:rsidRPr="006348EE">
                    <w:rPr>
                      <w:sz w:val="18"/>
                      <w:szCs w:val="18"/>
                      <w:lang w:val="en-GB"/>
                    </w:rPr>
                    <w:t xml:space="preserve">Fine regional digital maps contributed to the network by national geography organizations, </w:t>
                  </w:r>
                  <w:r>
                    <w:rPr>
                      <w:sz w:val="18"/>
                      <w:szCs w:val="18"/>
                      <w:lang w:val="en-GB"/>
                    </w:rPr>
                    <w:t>etc.</w:t>
                  </w:r>
                  <w:r w:rsidRPr="006348EE">
                    <w:rPr>
                      <w:sz w:val="18"/>
                      <w:szCs w:val="18"/>
                      <w:lang w:val="en-GB"/>
                    </w:rPr>
                    <w:t xml:space="preserve">. </w:t>
                  </w:r>
                </w:p>
                <w:p w:rsidR="00733F6A" w:rsidRPr="00E51BA2" w:rsidRDefault="00A47C36" w:rsidP="0008659D">
                  <w:pPr>
                    <w:jc w:val="center"/>
                    <w:rPr>
                      <w:sz w:val="16"/>
                      <w:szCs w:val="16"/>
                      <w:lang w:val="en-GB"/>
                    </w:rPr>
                  </w:pPr>
                  <w:hyperlink r:id="rId29" w:history="1">
                    <w:r w:rsidR="00733F6A" w:rsidRPr="00E51BA2">
                      <w:rPr>
                        <w:rStyle w:val="Hyperlink"/>
                        <w:sz w:val="16"/>
                        <w:szCs w:val="16"/>
                        <w:lang w:val="en-GB"/>
                      </w:rPr>
                      <w:t>https://sentinel.tksc.jaxa.jp/sentinel2/MB_HTML/About/About.htm</w:t>
                    </w:r>
                  </w:hyperlink>
                </w:p>
                <w:p w:rsidR="00733F6A" w:rsidRPr="006348EE" w:rsidRDefault="00733F6A" w:rsidP="0008659D">
                  <w:pPr>
                    <w:spacing w:after="0" w:line="240" w:lineRule="auto"/>
                    <w:ind w:left="870"/>
                    <w:rPr>
                      <w:sz w:val="18"/>
                      <w:szCs w:val="18"/>
                      <w:lang w:val="en-GB"/>
                    </w:rPr>
                  </w:pPr>
                </w:p>
              </w:txbxContent>
            </v:textbox>
            <w10:wrap type="square" anchorx="page" anchory="page"/>
          </v:roundrect>
        </w:pict>
      </w:r>
    </w:p>
    <w:p w:rsidR="00241AD6" w:rsidRPr="005D3A26" w:rsidRDefault="005D3A26" w:rsidP="00457FA0">
      <w:pPr>
        <w:spacing w:line="240" w:lineRule="auto"/>
        <w:rPr>
          <w:color w:val="auto"/>
          <w:szCs w:val="22"/>
        </w:rPr>
      </w:pPr>
      <w:r w:rsidRPr="005D3A26">
        <w:rPr>
          <w:color w:val="auto"/>
          <w:szCs w:val="22"/>
        </w:rPr>
        <w:t>Thematic Analysis and Key Data Gaps</w:t>
      </w:r>
    </w:p>
    <w:p w:rsidR="005D3A26" w:rsidRPr="00732931" w:rsidRDefault="005D3A26" w:rsidP="005D3A2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ascii="Perpetua" w:eastAsia="Times New Roman" w:hAnsi="Perpetua" w:cs="Calibri"/>
          <w:color w:val="000000"/>
          <w:szCs w:val="22"/>
        </w:rPr>
      </w:pPr>
      <w:r w:rsidRPr="00732931">
        <w:rPr>
          <w:rFonts w:ascii="Perpetua" w:hAnsi="Perpetua" w:cs="Arial"/>
          <w:color w:val="000000"/>
          <w:szCs w:val="22"/>
          <w:lang w:val="en-GB"/>
        </w:rPr>
        <w:t>As underlying research to prepare the analysis in this report the information needs of DRM users have been investigated. A broad range of natural hazards types have been assessed that comprise</w:t>
      </w:r>
      <w:r w:rsidRPr="00732931">
        <w:rPr>
          <w:rFonts w:ascii="Perpetua" w:hAnsi="Perpetua" w:cs="Arial"/>
          <w:color w:val="000000"/>
          <w:szCs w:val="22"/>
          <w:lang w:val="en-GB" w:eastAsia="en-GB"/>
        </w:rPr>
        <w:t>: hydro-meteorological events (such as windstorms, flooding), geo-hazards (earthquakes, volcanoes and landslides) and climatological events (extreme temperature, drought and wildfires). For all these themes</w:t>
      </w:r>
      <w:r>
        <w:rPr>
          <w:rFonts w:ascii="Perpetua" w:hAnsi="Perpetua" w:cs="Arial"/>
          <w:color w:val="000000"/>
          <w:szCs w:val="22"/>
          <w:lang w:val="en-GB" w:eastAsia="en-GB"/>
        </w:rPr>
        <w:t>,</w:t>
      </w:r>
      <w:r w:rsidRPr="00732931">
        <w:rPr>
          <w:rFonts w:ascii="Perpetua" w:hAnsi="Perpetua" w:cs="Arial"/>
          <w:color w:val="000000"/>
          <w:szCs w:val="22"/>
          <w:lang w:val="en-GB" w:eastAsia="en-GB"/>
        </w:rPr>
        <w:t xml:space="preserve"> </w:t>
      </w:r>
      <w:r>
        <w:rPr>
          <w:rFonts w:ascii="Perpetua" w:hAnsi="Perpetua" w:cs="Calibri"/>
          <w:color w:val="000000"/>
          <w:szCs w:val="22"/>
        </w:rPr>
        <w:t>s</w:t>
      </w:r>
      <w:r w:rsidRPr="00732931">
        <w:rPr>
          <w:rFonts w:ascii="Perpetua" w:hAnsi="Perpetua" w:cs="Calibri"/>
          <w:color w:val="000000"/>
          <w:szCs w:val="22"/>
        </w:rPr>
        <w:t xml:space="preserve">atellite EO can contribute to improving knowledge of hazards and risks and </w:t>
      </w:r>
      <w:r w:rsidRPr="00732931">
        <w:rPr>
          <w:rFonts w:ascii="Perpetua" w:eastAsia="Times New Roman" w:hAnsi="Perpetua" w:cs="Calibri"/>
          <w:color w:val="000000"/>
          <w:szCs w:val="22"/>
        </w:rPr>
        <w:t xml:space="preserve">providing objective and useful information to mitigate, prepare for and respond to disasters. </w:t>
      </w:r>
    </w:p>
    <w:p w:rsidR="005D3A26" w:rsidRPr="00732931" w:rsidRDefault="005D3A26" w:rsidP="005D3A26">
      <w:pPr>
        <w:tabs>
          <w:tab w:val="num" w:pos="0"/>
        </w:tabs>
        <w:jc w:val="both"/>
        <w:rPr>
          <w:rFonts w:ascii="Perpetua" w:hAnsi="Perpetua" w:cs="Arial"/>
          <w:color w:val="000000"/>
          <w:szCs w:val="22"/>
          <w:lang w:val="en-GB"/>
        </w:rPr>
      </w:pPr>
      <w:r>
        <w:rPr>
          <w:rFonts w:ascii="Perpetua" w:hAnsi="Perpetua" w:cs="Arial"/>
          <w:color w:val="000000"/>
          <w:szCs w:val="22"/>
          <w:lang w:val="en-GB"/>
        </w:rPr>
        <w:t>The following section</w:t>
      </w:r>
      <w:r w:rsidRPr="00732931">
        <w:rPr>
          <w:rFonts w:ascii="Perpetua" w:hAnsi="Perpetua" w:cs="Arial"/>
          <w:color w:val="000000"/>
          <w:szCs w:val="22"/>
          <w:lang w:val="en-GB"/>
        </w:rPr>
        <w:t xml:space="preserve"> of the report will examine a selection of nat</w:t>
      </w:r>
      <w:r w:rsidR="00CA7741">
        <w:rPr>
          <w:rFonts w:ascii="Perpetua" w:hAnsi="Perpetua" w:cs="Arial"/>
          <w:color w:val="000000"/>
          <w:szCs w:val="22"/>
          <w:lang w:val="en-GB"/>
        </w:rPr>
        <w:t xml:space="preserve">ural hazards representative of </w:t>
      </w:r>
      <w:r w:rsidR="00E32FD6" w:rsidRPr="00732931">
        <w:rPr>
          <w:rFonts w:ascii="Perpetua" w:hAnsi="Perpetua" w:cs="Arial"/>
          <w:color w:val="000000"/>
          <w:szCs w:val="22"/>
          <w:lang w:val="en-GB"/>
        </w:rPr>
        <w:t>priorit</w:t>
      </w:r>
      <w:r w:rsidR="00E32FD6">
        <w:rPr>
          <w:rFonts w:ascii="Perpetua" w:hAnsi="Perpetua" w:cs="Arial"/>
          <w:color w:val="000000"/>
          <w:szCs w:val="22"/>
          <w:lang w:val="en-GB"/>
        </w:rPr>
        <w:t>y</w:t>
      </w:r>
      <w:r w:rsidR="00E32FD6" w:rsidRPr="00732931">
        <w:rPr>
          <w:rFonts w:ascii="Perpetua" w:hAnsi="Perpetua" w:cs="Arial"/>
          <w:color w:val="000000"/>
          <w:szCs w:val="22"/>
          <w:lang w:val="en-GB"/>
        </w:rPr>
        <w:t xml:space="preserve"> </w:t>
      </w:r>
      <w:r w:rsidRPr="00732931">
        <w:rPr>
          <w:rFonts w:ascii="Perpetua" w:hAnsi="Perpetua" w:cs="Arial"/>
          <w:color w:val="000000"/>
          <w:szCs w:val="22"/>
          <w:lang w:val="en-GB"/>
        </w:rPr>
        <w:t xml:space="preserve">DRM themes for which </w:t>
      </w:r>
      <w:r>
        <w:rPr>
          <w:rFonts w:ascii="Perpetua" w:hAnsi="Perpetua" w:cs="Arial"/>
          <w:color w:val="000000"/>
          <w:szCs w:val="22"/>
          <w:lang w:val="en-GB"/>
        </w:rPr>
        <w:t>s</w:t>
      </w:r>
      <w:r w:rsidRPr="00732931">
        <w:rPr>
          <w:rFonts w:ascii="Perpetua" w:hAnsi="Perpetua" w:cs="Arial"/>
          <w:color w:val="000000"/>
          <w:szCs w:val="22"/>
          <w:lang w:val="en-GB"/>
        </w:rPr>
        <w:t xml:space="preserve">atellite EO can provide benefit. Three </w:t>
      </w:r>
      <w:r>
        <w:rPr>
          <w:rFonts w:ascii="Perpetua" w:hAnsi="Perpetua" w:cs="Arial"/>
          <w:color w:val="000000"/>
          <w:szCs w:val="22"/>
          <w:lang w:val="en-GB"/>
        </w:rPr>
        <w:t xml:space="preserve">representative </w:t>
      </w:r>
      <w:r w:rsidRPr="00732931">
        <w:rPr>
          <w:rFonts w:ascii="Perpetua" w:hAnsi="Perpetua" w:cs="Arial"/>
          <w:color w:val="000000"/>
          <w:szCs w:val="22"/>
          <w:lang w:val="en-GB"/>
        </w:rPr>
        <w:t xml:space="preserve">themes have been selected with the aim to describe the main information needs </w:t>
      </w:r>
      <w:r>
        <w:rPr>
          <w:rFonts w:ascii="Perpetua" w:hAnsi="Perpetua" w:cs="Arial"/>
          <w:color w:val="000000"/>
          <w:szCs w:val="22"/>
          <w:lang w:val="en-GB"/>
        </w:rPr>
        <w:t>of the users and the possible EO-</w:t>
      </w:r>
      <w:r w:rsidRPr="00732931">
        <w:rPr>
          <w:rFonts w:ascii="Perpetua" w:hAnsi="Perpetua" w:cs="Arial"/>
          <w:color w:val="000000"/>
          <w:szCs w:val="22"/>
          <w:lang w:val="en-GB"/>
        </w:rPr>
        <w:t xml:space="preserve">based capacity </w:t>
      </w:r>
      <w:r>
        <w:rPr>
          <w:rFonts w:ascii="Perpetua" w:hAnsi="Perpetua" w:cs="Arial"/>
          <w:color w:val="000000"/>
          <w:szCs w:val="22"/>
          <w:lang w:val="en-GB"/>
        </w:rPr>
        <w:t xml:space="preserve">which might address the need, the satellite </w:t>
      </w:r>
      <w:r w:rsidRPr="00732931">
        <w:rPr>
          <w:rFonts w:ascii="Perpetua" w:hAnsi="Perpetua" w:cs="Arial"/>
          <w:color w:val="000000"/>
          <w:szCs w:val="22"/>
          <w:lang w:val="en-GB"/>
        </w:rPr>
        <w:t>observational requirements to o</w:t>
      </w:r>
      <w:r w:rsidR="00F02763">
        <w:rPr>
          <w:rFonts w:ascii="Perpetua" w:hAnsi="Perpetua" w:cs="Arial"/>
          <w:color w:val="000000"/>
          <w:szCs w:val="22"/>
          <w:lang w:val="en-GB"/>
        </w:rPr>
        <w:t xml:space="preserve">btain this information, </w:t>
      </w:r>
      <w:r w:rsidRPr="00732931">
        <w:rPr>
          <w:rFonts w:ascii="Perpetua" w:hAnsi="Perpetua" w:cs="Arial"/>
          <w:color w:val="000000"/>
          <w:szCs w:val="22"/>
          <w:lang w:val="en-GB"/>
        </w:rPr>
        <w:t xml:space="preserve">the current status of application of EO </w:t>
      </w:r>
      <w:r>
        <w:rPr>
          <w:rFonts w:ascii="Perpetua" w:hAnsi="Perpetua" w:cs="Arial"/>
          <w:color w:val="000000"/>
          <w:szCs w:val="22"/>
          <w:lang w:val="en-GB"/>
        </w:rPr>
        <w:t>in this area and major</w:t>
      </w:r>
      <w:r w:rsidRPr="00732931">
        <w:rPr>
          <w:rFonts w:ascii="Perpetua" w:hAnsi="Perpetua" w:cs="Arial"/>
          <w:color w:val="000000"/>
          <w:szCs w:val="22"/>
          <w:lang w:val="en-GB"/>
        </w:rPr>
        <w:t xml:space="preserve"> gaps. The areas covered by the report, at a high-level, are plain flooding, seismic hazards</w:t>
      </w:r>
      <w:r w:rsidR="00E32FD6">
        <w:rPr>
          <w:rFonts w:ascii="Perpetua" w:hAnsi="Perpetua" w:cs="Arial"/>
          <w:color w:val="000000"/>
          <w:szCs w:val="22"/>
          <w:lang w:val="en-GB"/>
        </w:rPr>
        <w:t>,</w:t>
      </w:r>
      <w:r w:rsidRPr="00732931">
        <w:rPr>
          <w:rFonts w:ascii="Perpetua" w:hAnsi="Perpetua" w:cs="Arial"/>
          <w:color w:val="000000"/>
          <w:szCs w:val="22"/>
          <w:lang w:val="en-GB"/>
        </w:rPr>
        <w:t xml:space="preserve"> and landslides.</w:t>
      </w:r>
      <w:r w:rsidR="00F02763">
        <w:rPr>
          <w:rFonts w:ascii="Perpetua" w:hAnsi="Perpetua" w:cs="Arial"/>
          <w:color w:val="000000"/>
          <w:szCs w:val="22"/>
          <w:lang w:val="en-GB"/>
        </w:rPr>
        <w:t xml:space="preserve"> These themes were selected both on the basis of the impact of these hazards (floods and earthquakes cause the most loss of life and the largest damages globally both annually and over time), and on the potential contribution from satellite EO (in the case of landslides, where significant new contributions are possible). It is clear that other areas could be </w:t>
      </w:r>
      <w:r w:rsidR="00F02763">
        <w:rPr>
          <w:rFonts w:ascii="Perpetua" w:hAnsi="Perpetua" w:cs="Arial"/>
          <w:color w:val="000000"/>
          <w:szCs w:val="22"/>
          <w:lang w:val="en-GB"/>
        </w:rPr>
        <w:lastRenderedPageBreak/>
        <w:t xml:space="preserve">considered, chief among them droughts (due to the related impact of famines) and volcanoes (again, where satellite contributions could be important). It is recommended in section 5, below, that further work take place on user requirements in consultation with user organisations, and that this work feed into the plan for coordinated global observations for DRM that is the subject of proposed </w:t>
      </w:r>
      <w:r w:rsidR="00AA32FA">
        <w:rPr>
          <w:rFonts w:ascii="Perpetua" w:hAnsi="Perpetua" w:cs="Arial"/>
          <w:color w:val="000000"/>
          <w:szCs w:val="22"/>
          <w:lang w:val="en-GB"/>
        </w:rPr>
        <w:t>A</w:t>
      </w:r>
      <w:r w:rsidR="00F02763">
        <w:rPr>
          <w:rFonts w:ascii="Perpetua" w:hAnsi="Perpetua" w:cs="Arial"/>
          <w:color w:val="000000"/>
          <w:szCs w:val="22"/>
          <w:lang w:val="en-GB"/>
        </w:rPr>
        <w:t xml:space="preserve">ctions </w:t>
      </w:r>
      <w:r w:rsidR="00AA32FA">
        <w:rPr>
          <w:rFonts w:ascii="Perpetua" w:hAnsi="Perpetua" w:cs="Arial"/>
          <w:color w:val="000000"/>
          <w:szCs w:val="22"/>
          <w:lang w:val="en-GB"/>
        </w:rPr>
        <w:t xml:space="preserve"># </w:t>
      </w:r>
      <w:r w:rsidR="00F02763">
        <w:rPr>
          <w:rFonts w:ascii="Perpetua" w:hAnsi="Perpetua" w:cs="Arial"/>
          <w:color w:val="000000"/>
          <w:szCs w:val="22"/>
          <w:lang w:val="en-GB"/>
        </w:rPr>
        <w:t xml:space="preserve">1 and 2. </w:t>
      </w:r>
    </w:p>
    <w:p w:rsidR="007447E3" w:rsidRPr="00DC3F9D" w:rsidRDefault="007447E3" w:rsidP="005D2C65">
      <w:pPr>
        <w:pStyle w:val="Heading3"/>
        <w:numPr>
          <w:ilvl w:val="2"/>
          <w:numId w:val="6"/>
        </w:numPr>
        <w:rPr>
          <w:lang w:val="en-CA"/>
        </w:rPr>
      </w:pPr>
      <w:r w:rsidRPr="00DC3F9D">
        <w:rPr>
          <w:lang w:val="en-CA"/>
        </w:rPr>
        <w:t>Plain flooding</w:t>
      </w:r>
    </w:p>
    <w:p w:rsidR="0054655E" w:rsidRPr="007642BF" w:rsidRDefault="0054655E" w:rsidP="00CA7741">
      <w:pPr>
        <w:spacing w:line="240" w:lineRule="auto"/>
        <w:jc w:val="both"/>
        <w:rPr>
          <w:color w:val="auto"/>
          <w:lang w:val="en-CA"/>
        </w:rPr>
      </w:pPr>
      <w:r w:rsidRPr="007642BF">
        <w:rPr>
          <w:color w:val="auto"/>
          <w:lang w:val="en-CA"/>
        </w:rPr>
        <w:t xml:space="preserve">Plain flooding is important as it is the most common hazard on a frequency and area affected basis, and affects the largest number of people, though large earthquakes and tsunamis are generally responsible for more </w:t>
      </w:r>
      <w:r w:rsidR="003F7063" w:rsidRPr="007642BF">
        <w:rPr>
          <w:color w:val="auto"/>
          <w:lang w:val="en-CA"/>
        </w:rPr>
        <w:t>fatalities</w:t>
      </w:r>
      <w:r w:rsidRPr="007642BF">
        <w:rPr>
          <w:color w:val="auto"/>
          <w:lang w:val="en-CA"/>
        </w:rPr>
        <w:t xml:space="preserve"> over time.</w:t>
      </w:r>
      <w:r w:rsidR="00E32FD6">
        <w:rPr>
          <w:color w:val="auto"/>
          <w:lang w:val="en-CA"/>
        </w:rPr>
        <w:t xml:space="preserve">  </w:t>
      </w:r>
      <w:r w:rsidR="00372ABE">
        <w:rPr>
          <w:color w:val="auto"/>
          <w:lang w:val="en-CA"/>
        </w:rPr>
        <w:t>Plain flood risk is dynamic, and changes based on land use practices or subsidence for example.</w:t>
      </w:r>
    </w:p>
    <w:p w:rsidR="00491D0B" w:rsidRPr="007642BF" w:rsidRDefault="00491D0B" w:rsidP="00CA7741">
      <w:pPr>
        <w:spacing w:line="240" w:lineRule="auto"/>
        <w:jc w:val="both"/>
        <w:rPr>
          <w:color w:val="auto"/>
          <w:lang w:val="en-CA"/>
        </w:rPr>
      </w:pPr>
      <w:r w:rsidRPr="007642BF">
        <w:rPr>
          <w:color w:val="auto"/>
          <w:lang w:val="en-CA"/>
        </w:rPr>
        <w:t xml:space="preserve">DRM users are concerned </w:t>
      </w:r>
      <w:r w:rsidR="007642BF" w:rsidRPr="007642BF">
        <w:rPr>
          <w:color w:val="auto"/>
          <w:lang w:val="en-CA"/>
        </w:rPr>
        <w:t xml:space="preserve">by </w:t>
      </w:r>
      <w:r w:rsidRPr="007642BF">
        <w:rPr>
          <w:color w:val="auto"/>
          <w:lang w:val="en-CA"/>
        </w:rPr>
        <w:t xml:space="preserve">all emergencies not just mass disasters as indicated </w:t>
      </w:r>
      <w:r w:rsidR="00DC3F9D">
        <w:rPr>
          <w:color w:val="auto"/>
          <w:lang w:val="en-CA"/>
        </w:rPr>
        <w:t>by</w:t>
      </w:r>
      <w:r w:rsidRPr="007642BF">
        <w:rPr>
          <w:color w:val="auto"/>
          <w:lang w:val="en-CA"/>
        </w:rPr>
        <w:t xml:space="preserve"> the figure below. </w:t>
      </w:r>
      <w:r w:rsidR="00DC3F9D">
        <w:rPr>
          <w:color w:val="auto"/>
          <w:lang w:val="en-CA"/>
        </w:rPr>
        <w:t>To illustrate the relationship between</w:t>
      </w:r>
      <w:r w:rsidRPr="007642BF">
        <w:rPr>
          <w:color w:val="auto"/>
          <w:lang w:val="en-CA"/>
        </w:rPr>
        <w:t xml:space="preserve"> flood hazards </w:t>
      </w:r>
      <w:r w:rsidR="00DC3F9D">
        <w:rPr>
          <w:color w:val="auto"/>
          <w:lang w:val="en-CA"/>
        </w:rPr>
        <w:t>and</w:t>
      </w:r>
      <w:r w:rsidRPr="007642BF">
        <w:rPr>
          <w:color w:val="auto"/>
          <w:lang w:val="en-CA"/>
        </w:rPr>
        <w:t xml:space="preserve"> disasters, there </w:t>
      </w:r>
      <w:r w:rsidR="00DC3F9D">
        <w:rPr>
          <w:color w:val="auto"/>
          <w:lang w:val="en-CA"/>
        </w:rPr>
        <w:t>were</w:t>
      </w:r>
      <w:r w:rsidRPr="007642BF">
        <w:rPr>
          <w:color w:val="auto"/>
          <w:lang w:val="en-CA"/>
        </w:rPr>
        <w:t xml:space="preserve"> 33 significant flood events in </w:t>
      </w:r>
      <w:r w:rsidR="00A45DFB">
        <w:rPr>
          <w:color w:val="auto"/>
          <w:lang w:val="en-CA"/>
        </w:rPr>
        <w:t>the US</w:t>
      </w:r>
      <w:r w:rsidR="006F5DF1">
        <w:rPr>
          <w:color w:val="auto"/>
          <w:lang w:val="en-CA"/>
        </w:rPr>
        <w:t xml:space="preserve"> between 2000 and </w:t>
      </w:r>
      <w:r w:rsidRPr="007642BF">
        <w:rPr>
          <w:color w:val="auto"/>
          <w:lang w:val="en-CA"/>
        </w:rPr>
        <w:t xml:space="preserve">2011, </w:t>
      </w:r>
      <w:r w:rsidR="00DC3F9D">
        <w:rPr>
          <w:color w:val="auto"/>
          <w:lang w:val="en-CA"/>
        </w:rPr>
        <w:t xml:space="preserve">according to FEMA, </w:t>
      </w:r>
      <w:r w:rsidRPr="007642BF">
        <w:rPr>
          <w:color w:val="auto"/>
          <w:lang w:val="en-CA"/>
        </w:rPr>
        <w:t>and 10 of them were covered by the C</w:t>
      </w:r>
      <w:r w:rsidR="00DC3F9D">
        <w:rPr>
          <w:color w:val="auto"/>
          <w:lang w:val="en-CA"/>
        </w:rPr>
        <w:t>harter</w:t>
      </w:r>
      <w:r w:rsidRPr="007642BF">
        <w:rPr>
          <w:color w:val="auto"/>
          <w:lang w:val="en-CA"/>
        </w:rPr>
        <w:t>.</w:t>
      </w:r>
    </w:p>
    <w:p w:rsidR="00491D0B" w:rsidRPr="007642BF" w:rsidRDefault="00491D0B" w:rsidP="00491D0B">
      <w:pPr>
        <w:spacing w:line="240" w:lineRule="auto"/>
        <w:rPr>
          <w:color w:val="auto"/>
          <w:lang w:val="en-CA"/>
        </w:rPr>
      </w:pPr>
    </w:p>
    <w:p w:rsidR="00640C32" w:rsidRDefault="00491D0B" w:rsidP="00640C32">
      <w:pPr>
        <w:keepNext/>
        <w:spacing w:line="240" w:lineRule="auto"/>
        <w:jc w:val="center"/>
      </w:pPr>
      <w:r w:rsidRPr="007642BF">
        <w:rPr>
          <w:noProof/>
          <w:color w:val="auto"/>
          <w:lang w:val="en-GB" w:eastAsia="en-GB"/>
        </w:rPr>
        <w:drawing>
          <wp:inline distT="0" distB="0" distL="0" distR="0">
            <wp:extent cx="3238500" cy="2034234"/>
            <wp:effectExtent l="0" t="0" r="0" b="4445"/>
            <wp:docPr id="22" name="Picture 22" descr="http://www.preventionweb.net/english/includes/gpgraph/bars_occurence_hazard.php?hazard=flood&amp;s=398&amp;s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preventionweb.net/english/includes/gpgraph/bars_occurence_hazard.php?hazard=flood&amp;s=398&amp;s2=60"/>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238500" cy="2034234"/>
                    </a:xfrm>
                    <a:prstGeom prst="rect">
                      <a:avLst/>
                    </a:prstGeom>
                    <a:noFill/>
                    <a:ln>
                      <a:noFill/>
                    </a:ln>
                  </pic:spPr>
                </pic:pic>
              </a:graphicData>
            </a:graphic>
          </wp:inline>
        </w:drawing>
      </w:r>
    </w:p>
    <w:p w:rsidR="00491D0B" w:rsidRPr="007642BF" w:rsidRDefault="00640C32" w:rsidP="00640C32">
      <w:pPr>
        <w:pStyle w:val="Caption"/>
        <w:jc w:val="center"/>
        <w:rPr>
          <w:color w:val="auto"/>
          <w:lang w:val="en-CA"/>
        </w:rPr>
      </w:pPr>
      <w:r>
        <w:t xml:space="preserve">Figure </w:t>
      </w:r>
      <w:r w:rsidR="00025161">
        <w:fldChar w:fldCharType="begin"/>
      </w:r>
      <w:r w:rsidR="00E66D1B">
        <w:instrText xml:space="preserve"> SEQ Figure \* ARABIC </w:instrText>
      </w:r>
      <w:r w:rsidR="00025161">
        <w:fldChar w:fldCharType="separate"/>
      </w:r>
      <w:r w:rsidR="00457FA0">
        <w:rPr>
          <w:noProof/>
        </w:rPr>
        <w:t>6</w:t>
      </w:r>
      <w:r w:rsidR="00025161">
        <w:rPr>
          <w:noProof/>
        </w:rPr>
        <w:fldChar w:fldCharType="end"/>
      </w:r>
      <w:r>
        <w:t xml:space="preserve">. </w:t>
      </w:r>
      <w:r w:rsidRPr="00640C32">
        <w:t>Natural flood hazards worldwide: summar</w:t>
      </w:r>
      <w:r w:rsidR="00933839">
        <w:t>y of flood events from 1980 to S</w:t>
      </w:r>
      <w:r w:rsidRPr="00640C32">
        <w:t xml:space="preserve">eptember 2008 according to un </w:t>
      </w:r>
      <w:proofErr w:type="spellStart"/>
      <w:r w:rsidRPr="00640C32">
        <w:t>isdr’s</w:t>
      </w:r>
      <w:proofErr w:type="spellEnd"/>
      <w:r w:rsidRPr="00640C32">
        <w:t xml:space="preserve"> </w:t>
      </w:r>
      <w:proofErr w:type="spellStart"/>
      <w:r w:rsidRPr="00640C32">
        <w:t>preventionweb</w:t>
      </w:r>
      <w:proofErr w:type="spellEnd"/>
      <w:r w:rsidRPr="00640C32">
        <w:t>. As a comparison, over this period there were on average 5 flood disasters per year</w:t>
      </w:r>
      <w:r>
        <w:rPr>
          <w:rStyle w:val="FootnoteReference"/>
        </w:rPr>
        <w:footnoteReference w:id="8"/>
      </w:r>
    </w:p>
    <w:p w:rsidR="000C1AF0" w:rsidRPr="007642BF" w:rsidRDefault="000C1AF0" w:rsidP="000C1AF0">
      <w:pPr>
        <w:spacing w:line="240" w:lineRule="auto"/>
        <w:rPr>
          <w:color w:val="auto"/>
          <w:lang w:val="en-CA"/>
        </w:rPr>
      </w:pPr>
    </w:p>
    <w:p w:rsidR="000C1AF0" w:rsidRPr="007642BF" w:rsidRDefault="000C1AF0" w:rsidP="00A71CF1">
      <w:pPr>
        <w:spacing w:line="240" w:lineRule="auto"/>
        <w:jc w:val="both"/>
        <w:rPr>
          <w:color w:val="auto"/>
          <w:lang w:val="en-CA"/>
        </w:rPr>
      </w:pPr>
      <w:r w:rsidRPr="007642BF">
        <w:rPr>
          <w:color w:val="auto"/>
          <w:lang w:val="en-CA"/>
        </w:rPr>
        <w:t>Satellite EO can play a meaningful role in reducing flood risk when integrated into a broader approach.</w:t>
      </w:r>
      <w:r w:rsidR="00DC3F9D">
        <w:rPr>
          <w:color w:val="auto"/>
          <w:lang w:val="en-CA"/>
        </w:rPr>
        <w:t xml:space="preserve"> </w:t>
      </w:r>
      <w:r w:rsidRPr="007642BF">
        <w:rPr>
          <w:color w:val="auto"/>
          <w:lang w:val="en-CA"/>
        </w:rPr>
        <w:t>Compared to other hazard types</w:t>
      </w:r>
      <w:r w:rsidR="00DC3F9D">
        <w:rPr>
          <w:color w:val="auto"/>
          <w:lang w:val="en-CA"/>
        </w:rPr>
        <w:t>,</w:t>
      </w:r>
      <w:r w:rsidRPr="007642BF">
        <w:rPr>
          <w:color w:val="auto"/>
          <w:lang w:val="en-CA"/>
        </w:rPr>
        <w:t xml:space="preserve"> global risk maps concerning flooding are subject to controvers</w:t>
      </w:r>
      <w:r w:rsidR="00DC3F9D">
        <w:rPr>
          <w:color w:val="auto"/>
          <w:lang w:val="en-CA"/>
        </w:rPr>
        <w:t>y. It</w:t>
      </w:r>
      <w:r w:rsidRPr="007642BF">
        <w:rPr>
          <w:color w:val="auto"/>
          <w:lang w:val="en-CA"/>
        </w:rPr>
        <w:t xml:space="preserve"> is difficult to gather the require</w:t>
      </w:r>
      <w:r w:rsidR="00DC3F9D">
        <w:rPr>
          <w:color w:val="auto"/>
          <w:lang w:val="en-CA"/>
        </w:rPr>
        <w:t>d</w:t>
      </w:r>
      <w:r w:rsidRPr="007642BF">
        <w:rPr>
          <w:color w:val="auto"/>
          <w:lang w:val="en-CA"/>
        </w:rPr>
        <w:t xml:space="preserve"> underlying data and information. </w:t>
      </w:r>
      <w:r w:rsidR="00DC3F9D">
        <w:rPr>
          <w:color w:val="auto"/>
          <w:lang w:val="en-CA"/>
        </w:rPr>
        <w:t>F</w:t>
      </w:r>
      <w:r w:rsidRPr="007642BF">
        <w:rPr>
          <w:color w:val="auto"/>
          <w:lang w:val="en-CA"/>
        </w:rPr>
        <w:t>lood risk areas are immense as ill</w:t>
      </w:r>
      <w:r w:rsidR="00A71CF1" w:rsidRPr="007642BF">
        <w:rPr>
          <w:color w:val="auto"/>
          <w:lang w:val="en-CA"/>
        </w:rPr>
        <w:t>u</w:t>
      </w:r>
      <w:r w:rsidRPr="007642BF">
        <w:rPr>
          <w:color w:val="auto"/>
          <w:lang w:val="en-CA"/>
        </w:rPr>
        <w:t>strate</w:t>
      </w:r>
      <w:r w:rsidR="00A71CF1" w:rsidRPr="007642BF">
        <w:rPr>
          <w:color w:val="auto"/>
          <w:lang w:val="en-CA"/>
        </w:rPr>
        <w:t>d</w:t>
      </w:r>
      <w:r w:rsidR="00DC3F9D">
        <w:rPr>
          <w:color w:val="auto"/>
          <w:lang w:val="en-CA"/>
        </w:rPr>
        <w:t xml:space="preserve"> </w:t>
      </w:r>
      <w:r w:rsidR="00DC3F9D" w:rsidRPr="002034A3">
        <w:rPr>
          <w:color w:val="auto"/>
          <w:lang w:val="en-CA"/>
        </w:rPr>
        <w:t xml:space="preserve">in </w:t>
      </w:r>
      <w:r w:rsidRPr="002034A3">
        <w:rPr>
          <w:color w:val="auto"/>
          <w:lang w:val="en-CA"/>
        </w:rPr>
        <w:t xml:space="preserve">figure </w:t>
      </w:r>
      <w:r w:rsidR="002034A3">
        <w:rPr>
          <w:color w:val="auto"/>
          <w:lang w:val="en-CA"/>
        </w:rPr>
        <w:t>6</w:t>
      </w:r>
      <w:r w:rsidR="00DC3F9D">
        <w:rPr>
          <w:color w:val="auto"/>
          <w:lang w:val="en-CA"/>
        </w:rPr>
        <w:t xml:space="preserve"> below</w:t>
      </w:r>
      <w:r w:rsidRPr="007642BF">
        <w:rPr>
          <w:color w:val="auto"/>
          <w:lang w:val="en-CA"/>
        </w:rPr>
        <w:t xml:space="preserve">. </w:t>
      </w:r>
      <w:r w:rsidR="00A71CF1" w:rsidRPr="007642BF">
        <w:rPr>
          <w:color w:val="auto"/>
          <w:lang w:val="en-CA"/>
        </w:rPr>
        <w:t>The map, generated in the framework of the GMES RESPOND and SAFER projects to indicate priority areas worldwide</w:t>
      </w:r>
      <w:r w:rsidR="004A18C8">
        <w:rPr>
          <w:color w:val="auto"/>
          <w:lang w:val="en-CA"/>
        </w:rPr>
        <w:t>,</w:t>
      </w:r>
      <w:r w:rsidR="00A71CF1" w:rsidRPr="007642BF">
        <w:rPr>
          <w:color w:val="auto"/>
          <w:lang w:val="en-CA"/>
        </w:rPr>
        <w:t xml:space="preserve"> illustrates areas of the world most affected by flood risk and where a coordinated strategy for regular data collects could make a significant difference, based on both dry season and wet season collects. </w:t>
      </w:r>
      <w:r w:rsidR="006324A3">
        <w:rPr>
          <w:color w:val="auto"/>
          <w:lang w:val="en-CA"/>
        </w:rPr>
        <w:t xml:space="preserve">It should be noted that while the map was generated by the RESPOND programme, the volume of required observations was such that the need remains unmet today. </w:t>
      </w:r>
      <w:r w:rsidR="004A18C8">
        <w:rPr>
          <w:color w:val="auto"/>
          <w:lang w:val="en-CA"/>
        </w:rPr>
        <w:t>Ensuring satellite</w:t>
      </w:r>
      <w:r w:rsidR="00A71CF1" w:rsidRPr="007642BF">
        <w:rPr>
          <w:color w:val="auto"/>
          <w:lang w:val="en-CA"/>
        </w:rPr>
        <w:t xml:space="preserve"> EO data are acquired is a challenge </w:t>
      </w:r>
      <w:r w:rsidR="004A18C8">
        <w:rPr>
          <w:color w:val="auto"/>
          <w:lang w:val="en-CA"/>
        </w:rPr>
        <w:t>due to</w:t>
      </w:r>
      <w:r w:rsidR="00A71CF1" w:rsidRPr="007642BF">
        <w:rPr>
          <w:color w:val="auto"/>
          <w:lang w:val="en-CA"/>
        </w:rPr>
        <w:t xml:space="preserve"> the seasonality of flood hazards </w:t>
      </w:r>
      <w:r w:rsidR="004A18C8">
        <w:rPr>
          <w:color w:val="auto"/>
          <w:lang w:val="en-CA"/>
        </w:rPr>
        <w:t xml:space="preserve">and the vast areas considered. </w:t>
      </w:r>
      <w:r w:rsidR="00A71CF1" w:rsidRPr="007642BF">
        <w:rPr>
          <w:color w:val="auto"/>
          <w:lang w:val="en-CA"/>
        </w:rPr>
        <w:t>There are 33 major river basins in the world, covering huge areas. Depending on the sources of the data used and the relative priority accorded to different areas, the total earth surface considered may be as high as 50%, to be imaged daily or several times weekly during the flooding season, and at least once during the dry season, annually, in order to build up a database of flood levels that can be used to properly evaluate flood risk on an on-going basis.</w:t>
      </w:r>
    </w:p>
    <w:p w:rsidR="005543D1" w:rsidRPr="007642BF" w:rsidRDefault="005543D1" w:rsidP="005543D1">
      <w:pPr>
        <w:spacing w:line="240" w:lineRule="auto"/>
        <w:jc w:val="both"/>
        <w:rPr>
          <w:color w:val="auto"/>
          <w:lang w:val="en-CA"/>
        </w:rPr>
      </w:pPr>
      <w:r>
        <w:rPr>
          <w:color w:val="auto"/>
          <w:lang w:val="en-CA"/>
        </w:rPr>
        <w:lastRenderedPageBreak/>
        <w:t>Over half of the approximately 320 Charter activations of the 10 years concerned flooding, but this represents only a small fraction of the flood hazards to be monitored globally</w:t>
      </w:r>
      <w:r>
        <w:rPr>
          <w:lang w:val="en-CA"/>
        </w:rPr>
        <w:t xml:space="preserve"> (</w:t>
      </w:r>
      <w:r w:rsidRPr="002034A3">
        <w:rPr>
          <w:lang w:val="en-CA"/>
        </w:rPr>
        <w:t xml:space="preserve">cf. figure </w:t>
      </w:r>
      <w:r w:rsidR="002034A3" w:rsidRPr="002034A3">
        <w:rPr>
          <w:lang w:val="en-CA"/>
        </w:rPr>
        <w:t>7</w:t>
      </w:r>
      <w:r w:rsidRPr="002034A3">
        <w:rPr>
          <w:lang w:val="en-CA"/>
        </w:rPr>
        <w:t xml:space="preserve"> below)</w:t>
      </w:r>
      <w:r w:rsidRPr="002034A3">
        <w:rPr>
          <w:color w:val="auto"/>
          <w:lang w:val="en-CA"/>
        </w:rPr>
        <w:t>.</w:t>
      </w:r>
      <w:r>
        <w:rPr>
          <w:color w:val="auto"/>
          <w:lang w:val="en-CA"/>
        </w:rPr>
        <w:t xml:space="preserve"> </w:t>
      </w:r>
      <w:r>
        <w:rPr>
          <w:lang w:val="en-CA"/>
        </w:rPr>
        <w:t xml:space="preserve"> </w:t>
      </w:r>
      <w:r w:rsidR="004B46F1">
        <w:rPr>
          <w:lang w:val="en-CA"/>
        </w:rPr>
        <w:t xml:space="preserve">Figure </w:t>
      </w:r>
      <w:r w:rsidR="007C334D">
        <w:rPr>
          <w:lang w:val="en-CA"/>
        </w:rPr>
        <w:t>5 shows</w:t>
      </w:r>
      <w:r w:rsidR="00B76932">
        <w:rPr>
          <w:lang w:val="en-CA"/>
        </w:rPr>
        <w:t xml:space="preserve"> the Charter activations for flooding, which are limited to disasters for a short response time. Flood hazards by contrast are monitored before and after events, over weeks, as well as periodically during the dry season to establish baseline imagery. </w:t>
      </w:r>
    </w:p>
    <w:p w:rsidR="005543D1" w:rsidRPr="007642BF" w:rsidRDefault="005543D1" w:rsidP="005543D1">
      <w:pPr>
        <w:spacing w:line="240" w:lineRule="auto"/>
        <w:rPr>
          <w:color w:val="auto"/>
          <w:lang w:val="en-CA"/>
        </w:rPr>
      </w:pPr>
    </w:p>
    <w:p w:rsidR="007C334D" w:rsidRDefault="005543D1" w:rsidP="007C334D">
      <w:pPr>
        <w:keepNext/>
        <w:spacing w:line="240" w:lineRule="auto"/>
        <w:jc w:val="center"/>
      </w:pPr>
      <w:r w:rsidRPr="007642BF">
        <w:rPr>
          <w:noProof/>
          <w:color w:val="auto"/>
          <w:lang w:val="en-GB" w:eastAsia="en-GB"/>
        </w:rPr>
        <w:drawing>
          <wp:inline distT="0" distB="0" distL="0" distR="0">
            <wp:extent cx="5675290" cy="2237980"/>
            <wp:effectExtent l="0" t="0" r="1905" b="0"/>
            <wp:docPr id="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ood-hazard-priority-ESA-BRM-v2.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676828" cy="2238586"/>
                    </a:xfrm>
                    <a:prstGeom prst="rect">
                      <a:avLst/>
                    </a:prstGeom>
                  </pic:spPr>
                </pic:pic>
              </a:graphicData>
            </a:graphic>
          </wp:inline>
        </w:drawing>
      </w:r>
    </w:p>
    <w:p w:rsidR="007C334D" w:rsidRPr="007C334D" w:rsidRDefault="007C334D" w:rsidP="007C334D">
      <w:pPr>
        <w:pStyle w:val="Caption"/>
        <w:jc w:val="center"/>
        <w:rPr>
          <w:lang w:val="en-CA"/>
        </w:rPr>
      </w:pPr>
      <w:r>
        <w:t xml:space="preserve">Figure </w:t>
      </w:r>
      <w:r w:rsidR="00025161">
        <w:fldChar w:fldCharType="begin"/>
      </w:r>
      <w:r w:rsidR="00E66D1B">
        <w:instrText xml:space="preserve"> SEQ Figure \* ARABIC </w:instrText>
      </w:r>
      <w:r w:rsidR="00025161">
        <w:fldChar w:fldCharType="separate"/>
      </w:r>
      <w:r w:rsidR="00457FA0">
        <w:rPr>
          <w:noProof/>
        </w:rPr>
        <w:t>7</w:t>
      </w:r>
      <w:r w:rsidR="00025161">
        <w:rPr>
          <w:noProof/>
        </w:rPr>
        <w:fldChar w:fldCharType="end"/>
      </w:r>
      <w:r>
        <w:t xml:space="preserve">. </w:t>
      </w:r>
      <w:r w:rsidRPr="00400E38">
        <w:t>Example of global priority area map concerning the flood hazard used by European RESPOND and SAFER risk management projects See disclaimer</w:t>
      </w:r>
      <w:r>
        <w:t xml:space="preserve"> </w:t>
      </w:r>
      <w:r w:rsidRPr="007C334D">
        <w:rPr>
          <w:lang w:val="en-CA"/>
        </w:rPr>
        <w:t>below</w:t>
      </w:r>
      <w:r w:rsidRPr="007C334D">
        <w:rPr>
          <w:vertAlign w:val="superscript"/>
          <w:lang w:val="en-CA"/>
        </w:rPr>
        <w:footnoteReference w:id="9"/>
      </w:r>
    </w:p>
    <w:p w:rsidR="007C334D" w:rsidRDefault="005543D1" w:rsidP="007C334D">
      <w:pPr>
        <w:keepNext/>
        <w:spacing w:line="240" w:lineRule="auto"/>
        <w:jc w:val="center"/>
      </w:pPr>
      <w:r w:rsidRPr="00211116">
        <w:rPr>
          <w:noProof/>
          <w:color w:val="0000FF"/>
          <w:lang w:val="en-GB" w:eastAsia="en-GB"/>
        </w:rPr>
        <w:drawing>
          <wp:inline distT="0" distB="0" distL="0" distR="0">
            <wp:extent cx="5038725" cy="2747612"/>
            <wp:effectExtent l="19050" t="0" r="9525" b="0"/>
            <wp:docPr id="8"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ooding_areas_AOI_500dpi_bis.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043281" cy="2750096"/>
                    </a:xfrm>
                    <a:prstGeom prst="rect">
                      <a:avLst/>
                    </a:prstGeom>
                  </pic:spPr>
                </pic:pic>
              </a:graphicData>
            </a:graphic>
          </wp:inline>
        </w:drawing>
      </w:r>
    </w:p>
    <w:p w:rsidR="005543D1" w:rsidRPr="00640C32" w:rsidRDefault="007C334D" w:rsidP="00640C32">
      <w:pPr>
        <w:pStyle w:val="Caption"/>
        <w:jc w:val="center"/>
        <w:rPr>
          <w:color w:val="0000FF"/>
          <w:lang w:val="en-CA"/>
        </w:rPr>
      </w:pPr>
      <w:r>
        <w:t xml:space="preserve">Figure </w:t>
      </w:r>
      <w:r w:rsidR="00025161">
        <w:fldChar w:fldCharType="begin"/>
      </w:r>
      <w:r w:rsidR="00E66D1B">
        <w:instrText xml:space="preserve"> SEQ Figure \* ARABIC </w:instrText>
      </w:r>
      <w:r w:rsidR="00025161">
        <w:fldChar w:fldCharType="separate"/>
      </w:r>
      <w:r w:rsidR="00457FA0">
        <w:rPr>
          <w:noProof/>
        </w:rPr>
        <w:t>8</w:t>
      </w:r>
      <w:r w:rsidR="00025161">
        <w:rPr>
          <w:noProof/>
        </w:rPr>
        <w:fldChar w:fldCharType="end"/>
      </w:r>
      <w:r>
        <w:t xml:space="preserve">. </w:t>
      </w:r>
      <w:r w:rsidR="00640C32" w:rsidRPr="00640C32">
        <w:t>Total charter flood activations from 2000-2010. They represent a marginal portion of global flood hazards</w:t>
      </w:r>
    </w:p>
    <w:p w:rsidR="005543D1" w:rsidRPr="00211116" w:rsidRDefault="00A47C36" w:rsidP="00CA7741">
      <w:pPr>
        <w:spacing w:line="240" w:lineRule="auto"/>
        <w:jc w:val="both"/>
        <w:rPr>
          <w:color w:val="0000FF"/>
        </w:rPr>
      </w:pPr>
      <w:r>
        <w:rPr>
          <w:noProof/>
          <w:color w:val="0000FF"/>
          <w:lang w:val="en-GB" w:eastAsia="en-GB"/>
        </w:rPr>
      </w:r>
      <w:r w:rsidR="00DE5CE7">
        <w:rPr>
          <w:noProof/>
          <w:color w:val="0000FF"/>
          <w:lang w:val="en-GB" w:eastAsia="en-GB"/>
        </w:rPr>
        <w:pict>
          <v:shape id="Text Box 2" o:spid="_x0000_s1075" type="#_x0000_t202" style="width:454.5pt;height:291.2pt;visibility:visibl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SOMmQIAADEFAAAOAAAAZHJzL2Uyb0RvYy54bWysVMuO2yAU3VfqPyD2GT/Gk4cVZzSNk6rS&#10;9CHN9AMIYBvVBgok9rTqv/eCkzRpN1VVLzBw4XDOvQeW90PXogM3VihZ4OQmxohLqpiQdYE/P28n&#10;c4ysI5KRVkle4Bdu8f3q9atlr3Oeqka1jBsEINLmvS5w45zOo8jShnfE3ijNJQQrZTriYGjqiBnS&#10;A3rXRmkcT6NeGaaNotxamC3HIF4F/Kri1H2sKssdagsM3FxoTWh3vo1WS5LXhuhG0CMN8g8sOiIk&#10;HHqGKokjaG/EH1CdoEZZVbkbqrpIVZWgPGgANUn8m5qnhmgetEByrD6nyf4/WPrh8MkgwQqcTjGS&#10;pIMaPfPBoTdqQKlPT69tDqueNKxzA0xDmYNUqx8V/WKRVOuGyJo/GKP6hhMG9BK/M7rYOuJYD7Lr&#10;3ysGx5C9UwFoqEzncwfZQIAOZXo5l8ZToTB5N5ulyR2EKMRup4t5moXiRSQ/bdfGurdcdch3Cmyg&#10;9gGeHB6t83RIflriT5NqK9o21L+VqAfO6Sz2BxCwoZEMep2GvFhZj3JVK5jf4jcHf/J1a9CBgLPc&#10;MAqGwOWqTjgwdyu6As9j/4128znaSBaOdkS0Yx/otdJjg2QgfOyNJvq+iBeb+WaeTbJ0uplkcVlO&#10;HrbrbDLdJrO78rZcr8vkh6eZZHkjGOPSMz0ZOsn+zjDHqzVa8WzpK0nW1Luz7G34QqmvlEfXNELq&#10;QdXpH9QFc3g/jM5ww24INsxOntsp9gJuMQpqCWWBNwY6jTLfMOrhvkJhvu6J4Ri176R33O0smcI6&#10;F0aLJAN/IHMV2l2GiKQAVmDqDEbjYO3Gh2GvjagbOO3k8wdw6lYED3lLj8yO/oZ7GXQd3xB/8S/H&#10;YdWvl271EwAA//8DAFBLAwQUAAYACAAAACEA4jICHd0AAAAFAQAADwAAAGRycy9kb3ducmV2Lnht&#10;bEyPQUvDQBCF74L/YRnBi7Qbay1NzKaI4kGkB6si3jbZMQnuzobdTRv/vVMvennweMN735SbyVmx&#10;xxB7Twou5xkIpMabnloFry8PszWImDQZbT2hgm+MsKlOT0pdGH+gZ9zvUiu4hGKhFXQpDYWUsenQ&#10;6Tj3AxJnnz44ndiGVpqgD1zurFxk2Uo63RMvdHrAuw6br93oFFzlofbL8eJ+++RseH/8yN/Qb5U6&#10;P5tub0AknNLfMRzxGR0qZqr9SCYKq4AfSb/KWZ7lbGsF1+vFEmRVyv/01Q8AAAD//wMAUEsBAi0A&#10;FAAGAAgAAAAhALaDOJL+AAAA4QEAABMAAAAAAAAAAAAAAAAAAAAAAFtDb250ZW50X1R5cGVzXS54&#10;bWxQSwECLQAUAAYACAAAACEAOP0h/9YAAACUAQAACwAAAAAAAAAAAAAAAAAvAQAAX3JlbHMvLnJl&#10;bHNQSwECLQAUAAYACAAAACEA+WkjjJkCAAAxBQAADgAAAAAAAAAAAAAAAAAuAgAAZHJzL2Uyb0Rv&#10;Yy54bWxQSwECLQAUAAYACAAAACEA4jICHd0AAAAFAQAADwAAAAAAAAAAAAAAAADzBAAAZHJzL2Rv&#10;d25yZXYueG1sUEsFBgAAAAAEAAQA8wAAAP0FAAAAAA==&#10;" filled="f" strokecolor="black [3213]" strokeweight="1pt">
            <v:stroke endcap="round"/>
            <v:textbox style="mso-next-textbox:#Text Box 2;mso-fit-shape-to-text:t" inset="10.8pt,7.2pt,10.8pt,7.2pt">
              <w:txbxContent>
                <w:p w:rsidR="00733F6A" w:rsidRPr="00E51BA2" w:rsidRDefault="00733F6A" w:rsidP="005543D1">
                  <w:pPr>
                    <w:rPr>
                      <w:b/>
                      <w:szCs w:val="22"/>
                      <w:lang w:val="en-CA"/>
                    </w:rPr>
                  </w:pPr>
                  <w:r w:rsidRPr="00E51BA2">
                    <w:rPr>
                      <w:b/>
                      <w:szCs w:val="22"/>
                      <w:lang w:val="en-CA"/>
                    </w:rPr>
                    <w:t xml:space="preserve">Information Needs </w:t>
                  </w:r>
                  <w:r>
                    <w:rPr>
                      <w:b/>
                      <w:szCs w:val="22"/>
                      <w:lang w:val="en-CA"/>
                    </w:rPr>
                    <w:t xml:space="preserve">(Plain Flooding) </w:t>
                  </w:r>
                  <w:r w:rsidRPr="00E51BA2">
                    <w:rPr>
                      <w:b/>
                      <w:szCs w:val="22"/>
                      <w:lang w:val="en-CA"/>
                    </w:rPr>
                    <w:t>and Ability of Satellite EO to address them</w:t>
                  </w:r>
                </w:p>
                <w:p w:rsidR="00733F6A" w:rsidRPr="00FB488C" w:rsidRDefault="00733F6A" w:rsidP="004D3469">
                  <w:pPr>
                    <w:pStyle w:val="ListParagraph"/>
                    <w:numPr>
                      <w:ilvl w:val="0"/>
                      <w:numId w:val="45"/>
                    </w:numPr>
                    <w:rPr>
                      <w:rFonts w:asciiTheme="minorHAnsi" w:hAnsiTheme="minorHAnsi"/>
                      <w:sz w:val="22"/>
                      <w:szCs w:val="22"/>
                      <w:lang w:val="en-CA"/>
                    </w:rPr>
                  </w:pPr>
                  <w:r w:rsidRPr="00FB488C">
                    <w:rPr>
                      <w:rFonts w:asciiTheme="minorHAnsi" w:hAnsiTheme="minorHAnsi"/>
                      <w:sz w:val="22"/>
                      <w:szCs w:val="22"/>
                      <w:lang w:val="en-CA"/>
                    </w:rPr>
                    <w:t xml:space="preserve">Flood monitoring </w:t>
                  </w:r>
                  <w:r>
                    <w:rPr>
                      <w:rFonts w:asciiTheme="minorHAnsi" w:hAnsiTheme="minorHAnsi"/>
                      <w:sz w:val="22"/>
                      <w:szCs w:val="22"/>
                      <w:lang w:val="en-CA"/>
                    </w:rPr>
                    <w:t>and</w:t>
                  </w:r>
                  <w:r w:rsidRPr="00FB488C">
                    <w:rPr>
                      <w:rFonts w:asciiTheme="minorHAnsi" w:hAnsiTheme="minorHAnsi"/>
                      <w:sz w:val="22"/>
                      <w:szCs w:val="22"/>
                      <w:lang w:val="en-CA"/>
                    </w:rPr>
                    <w:t xml:space="preserve"> damage assessment to support risk management </w:t>
                  </w:r>
                  <w:r>
                    <w:rPr>
                      <w:rFonts w:asciiTheme="minorHAnsi" w:hAnsiTheme="minorHAnsi"/>
                      <w:sz w:val="22"/>
                      <w:szCs w:val="22"/>
                      <w:lang w:val="en-CA"/>
                    </w:rPr>
                    <w:t>and</w:t>
                  </w:r>
                  <w:r w:rsidRPr="00FB488C">
                    <w:rPr>
                      <w:rFonts w:asciiTheme="minorHAnsi" w:hAnsiTheme="minorHAnsi"/>
                      <w:sz w:val="22"/>
                      <w:szCs w:val="22"/>
                      <w:lang w:val="en-CA"/>
                    </w:rPr>
                    <w:t xml:space="preserve"> insurance sectors </w:t>
                  </w:r>
                </w:p>
                <w:p w:rsidR="00733F6A" w:rsidRDefault="00733F6A" w:rsidP="005543D1">
                  <w:pPr>
                    <w:rPr>
                      <w:lang w:val="en-CA"/>
                    </w:rPr>
                  </w:pPr>
                  <w:r>
                    <w:rPr>
                      <w:lang w:val="en-CA"/>
                    </w:rPr>
                    <w:t>This is a reactive service similar to the International Charter but with a specific arrangement set to procure access to multiple EO missions in rush mode.</w:t>
                  </w:r>
                  <w:r w:rsidRPr="007312DA">
                    <w:rPr>
                      <w:lang w:val="en-CA"/>
                    </w:rPr>
                    <w:t xml:space="preserve"> </w:t>
                  </w:r>
                  <w:r>
                    <w:rPr>
                      <w:lang w:val="en-CA"/>
                    </w:rPr>
                    <w:t>It requires a multi-sensor approach with tasking in rush mode of several missions including SARs (requires redundancy although not the full redundancy of the Charter system).</w:t>
                  </w:r>
                  <w:r w:rsidRPr="007312DA">
                    <w:rPr>
                      <w:lang w:val="en-CA"/>
                    </w:rPr>
                    <w:t xml:space="preserve"> </w:t>
                  </w:r>
                  <w:r>
                    <w:rPr>
                      <w:lang w:val="en-CA"/>
                    </w:rPr>
                    <w:t>Output i</w:t>
                  </w:r>
                  <w:r w:rsidRPr="007312DA">
                    <w:rPr>
                      <w:lang w:val="en-CA"/>
                    </w:rPr>
                    <w:t>ncludes precise damage assessment and mapping of the maximum flood extent to support basin authorities, water management authorities and clients</w:t>
                  </w:r>
                  <w:r>
                    <w:rPr>
                      <w:lang w:val="en-CA"/>
                    </w:rPr>
                    <w:t xml:space="preserve"> from the insurance</w:t>
                  </w:r>
                  <w:r w:rsidRPr="007312DA">
                    <w:rPr>
                      <w:lang w:val="en-CA"/>
                    </w:rPr>
                    <w:t xml:space="preserve"> sector</w:t>
                  </w:r>
                  <w:r>
                    <w:rPr>
                      <w:lang w:val="en-CA"/>
                    </w:rPr>
                    <w:t>. Data also needed to better characterise flood risk. Precursor operational services have been prototyped with insurance clients for instance in Europe. Users request a map of the flood maximum extent.</w:t>
                  </w:r>
                </w:p>
                <w:p w:rsidR="00733F6A" w:rsidRPr="00B76932" w:rsidRDefault="00733F6A" w:rsidP="004D3469">
                  <w:pPr>
                    <w:numPr>
                      <w:ilvl w:val="0"/>
                      <w:numId w:val="45"/>
                    </w:numPr>
                    <w:rPr>
                      <w:lang w:val="en-CA"/>
                    </w:rPr>
                  </w:pPr>
                  <w:r w:rsidRPr="00B76932">
                    <w:rPr>
                      <w:lang w:val="en-CA"/>
                    </w:rPr>
                    <w:t xml:space="preserve">Alert/Early </w:t>
                  </w:r>
                  <w:r>
                    <w:rPr>
                      <w:lang w:val="en-CA"/>
                    </w:rPr>
                    <w:t>warning to support flood alert</w:t>
                  </w:r>
                </w:p>
                <w:p w:rsidR="00733F6A" w:rsidRDefault="00733F6A" w:rsidP="005543D1">
                  <w:pPr>
                    <w:rPr>
                      <w:lang w:val="en-CA"/>
                    </w:rPr>
                  </w:pPr>
                  <w:r w:rsidRPr="00B76932">
                    <w:rPr>
                      <w:lang w:val="en-CA"/>
                    </w:rPr>
                    <w:t>Today, LEO SAR</w:t>
                  </w:r>
                  <w:r>
                    <w:rPr>
                      <w:lang w:val="en-CA"/>
                    </w:rPr>
                    <w:t xml:space="preserve"> mission</w:t>
                  </w:r>
                  <w:r w:rsidRPr="00B76932">
                    <w:rPr>
                      <w:lang w:val="en-CA"/>
                    </w:rPr>
                    <w:t xml:space="preserve">s are not systematically used for alert. A </w:t>
                  </w:r>
                  <w:r>
                    <w:rPr>
                      <w:lang w:val="en-CA"/>
                    </w:rPr>
                    <w:t>‘</w:t>
                  </w:r>
                  <w:r w:rsidRPr="00B76932">
                    <w:rPr>
                      <w:lang w:val="en-CA"/>
                    </w:rPr>
                    <w:t>constellation</w:t>
                  </w:r>
                  <w:r>
                    <w:rPr>
                      <w:lang w:val="en-CA"/>
                    </w:rPr>
                    <w:t>’</w:t>
                  </w:r>
                  <w:r w:rsidRPr="00B76932">
                    <w:rPr>
                      <w:lang w:val="en-CA"/>
                    </w:rPr>
                    <w:t xml:space="preserve"> approach of SAR</w:t>
                  </w:r>
                  <w:r>
                    <w:rPr>
                      <w:lang w:val="en-CA"/>
                    </w:rPr>
                    <w:t xml:space="preserve"> mission</w:t>
                  </w:r>
                  <w:r w:rsidRPr="00B76932">
                    <w:rPr>
                      <w:lang w:val="en-CA"/>
                    </w:rPr>
                    <w:t>s</w:t>
                  </w:r>
                  <w:r>
                    <w:rPr>
                      <w:lang w:val="en-CA"/>
                    </w:rPr>
                    <w:t>, coordinating distributed capacity,</w:t>
                  </w:r>
                  <w:r w:rsidRPr="00B76932">
                    <w:rPr>
                      <w:lang w:val="en-CA"/>
                    </w:rPr>
                    <w:t xml:space="preserve"> would allow alert/warni</w:t>
                  </w:r>
                  <w:r>
                    <w:rPr>
                      <w:lang w:val="en-CA"/>
                    </w:rPr>
                    <w:t>n</w:t>
                  </w:r>
                  <w:r w:rsidRPr="00B76932">
                    <w:rPr>
                      <w:lang w:val="en-CA"/>
                    </w:rPr>
                    <w:t>g using t</w:t>
                  </w:r>
                  <w:r>
                    <w:rPr>
                      <w:lang w:val="en-CA"/>
                    </w:rPr>
                    <w:t>h</w:t>
                  </w:r>
                  <w:r w:rsidRPr="00B76932">
                    <w:rPr>
                      <w:lang w:val="en-CA"/>
                    </w:rPr>
                    <w:t xml:space="preserve">is approach. EO </w:t>
                  </w:r>
                  <w:r>
                    <w:rPr>
                      <w:lang w:val="en-CA"/>
                    </w:rPr>
                    <w:t>data is also provided by</w:t>
                  </w:r>
                  <w:r w:rsidRPr="00B76932">
                    <w:rPr>
                      <w:lang w:val="en-CA"/>
                    </w:rPr>
                    <w:t xml:space="preserve"> meteorological missions and sate</w:t>
                  </w:r>
                  <w:r>
                    <w:rPr>
                      <w:lang w:val="en-CA"/>
                    </w:rPr>
                    <w:t>llite rainfall data (e.g. TRMM</w:t>
                  </w:r>
                  <w:r w:rsidRPr="00B76932">
                    <w:rPr>
                      <w:lang w:val="en-CA"/>
                    </w:rPr>
                    <w:t>) to complement</w:t>
                  </w:r>
                  <w:r>
                    <w:rPr>
                      <w:lang w:val="en-CA"/>
                    </w:rPr>
                    <w:t xml:space="preserve"> (or replace if unavailable)</w:t>
                  </w:r>
                  <w:r w:rsidRPr="00B76932">
                    <w:rPr>
                      <w:lang w:val="en-CA"/>
                    </w:rPr>
                    <w:t xml:space="preserve"> rainfall gauge measurement; includes </w:t>
                  </w:r>
                  <w:r w:rsidRPr="00B76932">
                    <w:rPr>
                      <w:lang w:val="en-GB"/>
                    </w:rPr>
                    <w:t>flood simulations and flood forecasts using meteorological and hydrological forecast</w:t>
                  </w:r>
                  <w:r>
                    <w:rPr>
                      <w:lang w:val="en-GB"/>
                    </w:rPr>
                    <w:t>s</w:t>
                  </w:r>
                  <w:r w:rsidRPr="00B76932">
                    <w:rPr>
                      <w:lang w:val="en-CA"/>
                    </w:rPr>
                    <w:t>.</w:t>
                  </w:r>
                  <w:r>
                    <w:rPr>
                      <w:lang w:val="en-CA"/>
                    </w:rPr>
                    <w:t xml:space="preserve"> </w:t>
                  </w:r>
                </w:p>
                <w:p w:rsidR="00733F6A" w:rsidRPr="00E51BA2" w:rsidRDefault="00733F6A" w:rsidP="00372ABE">
                  <w:pPr>
                    <w:pStyle w:val="ListParagraph"/>
                    <w:numPr>
                      <w:ilvl w:val="0"/>
                      <w:numId w:val="45"/>
                    </w:numPr>
                    <w:rPr>
                      <w:rFonts w:asciiTheme="minorHAnsi" w:hAnsiTheme="minorHAnsi"/>
                      <w:sz w:val="22"/>
                      <w:szCs w:val="22"/>
                      <w:lang w:val="en-CA"/>
                    </w:rPr>
                  </w:pPr>
                  <w:r w:rsidRPr="00E51BA2">
                    <w:rPr>
                      <w:rFonts w:asciiTheme="minorHAnsi" w:hAnsiTheme="minorHAnsi"/>
                      <w:sz w:val="22"/>
                      <w:szCs w:val="22"/>
                      <w:lang w:val="en-CA"/>
                    </w:rPr>
                    <w:t>Rapid mapping in response to flood disasters to support relief actions (International Charter)</w:t>
                  </w:r>
                </w:p>
                <w:p w:rsidR="00733F6A" w:rsidRPr="007A3C96" w:rsidRDefault="00733F6A" w:rsidP="00372ABE">
                  <w:pPr>
                    <w:rPr>
                      <w:lang w:val="en-CA"/>
                    </w:rPr>
                  </w:pPr>
                  <w:r w:rsidRPr="007A3C96">
                    <w:rPr>
                      <w:lang w:val="en-CA"/>
                    </w:rPr>
                    <w:t xml:space="preserve">This is </w:t>
                  </w:r>
                  <w:r>
                    <w:rPr>
                      <w:lang w:val="en-CA"/>
                    </w:rPr>
                    <w:t xml:space="preserve">a reactive service </w:t>
                  </w:r>
                  <w:r w:rsidRPr="007A3C96">
                    <w:rPr>
                      <w:lang w:val="en-CA"/>
                    </w:rPr>
                    <w:t>primarily based on redundant LEO mission data</w:t>
                  </w:r>
                  <w:r>
                    <w:rPr>
                      <w:lang w:val="en-CA"/>
                    </w:rPr>
                    <w:t>(</w:t>
                  </w:r>
                  <w:r w:rsidRPr="007A3C96">
                    <w:rPr>
                      <w:lang w:val="en-CA"/>
                    </w:rPr>
                    <w:t xml:space="preserve">SAR </w:t>
                  </w:r>
                  <w:r>
                    <w:rPr>
                      <w:lang w:val="en-CA"/>
                    </w:rPr>
                    <w:t>and</w:t>
                  </w:r>
                  <w:r w:rsidRPr="007A3C96">
                    <w:rPr>
                      <w:lang w:val="en-CA"/>
                    </w:rPr>
                    <w:t xml:space="preserve"> </w:t>
                  </w:r>
                  <w:r>
                    <w:rPr>
                      <w:lang w:val="en-CA"/>
                    </w:rPr>
                    <w:t>o</w:t>
                  </w:r>
                  <w:r w:rsidRPr="007A3C96">
                    <w:rPr>
                      <w:lang w:val="en-CA"/>
                    </w:rPr>
                    <w:t>ptical used in combination</w:t>
                  </w:r>
                  <w:r>
                    <w:rPr>
                      <w:lang w:val="en-CA"/>
                    </w:rPr>
                    <w:t>)</w:t>
                  </w:r>
                  <w:r w:rsidRPr="007A3C96">
                    <w:rPr>
                      <w:lang w:val="en-CA"/>
                    </w:rPr>
                    <w:t xml:space="preserve"> to obtain rapid access to </w:t>
                  </w:r>
                  <w:r>
                    <w:rPr>
                      <w:lang w:val="en-CA"/>
                    </w:rPr>
                    <w:t>imagery to map observable flooding traces</w:t>
                  </w:r>
                  <w:r w:rsidRPr="007A3C96">
                    <w:rPr>
                      <w:lang w:val="en-CA"/>
                    </w:rPr>
                    <w:t xml:space="preserve">. </w:t>
                  </w:r>
                  <w:r>
                    <w:rPr>
                      <w:lang w:val="en-CA"/>
                    </w:rPr>
                    <w:t>This i</w:t>
                  </w:r>
                  <w:r w:rsidRPr="007A3C96">
                    <w:rPr>
                      <w:lang w:val="en-CA"/>
                    </w:rPr>
                    <w:t xml:space="preserve">ncludes </w:t>
                  </w:r>
                  <w:r>
                    <w:rPr>
                      <w:lang w:val="en-CA"/>
                    </w:rPr>
                    <w:t>rapid</w:t>
                  </w:r>
                  <w:r w:rsidRPr="007A3C96">
                    <w:rPr>
                      <w:lang w:val="en-CA"/>
                    </w:rPr>
                    <w:t xml:space="preserve"> damage assessment and mapping of the maximum flood extent and help</w:t>
                  </w:r>
                  <w:r>
                    <w:rPr>
                      <w:lang w:val="en-CA"/>
                    </w:rPr>
                    <w:t>s</w:t>
                  </w:r>
                  <w:r w:rsidRPr="007A3C96">
                    <w:rPr>
                      <w:lang w:val="en-CA"/>
                    </w:rPr>
                    <w:t xml:space="preserve"> Post Disaster Needs Assessment in recovery. </w:t>
                  </w:r>
                </w:p>
                <w:p w:rsidR="00733F6A" w:rsidRPr="007A3C96" w:rsidRDefault="00733F6A" w:rsidP="00372ABE">
                  <w:pPr>
                    <w:numPr>
                      <w:ilvl w:val="0"/>
                      <w:numId w:val="45"/>
                    </w:numPr>
                    <w:rPr>
                      <w:lang w:val="en-CA"/>
                    </w:rPr>
                  </w:pPr>
                  <w:r w:rsidRPr="007A3C96">
                    <w:rPr>
                      <w:lang w:val="en-CA"/>
                    </w:rPr>
                    <w:t xml:space="preserve">Asset mapping to support hazard and risk analysis with updated information concerning the elements at risk (infrastructures, population, crops, </w:t>
                  </w:r>
                  <w:r>
                    <w:rPr>
                      <w:lang w:val="en-CA"/>
                    </w:rPr>
                    <w:t>etc.</w:t>
                  </w:r>
                  <w:r w:rsidRPr="007A3C96">
                    <w:rPr>
                      <w:lang w:val="en-CA"/>
                    </w:rPr>
                    <w:t xml:space="preserve">). </w:t>
                  </w:r>
                </w:p>
                <w:p w:rsidR="00733F6A" w:rsidRPr="00BF67FD" w:rsidRDefault="00733F6A" w:rsidP="005543D1">
                  <w:r w:rsidRPr="007A3C96">
                    <w:rPr>
                      <w:lang w:val="en-CA"/>
                    </w:rPr>
                    <w:t xml:space="preserve">Primarily concerns HR/VHR </w:t>
                  </w:r>
                  <w:r>
                    <w:rPr>
                      <w:lang w:val="en-CA"/>
                    </w:rPr>
                    <w:t>o</w:t>
                  </w:r>
                  <w:r w:rsidRPr="007A3C96">
                    <w:rPr>
                      <w:lang w:val="en-CA"/>
                    </w:rPr>
                    <w:t>ptical data</w:t>
                  </w:r>
                  <w:r>
                    <w:rPr>
                      <w:lang w:val="en-CA"/>
                    </w:rPr>
                    <w:t xml:space="preserve"> to support </w:t>
                  </w:r>
                  <w:r w:rsidRPr="002900D4">
                    <w:rPr>
                      <w:rFonts w:cs="Calibri"/>
                      <w:bCs/>
                      <w:color w:val="000000"/>
                      <w:szCs w:val="22"/>
                    </w:rPr>
                    <w:t>asset mapping/</w:t>
                  </w:r>
                  <w:proofErr w:type="spellStart"/>
                  <w:r>
                    <w:rPr>
                      <w:rFonts w:cs="Calibri"/>
                      <w:bCs/>
                      <w:color w:val="000000"/>
                      <w:szCs w:val="22"/>
                    </w:rPr>
                    <w:t>modelling</w:t>
                  </w:r>
                  <w:proofErr w:type="spellEnd"/>
                  <w:r>
                    <w:rPr>
                      <w:rFonts w:cs="Calibri"/>
                      <w:bCs/>
                      <w:color w:val="000000"/>
                      <w:szCs w:val="22"/>
                    </w:rPr>
                    <w:t>. Includes mapping/ cartography/</w:t>
                  </w:r>
                  <w:r w:rsidRPr="0081796E">
                    <w:rPr>
                      <w:rFonts w:cs="Calibri"/>
                      <w:bCs/>
                      <w:color w:val="000000"/>
                      <w:szCs w:val="22"/>
                    </w:rPr>
                    <w:t>DEM,</w:t>
                  </w:r>
                  <w:r>
                    <w:rPr>
                      <w:rFonts w:cs="Calibri"/>
                      <w:bCs/>
                      <w:color w:val="000000"/>
                      <w:szCs w:val="22"/>
                    </w:rPr>
                    <w:t xml:space="preserve"> land use/land cover monitoring (e.g. urban land use maps) and agricultural monitoring (e.g. crop inventories for insurance purposes). </w:t>
                  </w:r>
                </w:p>
              </w:txbxContent>
            </v:textbox>
            <w10:wrap type="none"/>
            <w10:anchorlock/>
          </v:shape>
        </w:pict>
      </w:r>
    </w:p>
    <w:p w:rsidR="005543D1" w:rsidRPr="00211116" w:rsidRDefault="005543D1" w:rsidP="00CA7741">
      <w:pPr>
        <w:spacing w:line="240" w:lineRule="auto"/>
        <w:jc w:val="both"/>
        <w:rPr>
          <w:color w:val="0000FF"/>
          <w:lang w:val="en-GB"/>
        </w:rPr>
      </w:pPr>
    </w:p>
    <w:p w:rsidR="005543D1" w:rsidRPr="007117A5" w:rsidRDefault="005543D1" w:rsidP="00CA7741">
      <w:pPr>
        <w:spacing w:line="240" w:lineRule="auto"/>
        <w:jc w:val="both"/>
        <w:rPr>
          <w:color w:val="auto"/>
          <w:lang w:val="en-GB"/>
        </w:rPr>
      </w:pPr>
      <w:r w:rsidRPr="007117A5">
        <w:rPr>
          <w:color w:val="auto"/>
          <w:lang w:val="en-GB"/>
        </w:rPr>
        <w:t xml:space="preserve">The requirements </w:t>
      </w:r>
      <w:r w:rsidR="006324A3">
        <w:rPr>
          <w:color w:val="auto"/>
          <w:lang w:val="en-GB"/>
        </w:rPr>
        <w:t>for</w:t>
      </w:r>
      <w:r w:rsidRPr="007117A5">
        <w:rPr>
          <w:color w:val="auto"/>
          <w:lang w:val="en-GB"/>
        </w:rPr>
        <w:t xml:space="preserve"> </w:t>
      </w:r>
      <w:r w:rsidR="00C30D9C">
        <w:rPr>
          <w:color w:val="auto"/>
          <w:lang w:val="en-GB"/>
        </w:rPr>
        <w:t>systematic</w:t>
      </w:r>
      <w:r w:rsidR="00A35FF8">
        <w:rPr>
          <w:color w:val="auto"/>
          <w:lang w:val="en-GB"/>
        </w:rPr>
        <w:t xml:space="preserve"> observations</w:t>
      </w:r>
      <w:r w:rsidRPr="007117A5">
        <w:rPr>
          <w:color w:val="auto"/>
          <w:lang w:val="en-GB"/>
        </w:rPr>
        <w:t xml:space="preserve"> </w:t>
      </w:r>
      <w:r w:rsidR="006324A3">
        <w:rPr>
          <w:color w:val="auto"/>
          <w:lang w:val="en-GB"/>
        </w:rPr>
        <w:t xml:space="preserve">to meet the information needs </w:t>
      </w:r>
      <w:r w:rsidRPr="007117A5">
        <w:rPr>
          <w:color w:val="auto"/>
          <w:lang w:val="en-GB"/>
        </w:rPr>
        <w:t xml:space="preserve">are: </w:t>
      </w:r>
    </w:p>
    <w:p w:rsidR="005543D1" w:rsidRPr="007117A5" w:rsidRDefault="00911C95" w:rsidP="00CA7741">
      <w:pPr>
        <w:numPr>
          <w:ilvl w:val="0"/>
          <w:numId w:val="28"/>
        </w:numPr>
        <w:spacing w:line="240" w:lineRule="auto"/>
        <w:jc w:val="both"/>
        <w:rPr>
          <w:b/>
          <w:color w:val="auto"/>
          <w:lang w:val="en-GB"/>
        </w:rPr>
      </w:pPr>
      <w:r>
        <w:rPr>
          <w:color w:val="auto"/>
          <w:lang w:val="en-GB"/>
        </w:rPr>
        <w:t>S</w:t>
      </w:r>
      <w:r w:rsidRPr="007117A5">
        <w:rPr>
          <w:color w:val="auto"/>
          <w:lang w:val="en-GB"/>
        </w:rPr>
        <w:t>pace</w:t>
      </w:r>
      <w:r w:rsidR="005543D1" w:rsidRPr="007117A5">
        <w:rPr>
          <w:color w:val="auto"/>
          <w:lang w:val="en-GB"/>
        </w:rPr>
        <w:t xml:space="preserve">-borne SAR: continuous observations to maximise temporal sampling irrespective of sensor options (although time series with same geometric characteristics and polarisation allow change detection; ascending and descending added to maximise observations; all polarisations are useful (HH and VV in preference). </w:t>
      </w:r>
    </w:p>
    <w:p w:rsidR="005543D1" w:rsidRPr="007117A5" w:rsidRDefault="00911C95" w:rsidP="00CA7741">
      <w:pPr>
        <w:numPr>
          <w:ilvl w:val="0"/>
          <w:numId w:val="28"/>
        </w:numPr>
        <w:spacing w:line="240" w:lineRule="auto"/>
        <w:jc w:val="both"/>
        <w:rPr>
          <w:b/>
          <w:color w:val="auto"/>
          <w:lang w:val="en-GB"/>
        </w:rPr>
      </w:pPr>
      <w:r>
        <w:rPr>
          <w:color w:val="auto"/>
          <w:lang w:val="en-GB"/>
        </w:rPr>
        <w:t>S</w:t>
      </w:r>
      <w:r w:rsidRPr="007117A5">
        <w:rPr>
          <w:color w:val="auto"/>
          <w:lang w:val="en-GB"/>
        </w:rPr>
        <w:t>pace</w:t>
      </w:r>
      <w:r w:rsidR="005543D1" w:rsidRPr="007117A5">
        <w:rPr>
          <w:color w:val="auto"/>
          <w:lang w:val="en-GB"/>
        </w:rPr>
        <w:t>-borne Optical: (i) for asset mapping purposes to provide background reference imagery: archive image (no more than 3-years old), panchromatic or true colour composite</w:t>
      </w:r>
      <w:r>
        <w:rPr>
          <w:color w:val="auto"/>
          <w:lang w:val="en-GB"/>
        </w:rPr>
        <w:t>;</w:t>
      </w:r>
      <w:r w:rsidRPr="007117A5">
        <w:rPr>
          <w:color w:val="auto"/>
          <w:lang w:val="en-GB"/>
        </w:rPr>
        <w:t xml:space="preserve"> </w:t>
      </w:r>
      <w:r w:rsidR="005543D1" w:rsidRPr="007117A5">
        <w:rPr>
          <w:color w:val="auto"/>
          <w:lang w:val="en-GB"/>
        </w:rPr>
        <w:t xml:space="preserve">(ii) for hazard monitoring purposes (including early warning and response): repeat data optical with frequency of monitoring frequency. </w:t>
      </w:r>
    </w:p>
    <w:p w:rsidR="005543D1" w:rsidRPr="007117A5" w:rsidRDefault="005543D1" w:rsidP="00CA7741">
      <w:pPr>
        <w:spacing w:line="240" w:lineRule="auto"/>
        <w:jc w:val="both"/>
        <w:rPr>
          <w:color w:val="auto"/>
          <w:lang w:val="en-GB"/>
        </w:rPr>
      </w:pPr>
      <w:r w:rsidRPr="007117A5">
        <w:rPr>
          <w:color w:val="auto"/>
          <w:lang w:val="en-GB"/>
        </w:rPr>
        <w:t>Concerning rapid mapping using the Charter</w:t>
      </w:r>
      <w:r>
        <w:rPr>
          <w:color w:val="auto"/>
          <w:lang w:val="en-GB"/>
        </w:rPr>
        <w:t>,</w:t>
      </w:r>
      <w:r w:rsidRPr="007117A5">
        <w:rPr>
          <w:color w:val="auto"/>
          <w:lang w:val="en-GB"/>
        </w:rPr>
        <w:t xml:space="preserve"> </w:t>
      </w:r>
      <w:r>
        <w:rPr>
          <w:color w:val="auto"/>
          <w:lang w:val="en-GB"/>
        </w:rPr>
        <w:t>more than 13 EO mission</w:t>
      </w:r>
      <w:r w:rsidRPr="007117A5">
        <w:rPr>
          <w:color w:val="auto"/>
          <w:lang w:val="en-GB"/>
        </w:rPr>
        <w:t xml:space="preserve"> owners/operators today </w:t>
      </w:r>
      <w:r>
        <w:rPr>
          <w:color w:val="auto"/>
          <w:lang w:val="en-GB"/>
        </w:rPr>
        <w:t>provide</w:t>
      </w:r>
      <w:r w:rsidRPr="007117A5">
        <w:rPr>
          <w:color w:val="auto"/>
          <w:lang w:val="en-GB"/>
        </w:rPr>
        <w:t xml:space="preserve"> EO data from 20+ EO missions 75% of which have dedicated tasking to obtain the most </w:t>
      </w:r>
      <w:r>
        <w:rPr>
          <w:color w:val="auto"/>
          <w:lang w:val="en-GB"/>
        </w:rPr>
        <w:t>recent</w:t>
      </w:r>
      <w:r w:rsidRPr="007117A5">
        <w:rPr>
          <w:color w:val="auto"/>
          <w:lang w:val="en-GB"/>
        </w:rPr>
        <w:t xml:space="preserve"> acquisitions following the activation request. Nevertheless</w:t>
      </w:r>
      <w:r>
        <w:rPr>
          <w:color w:val="auto"/>
          <w:lang w:val="en-GB"/>
        </w:rPr>
        <w:t>,</w:t>
      </w:r>
      <w:r w:rsidRPr="007117A5">
        <w:rPr>
          <w:color w:val="auto"/>
          <w:lang w:val="en-GB"/>
        </w:rPr>
        <w:t xml:space="preserve"> this </w:t>
      </w:r>
      <w:r>
        <w:rPr>
          <w:color w:val="auto"/>
          <w:lang w:val="en-GB"/>
        </w:rPr>
        <w:t xml:space="preserve">capacity </w:t>
      </w:r>
      <w:r w:rsidRPr="007117A5">
        <w:rPr>
          <w:color w:val="auto"/>
          <w:lang w:val="en-GB"/>
        </w:rPr>
        <w:t>is limited to major disasters</w:t>
      </w:r>
      <w:r w:rsidR="0084566D">
        <w:rPr>
          <w:color w:val="auto"/>
          <w:lang w:val="en-GB"/>
        </w:rPr>
        <w:t xml:space="preserve"> (</w:t>
      </w:r>
      <w:r w:rsidR="00911C95">
        <w:rPr>
          <w:color w:val="auto"/>
          <w:lang w:val="en-GB"/>
        </w:rPr>
        <w:t xml:space="preserve">in most recent years at around </w:t>
      </w:r>
      <w:r w:rsidR="0084566D">
        <w:rPr>
          <w:color w:val="auto"/>
          <w:lang w:val="en-GB"/>
        </w:rPr>
        <w:t>50 activations per year)</w:t>
      </w:r>
      <w:r w:rsidR="00B76932">
        <w:rPr>
          <w:color w:val="auto"/>
          <w:lang w:val="en-GB"/>
        </w:rPr>
        <w:t>, and is responsive</w:t>
      </w:r>
      <w:r>
        <w:rPr>
          <w:color w:val="auto"/>
          <w:lang w:val="en-GB"/>
        </w:rPr>
        <w:t xml:space="preserve">. </w:t>
      </w:r>
      <w:r w:rsidR="0084566D">
        <w:rPr>
          <w:color w:val="auto"/>
          <w:lang w:val="en-GB"/>
        </w:rPr>
        <w:t xml:space="preserve">Addressing the global flood hazard -instead of only major </w:t>
      </w:r>
      <w:r w:rsidR="003424CB">
        <w:rPr>
          <w:color w:val="auto"/>
          <w:lang w:val="en-GB"/>
        </w:rPr>
        <w:t>disasters- will save more lives</w:t>
      </w:r>
      <w:r w:rsidR="0084566D">
        <w:rPr>
          <w:color w:val="auto"/>
          <w:lang w:val="en-GB"/>
        </w:rPr>
        <w:t xml:space="preserve"> but is significantly more challenging</w:t>
      </w:r>
      <w:r w:rsidR="003424CB">
        <w:rPr>
          <w:color w:val="auto"/>
          <w:lang w:val="en-GB"/>
        </w:rPr>
        <w:t>.</w:t>
      </w:r>
      <w:r w:rsidR="0084566D">
        <w:rPr>
          <w:color w:val="auto"/>
          <w:lang w:val="en-GB"/>
        </w:rPr>
        <w:t xml:space="preserve"> </w:t>
      </w:r>
      <w:r w:rsidR="003424CB">
        <w:rPr>
          <w:color w:val="auto"/>
          <w:lang w:val="en-GB"/>
        </w:rPr>
        <w:t xml:space="preserve">All major international development agencies, beginning with </w:t>
      </w:r>
      <w:r w:rsidR="003424CB">
        <w:rPr>
          <w:color w:val="auto"/>
          <w:lang w:val="en-GB"/>
        </w:rPr>
        <w:lastRenderedPageBreak/>
        <w:t xml:space="preserve">UNDP, recognise the need for disaster risk reduction policies to enable sustainable development. Flooding, as the world’s most prominent form of disaster, is an area where improvement can be achieved. </w:t>
      </w:r>
      <w:r>
        <w:rPr>
          <w:color w:val="auto"/>
          <w:lang w:val="en-GB"/>
        </w:rPr>
        <w:t>F</w:t>
      </w:r>
      <w:r w:rsidRPr="007117A5">
        <w:rPr>
          <w:color w:val="auto"/>
          <w:lang w:val="en-GB"/>
        </w:rPr>
        <w:t xml:space="preserve">or </w:t>
      </w:r>
      <w:r w:rsidR="003424CB">
        <w:rPr>
          <w:color w:val="auto"/>
          <w:lang w:val="en-GB"/>
        </w:rPr>
        <w:t xml:space="preserve">improved </w:t>
      </w:r>
      <w:r w:rsidRPr="007117A5">
        <w:rPr>
          <w:color w:val="auto"/>
          <w:lang w:val="en-GB"/>
        </w:rPr>
        <w:t>risk management, f</w:t>
      </w:r>
      <w:r w:rsidRPr="007117A5">
        <w:rPr>
          <w:color w:val="auto"/>
          <w:lang w:val="en-CA"/>
        </w:rPr>
        <w:t>rom a supply point of view, the data gap can appear daunting</w:t>
      </w:r>
      <w:r w:rsidR="0084566D">
        <w:rPr>
          <w:color w:val="auto"/>
          <w:lang w:val="en-CA"/>
        </w:rPr>
        <w:t xml:space="preserve"> (as per figure </w:t>
      </w:r>
      <w:r w:rsidR="003424CB">
        <w:rPr>
          <w:color w:val="auto"/>
          <w:lang w:val="en-CA"/>
        </w:rPr>
        <w:t>6</w:t>
      </w:r>
      <w:r w:rsidR="0084566D">
        <w:rPr>
          <w:color w:val="auto"/>
          <w:lang w:val="en-CA"/>
        </w:rPr>
        <w:t xml:space="preserve"> above)</w:t>
      </w:r>
      <w:r w:rsidRPr="007117A5">
        <w:rPr>
          <w:color w:val="auto"/>
          <w:lang w:val="en-CA"/>
        </w:rPr>
        <w:t>.</w:t>
      </w:r>
      <w:r w:rsidR="0084566D">
        <w:rPr>
          <w:color w:val="auto"/>
          <w:lang w:val="en-CA"/>
        </w:rPr>
        <w:t xml:space="preserve"> Existing initiatives fall far short of meeting imaging objectives, either in terms of area imaged (cf. SAFER) and temporal coverage, or in terms of resolution and data type (cf. </w:t>
      </w:r>
      <w:proofErr w:type="spellStart"/>
      <w:r w:rsidR="0084566D">
        <w:rPr>
          <w:color w:val="auto"/>
          <w:lang w:val="en-CA"/>
        </w:rPr>
        <w:t>Darmouth</w:t>
      </w:r>
      <w:proofErr w:type="spellEnd"/>
      <w:r w:rsidR="0084566D">
        <w:rPr>
          <w:color w:val="auto"/>
          <w:lang w:val="en-CA"/>
        </w:rPr>
        <w:t xml:space="preserve"> Flood Observatory’s daily MODIS flood map of the world</w:t>
      </w:r>
      <w:r w:rsidR="00911C95">
        <w:rPr>
          <w:color w:val="auto"/>
          <w:lang w:val="en-CA"/>
        </w:rPr>
        <w:t>)</w:t>
      </w:r>
      <w:r w:rsidR="0084566D">
        <w:rPr>
          <w:color w:val="auto"/>
          <w:lang w:val="en-CA"/>
        </w:rPr>
        <w:t xml:space="preserve">. </w:t>
      </w:r>
    </w:p>
    <w:p w:rsidR="005543D1" w:rsidRPr="007117A5" w:rsidRDefault="005543D1" w:rsidP="00CA7741">
      <w:pPr>
        <w:spacing w:line="240" w:lineRule="auto"/>
        <w:jc w:val="both"/>
        <w:rPr>
          <w:bCs/>
          <w:iCs/>
          <w:color w:val="auto"/>
          <w:lang w:val="en-GB"/>
        </w:rPr>
      </w:pPr>
      <w:r w:rsidRPr="007117A5">
        <w:rPr>
          <w:color w:val="auto"/>
          <w:lang w:val="en-GB"/>
        </w:rPr>
        <w:t>Outside emergency-response actions</w:t>
      </w:r>
      <w:r>
        <w:rPr>
          <w:color w:val="auto"/>
          <w:lang w:val="en-GB"/>
        </w:rPr>
        <w:t>,</w:t>
      </w:r>
      <w:r w:rsidRPr="007117A5">
        <w:rPr>
          <w:color w:val="auto"/>
          <w:lang w:val="en-GB"/>
        </w:rPr>
        <w:t xml:space="preserve"> some space agencies are providing continuous observations via the</w:t>
      </w:r>
      <w:r w:rsidR="00911C95">
        <w:rPr>
          <w:color w:val="auto"/>
          <w:lang w:val="en-GB"/>
        </w:rPr>
        <w:t>ir</w:t>
      </w:r>
      <w:r w:rsidRPr="007117A5">
        <w:rPr>
          <w:color w:val="auto"/>
          <w:lang w:val="en-GB"/>
        </w:rPr>
        <w:t xml:space="preserve"> </w:t>
      </w:r>
      <w:r w:rsidR="00911C95">
        <w:rPr>
          <w:color w:val="auto"/>
          <w:lang w:val="en-GB"/>
        </w:rPr>
        <w:t>satellites’ b</w:t>
      </w:r>
      <w:r w:rsidR="00911C95" w:rsidRPr="007117A5">
        <w:rPr>
          <w:color w:val="auto"/>
          <w:lang w:val="en-GB"/>
        </w:rPr>
        <w:t xml:space="preserve">ackground </w:t>
      </w:r>
      <w:r w:rsidR="00911C95">
        <w:rPr>
          <w:color w:val="auto"/>
          <w:lang w:val="en-GB"/>
        </w:rPr>
        <w:t>m</w:t>
      </w:r>
      <w:r w:rsidR="00911C95" w:rsidRPr="007117A5">
        <w:rPr>
          <w:color w:val="auto"/>
          <w:lang w:val="en-GB"/>
        </w:rPr>
        <w:t>ission</w:t>
      </w:r>
      <w:r w:rsidR="00911C95">
        <w:rPr>
          <w:color w:val="auto"/>
          <w:lang w:val="en-GB"/>
        </w:rPr>
        <w:t>s</w:t>
      </w:r>
      <w:r w:rsidR="00911C95" w:rsidRPr="007117A5">
        <w:rPr>
          <w:color w:val="auto"/>
          <w:lang w:val="en-GB"/>
        </w:rPr>
        <w:t xml:space="preserve"> </w:t>
      </w:r>
      <w:r w:rsidRPr="007117A5">
        <w:rPr>
          <w:color w:val="auto"/>
          <w:lang w:val="en-GB"/>
        </w:rPr>
        <w:t>(building strategic datasets)</w:t>
      </w:r>
      <w:r w:rsidR="00911C95">
        <w:rPr>
          <w:color w:val="auto"/>
          <w:lang w:val="en-GB"/>
        </w:rPr>
        <w:t>.  But datasets generated by background missions</w:t>
      </w:r>
      <w:r w:rsidRPr="007117A5">
        <w:rPr>
          <w:color w:val="auto"/>
          <w:lang w:val="en-GB"/>
        </w:rPr>
        <w:t xml:space="preserve"> but generally </w:t>
      </w:r>
      <w:r w:rsidR="00911C95">
        <w:rPr>
          <w:color w:val="auto"/>
          <w:lang w:val="en-GB"/>
        </w:rPr>
        <w:t xml:space="preserve">do </w:t>
      </w:r>
      <w:r w:rsidRPr="007117A5">
        <w:rPr>
          <w:color w:val="auto"/>
          <w:lang w:val="en-GB"/>
        </w:rPr>
        <w:t xml:space="preserve">not </w:t>
      </w:r>
      <w:r w:rsidR="00911C95">
        <w:rPr>
          <w:color w:val="auto"/>
          <w:lang w:val="en-GB"/>
        </w:rPr>
        <w:t>have</w:t>
      </w:r>
      <w:r w:rsidR="00911C95" w:rsidRPr="007117A5">
        <w:rPr>
          <w:color w:val="auto"/>
          <w:lang w:val="en-GB"/>
        </w:rPr>
        <w:t xml:space="preserve"> </w:t>
      </w:r>
      <w:r w:rsidRPr="007117A5">
        <w:rPr>
          <w:color w:val="auto"/>
          <w:lang w:val="en-GB"/>
        </w:rPr>
        <w:t xml:space="preserve">the necessary temporal </w:t>
      </w:r>
      <w:r w:rsidR="00911C95">
        <w:rPr>
          <w:color w:val="auto"/>
          <w:lang w:val="en-GB"/>
        </w:rPr>
        <w:t xml:space="preserve">(e.g. daily) and geographical </w:t>
      </w:r>
      <w:r w:rsidRPr="007117A5">
        <w:rPr>
          <w:color w:val="auto"/>
          <w:lang w:val="en-GB"/>
        </w:rPr>
        <w:t xml:space="preserve">sampling </w:t>
      </w:r>
      <w:r w:rsidR="00911C95">
        <w:rPr>
          <w:color w:val="auto"/>
          <w:lang w:val="en-GB"/>
        </w:rPr>
        <w:t>for the world’s</w:t>
      </w:r>
      <w:r w:rsidRPr="007117A5">
        <w:rPr>
          <w:color w:val="auto"/>
          <w:lang w:val="en-GB"/>
        </w:rPr>
        <w:t xml:space="preserve"> flood prone areas</w:t>
      </w:r>
      <w:r w:rsidR="00911C95">
        <w:rPr>
          <w:color w:val="auto"/>
          <w:lang w:val="en-GB"/>
        </w:rPr>
        <w:t>, which</w:t>
      </w:r>
      <w:r w:rsidRPr="007117A5">
        <w:rPr>
          <w:color w:val="auto"/>
          <w:lang w:val="en-GB"/>
        </w:rPr>
        <w:t xml:space="preserve"> are very extended globally. Floods generally are rapid events compared to the temporal sampling of EO missions and even when a </w:t>
      </w:r>
      <w:r w:rsidR="00911C95">
        <w:rPr>
          <w:color w:val="auto"/>
          <w:lang w:val="en-GB"/>
        </w:rPr>
        <w:t>b</w:t>
      </w:r>
      <w:r w:rsidR="00911C95" w:rsidRPr="007117A5">
        <w:rPr>
          <w:color w:val="auto"/>
          <w:lang w:val="en-GB"/>
        </w:rPr>
        <w:t xml:space="preserve">ackground </w:t>
      </w:r>
      <w:r w:rsidR="00911C95">
        <w:rPr>
          <w:color w:val="auto"/>
          <w:lang w:val="en-GB"/>
        </w:rPr>
        <w:t>m</w:t>
      </w:r>
      <w:r w:rsidR="00911C95" w:rsidRPr="007117A5">
        <w:rPr>
          <w:color w:val="auto"/>
          <w:lang w:val="en-GB"/>
        </w:rPr>
        <w:t xml:space="preserve">ission </w:t>
      </w:r>
      <w:r w:rsidRPr="007117A5">
        <w:rPr>
          <w:color w:val="auto"/>
          <w:lang w:val="en-GB"/>
        </w:rPr>
        <w:t xml:space="preserve">has generated data </w:t>
      </w:r>
      <w:r w:rsidR="00AF62C5" w:rsidRPr="00AF62C5">
        <w:rPr>
          <w:i/>
          <w:color w:val="auto"/>
          <w:lang w:val="en-GB"/>
        </w:rPr>
        <w:t>a priori</w:t>
      </w:r>
      <w:r w:rsidR="00911C95">
        <w:rPr>
          <w:i/>
          <w:color w:val="auto"/>
          <w:lang w:val="en-GB"/>
        </w:rPr>
        <w:t>,</w:t>
      </w:r>
      <w:r w:rsidRPr="007117A5">
        <w:rPr>
          <w:color w:val="auto"/>
          <w:lang w:val="en-GB"/>
        </w:rPr>
        <w:t xml:space="preserve"> </w:t>
      </w:r>
      <w:r w:rsidR="00911C95">
        <w:rPr>
          <w:color w:val="auto"/>
          <w:lang w:val="en-GB"/>
        </w:rPr>
        <w:t>it does</w:t>
      </w:r>
      <w:r w:rsidRPr="007117A5">
        <w:rPr>
          <w:color w:val="auto"/>
          <w:lang w:val="en-GB"/>
        </w:rPr>
        <w:t xml:space="preserve"> not </w:t>
      </w:r>
      <w:r>
        <w:rPr>
          <w:color w:val="auto"/>
          <w:lang w:val="en-GB"/>
        </w:rPr>
        <w:t xml:space="preserve">always </w:t>
      </w:r>
      <w:r w:rsidRPr="007117A5">
        <w:rPr>
          <w:color w:val="auto"/>
          <w:lang w:val="en-GB"/>
        </w:rPr>
        <w:t>match the</w:t>
      </w:r>
      <w:r w:rsidRPr="007117A5">
        <w:rPr>
          <w:bCs/>
          <w:iCs/>
          <w:color w:val="auto"/>
          <w:lang w:val="en-GB"/>
        </w:rPr>
        <w:t xml:space="preserve"> flood events</w:t>
      </w:r>
      <w:r w:rsidR="00911C95">
        <w:rPr>
          <w:bCs/>
          <w:iCs/>
          <w:color w:val="auto"/>
          <w:lang w:val="en-GB"/>
        </w:rPr>
        <w:t>.  Due to these phenomena, a mission’s</w:t>
      </w:r>
      <w:r w:rsidRPr="007117A5">
        <w:rPr>
          <w:bCs/>
          <w:iCs/>
          <w:color w:val="auto"/>
          <w:lang w:val="en-GB"/>
        </w:rPr>
        <w:t xml:space="preserve"> archive </w:t>
      </w:r>
      <w:r w:rsidR="00911C95">
        <w:rPr>
          <w:bCs/>
          <w:iCs/>
          <w:color w:val="auto"/>
          <w:lang w:val="en-GB"/>
        </w:rPr>
        <w:t xml:space="preserve">is insufficient to generate </w:t>
      </w:r>
      <w:r w:rsidRPr="007117A5">
        <w:rPr>
          <w:bCs/>
          <w:iCs/>
          <w:color w:val="auto"/>
          <w:lang w:val="en-GB"/>
        </w:rPr>
        <w:t xml:space="preserve">historical flood </w:t>
      </w:r>
      <w:r w:rsidR="00911C95">
        <w:rPr>
          <w:bCs/>
          <w:iCs/>
          <w:color w:val="auto"/>
          <w:lang w:val="en-GB"/>
        </w:rPr>
        <w:t>maps for mitigation measures</w:t>
      </w:r>
      <w:r w:rsidRPr="007117A5">
        <w:rPr>
          <w:bCs/>
          <w:iCs/>
          <w:color w:val="auto"/>
          <w:lang w:val="en-GB"/>
        </w:rPr>
        <w:t xml:space="preserve">. There are examples of areas where pro-active data acquisition has been used successfully to improve flood mitigation efforts, saving lives and protecting property. This is the case for example in Namibia (cf. NASA-led Namibia Flood Pilot), in the Red River Valley in Canada and the US, and in the Mekong River Delta using </w:t>
      </w:r>
      <w:proofErr w:type="spellStart"/>
      <w:r w:rsidRPr="007117A5">
        <w:rPr>
          <w:bCs/>
          <w:iCs/>
          <w:color w:val="auto"/>
          <w:lang w:val="en-GB"/>
        </w:rPr>
        <w:t>Radarsat</w:t>
      </w:r>
      <w:proofErr w:type="spellEnd"/>
      <w:r w:rsidRPr="007117A5">
        <w:rPr>
          <w:bCs/>
          <w:iCs/>
          <w:color w:val="auto"/>
          <w:lang w:val="en-GB"/>
        </w:rPr>
        <w:t xml:space="preserve"> data collects (in the framework of a series of projects funded by the Canadian International Development Agency </w:t>
      </w:r>
      <w:r w:rsidR="009D50DF">
        <w:rPr>
          <w:bCs/>
          <w:iCs/>
          <w:color w:val="auto"/>
          <w:lang w:val="en-GB"/>
        </w:rPr>
        <w:t>(</w:t>
      </w:r>
      <w:r w:rsidRPr="007117A5">
        <w:rPr>
          <w:bCs/>
          <w:iCs/>
          <w:color w:val="auto"/>
          <w:lang w:val="en-GB"/>
        </w:rPr>
        <w:t>CIDA</w:t>
      </w:r>
      <w:r w:rsidR="009D50DF">
        <w:rPr>
          <w:bCs/>
          <w:iCs/>
          <w:color w:val="auto"/>
          <w:lang w:val="en-GB"/>
        </w:rPr>
        <w:t>)</w:t>
      </w:r>
      <w:r w:rsidRPr="007117A5">
        <w:rPr>
          <w:bCs/>
          <w:iCs/>
          <w:color w:val="auto"/>
          <w:lang w:val="en-GB"/>
        </w:rPr>
        <w:t>).</w:t>
      </w:r>
      <w:r>
        <w:rPr>
          <w:bCs/>
          <w:iCs/>
          <w:color w:val="auto"/>
          <w:lang w:val="en-GB"/>
        </w:rPr>
        <w:t xml:space="preserve"> These projects lack the support to provide services on a sustainable basis and in some cases have ceased to produce results once space agencies </w:t>
      </w:r>
      <w:r w:rsidR="00911C95">
        <w:rPr>
          <w:bCs/>
          <w:iCs/>
          <w:color w:val="auto"/>
          <w:lang w:val="en-GB"/>
        </w:rPr>
        <w:t xml:space="preserve">withdrew </w:t>
      </w:r>
      <w:r>
        <w:rPr>
          <w:bCs/>
          <w:iCs/>
          <w:color w:val="auto"/>
          <w:lang w:val="en-GB"/>
        </w:rPr>
        <w:t>their pilot funding.</w:t>
      </w:r>
    </w:p>
    <w:p w:rsidR="005543D1" w:rsidRDefault="0084566D" w:rsidP="00CA7741">
      <w:pPr>
        <w:spacing w:line="240" w:lineRule="auto"/>
        <w:jc w:val="both"/>
        <w:rPr>
          <w:color w:val="auto"/>
          <w:lang w:val="en-GB"/>
        </w:rPr>
      </w:pPr>
      <w:r>
        <w:rPr>
          <w:color w:val="auto"/>
          <w:lang w:val="en-CA"/>
        </w:rPr>
        <w:t>T</w:t>
      </w:r>
      <w:r w:rsidR="005543D1" w:rsidRPr="007117A5">
        <w:rPr>
          <w:color w:val="auto"/>
          <w:lang w:val="en-CA"/>
        </w:rPr>
        <w:t>he</w:t>
      </w:r>
      <w:r w:rsidR="005543D1" w:rsidRPr="007117A5">
        <w:rPr>
          <w:i/>
          <w:color w:val="auto"/>
          <w:lang w:val="en-CA"/>
        </w:rPr>
        <w:t xml:space="preserve"> </w:t>
      </w:r>
      <w:r w:rsidR="005543D1" w:rsidRPr="0084566D">
        <w:rPr>
          <w:color w:val="auto"/>
          <w:lang w:val="en-CA"/>
        </w:rPr>
        <w:t>systematic monitoring of areas prone to flood risk during the flood season</w:t>
      </w:r>
      <w:r w:rsidR="005543D1" w:rsidRPr="007117A5">
        <w:rPr>
          <w:color w:val="auto"/>
          <w:lang w:val="en-CA"/>
        </w:rPr>
        <w:t xml:space="preserve">: this is based on anticipated and systematic observation with a limited suite of EO Missions to provide reference data to help better understand the </w:t>
      </w:r>
      <w:r w:rsidR="005543D1" w:rsidRPr="007117A5">
        <w:rPr>
          <w:color w:val="auto"/>
        </w:rPr>
        <w:t>volumes and rates at which water discharges from a catchment (i</w:t>
      </w:r>
      <w:r w:rsidR="005543D1">
        <w:rPr>
          <w:color w:val="auto"/>
        </w:rPr>
        <w:t xml:space="preserve">.e. the hydrology), and assess </w:t>
      </w:r>
      <w:r w:rsidR="005543D1" w:rsidRPr="007117A5">
        <w:rPr>
          <w:color w:val="auto"/>
        </w:rPr>
        <w:t xml:space="preserve">how these waters move through and across the drainage system or floodplain (i.e. the hydraulics). </w:t>
      </w:r>
      <w:r w:rsidR="005543D1" w:rsidRPr="007117A5">
        <w:rPr>
          <w:color w:val="auto"/>
          <w:lang w:val="en-CA"/>
        </w:rPr>
        <w:t>It is useful to science users and users f</w:t>
      </w:r>
      <w:r w:rsidR="005543D1">
        <w:rPr>
          <w:color w:val="auto"/>
          <w:lang w:val="en-CA"/>
        </w:rPr>
        <w:t xml:space="preserve">rom the risk management sector </w:t>
      </w:r>
      <w:r w:rsidR="005543D1" w:rsidRPr="007117A5">
        <w:rPr>
          <w:color w:val="auto"/>
          <w:lang w:val="en-CA"/>
        </w:rPr>
        <w:t xml:space="preserve">concerning the elaboration of risk prevention maps (improve hazard knowledge and build risk reference data). </w:t>
      </w:r>
    </w:p>
    <w:p w:rsidR="00DD3670" w:rsidRDefault="00C7190C" w:rsidP="00DD3670">
      <w:pPr>
        <w:keepNext/>
        <w:spacing w:line="240" w:lineRule="auto"/>
        <w:jc w:val="both"/>
      </w:pPr>
      <w:r w:rsidRPr="00C7190C">
        <w:rPr>
          <w:noProof/>
          <w:lang w:val="en-GB" w:eastAsia="en-GB"/>
        </w:rPr>
        <w:drawing>
          <wp:anchor distT="0" distB="0" distL="114300" distR="114300" simplePos="0" relativeHeight="251688448" behindDoc="0" locked="0" layoutInCell="1" allowOverlap="1">
            <wp:simplePos x="0" y="0"/>
            <wp:positionH relativeFrom="column">
              <wp:posOffset>19050</wp:posOffset>
            </wp:positionH>
            <wp:positionV relativeFrom="paragraph">
              <wp:posOffset>28575</wp:posOffset>
            </wp:positionV>
            <wp:extent cx="3352800" cy="2172335"/>
            <wp:effectExtent l="19050" t="0" r="0" b="0"/>
            <wp:wrapSquare wrapText="bothSides"/>
            <wp:docPr id="10" name="Object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9144000" cy="6705600"/>
                      <a:chOff x="0" y="152400"/>
                      <a:chExt cx="9144000" cy="6705600"/>
                    </a:xfrm>
                  </a:grpSpPr>
                  <a:pic>
                    <a:nvPicPr>
                      <a:cNvPr id="34818" name="Picture 3"/>
                      <a:cNvPicPr>
                        <a:picLocks noChangeAspect="1" noChangeArrowheads="1"/>
                      </a:cNvPicPr>
                    </a:nvPicPr>
                    <a:blipFill>
                      <a:blip r:embed="rId33"/>
                      <a:srcRect/>
                      <a:stretch>
                        <a:fillRect/>
                      </a:stretch>
                    </a:blipFill>
                    <a:spPr bwMode="auto">
                      <a:xfrm>
                        <a:off x="0" y="990600"/>
                        <a:ext cx="6915150" cy="4572000"/>
                      </a:xfrm>
                      <a:prstGeom prst="rect">
                        <a:avLst/>
                      </a:prstGeom>
                      <a:noFill/>
                      <a:ln w="12700" cap="sq">
                        <a:noFill/>
                        <a:miter lim="800000"/>
                        <a:headEnd type="none" w="sm" len="sm"/>
                        <a:tailEnd type="none" w="sm" len="sm"/>
                      </a:ln>
                    </a:spPr>
                  </a:pic>
                  <a:graphicFrame>
                    <a:nvGraphicFramePr>
                      <a:cNvPr id="4" name="Chart 3"/>
                      <a:cNvGraphicFramePr/>
                    </a:nvGraphicFramePr>
                    <a:graphic>
                      <a:graphicData uri="http://schemas.openxmlformats.org/drawingml/2006/chart">
                        <c:chart xmlns:c="http://schemas.openxmlformats.org/drawingml/2006/chart" xmlns:r="http://schemas.openxmlformats.org/officeDocument/2006/relationships" r:id="rId34"/>
                      </a:graphicData>
                    </a:graphic>
                    <a:xfrm>
                      <a:off x="6019800" y="2971800"/>
                      <a:ext cx="3124200" cy="3886200"/>
                    </a:xfrm>
                  </a:graphicFrame>
                  <a:sp>
                    <a:nvSpPr>
                      <a:cNvPr id="34820" name="Rectangle 2"/>
                      <a:cNvSpPr>
                        <a:spLocks noChangeArrowheads="1"/>
                      </a:cNvSpPr>
                    </a:nvSpPr>
                    <a:spPr bwMode="auto">
                      <a:xfrm>
                        <a:off x="0" y="152400"/>
                        <a:ext cx="9144000" cy="474663"/>
                      </a:xfrm>
                      <a:prstGeom prst="rect">
                        <a:avLst/>
                      </a:prstGeom>
                      <a:noFill/>
                      <a:ln w="9525">
                        <a:noFill/>
                        <a:miter lim="800000"/>
                        <a:headEnd/>
                        <a:tailEnd/>
                      </a:ln>
                    </a:spPr>
                    <a:txSp>
                      <a:txBody>
                        <a:bodyPr lIns="74447" tIns="37222" rIns="74447" bIns="37222" anchor="ctr"/>
                        <a:lstStyle>
                          <a:defPPr>
                            <a:defRPr lang="en-US"/>
                          </a:defPPr>
                          <a:lvl1pPr algn="l" rtl="0" fontAlgn="base">
                            <a:spcBef>
                              <a:spcPct val="0"/>
                            </a:spcBef>
                            <a:spcAft>
                              <a:spcPct val="0"/>
                            </a:spcAft>
                            <a:defRPr kern="1200">
                              <a:solidFill>
                                <a:schemeClr val="tx1"/>
                              </a:solidFill>
                              <a:latin typeface="Arial" pitchFamily="34" charset="0"/>
                              <a:ea typeface="ＭＳ Ｐゴシック" pitchFamily="34" charset="-128"/>
                              <a:cs typeface="+mn-cs"/>
                            </a:defRPr>
                          </a:lvl1pPr>
                          <a:lvl2pPr marL="457200" algn="l" rtl="0" fontAlgn="base">
                            <a:spcBef>
                              <a:spcPct val="0"/>
                            </a:spcBef>
                            <a:spcAft>
                              <a:spcPct val="0"/>
                            </a:spcAft>
                            <a:defRPr kern="1200">
                              <a:solidFill>
                                <a:schemeClr val="tx1"/>
                              </a:solidFill>
                              <a:latin typeface="Arial" pitchFamily="34" charset="0"/>
                              <a:ea typeface="ＭＳ Ｐゴシック" pitchFamily="34" charset="-128"/>
                              <a:cs typeface="+mn-cs"/>
                            </a:defRPr>
                          </a:lvl2pPr>
                          <a:lvl3pPr marL="914400" algn="l" rtl="0" fontAlgn="base">
                            <a:spcBef>
                              <a:spcPct val="0"/>
                            </a:spcBef>
                            <a:spcAft>
                              <a:spcPct val="0"/>
                            </a:spcAft>
                            <a:defRPr kern="1200">
                              <a:solidFill>
                                <a:schemeClr val="tx1"/>
                              </a:solidFill>
                              <a:latin typeface="Arial" pitchFamily="34" charset="0"/>
                              <a:ea typeface="ＭＳ Ｐゴシック" pitchFamily="34" charset="-128"/>
                              <a:cs typeface="+mn-cs"/>
                            </a:defRPr>
                          </a:lvl3pPr>
                          <a:lvl4pPr marL="1371600" algn="l" rtl="0" fontAlgn="base">
                            <a:spcBef>
                              <a:spcPct val="0"/>
                            </a:spcBef>
                            <a:spcAft>
                              <a:spcPct val="0"/>
                            </a:spcAft>
                            <a:defRPr kern="1200">
                              <a:solidFill>
                                <a:schemeClr val="tx1"/>
                              </a:solidFill>
                              <a:latin typeface="Arial" pitchFamily="34" charset="0"/>
                              <a:ea typeface="ＭＳ Ｐゴシック" pitchFamily="34" charset="-128"/>
                              <a:cs typeface="+mn-cs"/>
                            </a:defRPr>
                          </a:lvl4pPr>
                          <a:lvl5pPr marL="1828800" algn="l" rtl="0" fontAlgn="base">
                            <a:spcBef>
                              <a:spcPct val="0"/>
                            </a:spcBef>
                            <a:spcAft>
                              <a:spcPct val="0"/>
                            </a:spcAft>
                            <a:defRPr kern="1200">
                              <a:solidFill>
                                <a:schemeClr val="tx1"/>
                              </a:solidFill>
                              <a:latin typeface="Arial" pitchFamily="34" charset="0"/>
                              <a:ea typeface="ＭＳ Ｐゴシック" pitchFamily="34" charset="-128"/>
                              <a:cs typeface="+mn-cs"/>
                            </a:defRPr>
                          </a:lvl5pPr>
                          <a:lvl6pPr marL="2286000" algn="l" defTabSz="914400" rtl="0" eaLnBrk="1" latinLnBrk="0" hangingPunct="1">
                            <a:defRPr kern="1200">
                              <a:solidFill>
                                <a:schemeClr val="tx1"/>
                              </a:solidFill>
                              <a:latin typeface="Arial" pitchFamily="34" charset="0"/>
                              <a:ea typeface="ＭＳ Ｐゴシック" pitchFamily="34" charset="-128"/>
                              <a:cs typeface="+mn-cs"/>
                            </a:defRPr>
                          </a:lvl6pPr>
                          <a:lvl7pPr marL="2743200" algn="l" defTabSz="914400" rtl="0" eaLnBrk="1" latinLnBrk="0" hangingPunct="1">
                            <a:defRPr kern="1200">
                              <a:solidFill>
                                <a:schemeClr val="tx1"/>
                              </a:solidFill>
                              <a:latin typeface="Arial" pitchFamily="34" charset="0"/>
                              <a:ea typeface="ＭＳ Ｐゴシック" pitchFamily="34" charset="-128"/>
                              <a:cs typeface="+mn-cs"/>
                            </a:defRPr>
                          </a:lvl7pPr>
                          <a:lvl8pPr marL="3200400" algn="l" defTabSz="914400" rtl="0" eaLnBrk="1" latinLnBrk="0" hangingPunct="1">
                            <a:defRPr kern="1200">
                              <a:solidFill>
                                <a:schemeClr val="tx1"/>
                              </a:solidFill>
                              <a:latin typeface="Arial" pitchFamily="34" charset="0"/>
                              <a:ea typeface="ＭＳ Ｐゴシック" pitchFamily="34" charset="-128"/>
                              <a:cs typeface="+mn-cs"/>
                            </a:defRPr>
                          </a:lvl8pPr>
                          <a:lvl9pPr marL="3657600" algn="l" defTabSz="914400" rtl="0" eaLnBrk="1" latinLnBrk="0" hangingPunct="1">
                            <a:defRPr kern="1200">
                              <a:solidFill>
                                <a:schemeClr val="tx1"/>
                              </a:solidFill>
                              <a:latin typeface="Arial" pitchFamily="34" charset="0"/>
                              <a:ea typeface="ＭＳ Ｐゴシック" pitchFamily="34" charset="-128"/>
                              <a:cs typeface="+mn-cs"/>
                            </a:defRPr>
                          </a:lvl9pPr>
                        </a:lstStyle>
                        <a:p>
                          <a:pPr algn="ctr" defTabSz="908050" eaLnBrk="0" hangingPunct="0"/>
                          <a:r>
                            <a:rPr lang="en-US" sz="2400">
                              <a:cs typeface="Arial" pitchFamily="34" charset="0"/>
                            </a:rPr>
                            <a:t>Mashup of Satellite Data and River Gauge Data Using</a:t>
                          </a:r>
                        </a:p>
                        <a:p>
                          <a:pPr algn="ctr" defTabSz="908050" eaLnBrk="0" hangingPunct="0"/>
                          <a:r>
                            <a:rPr lang="en-US" sz="2400">
                              <a:cs typeface="Arial" pitchFamily="34" charset="0"/>
                            </a:rPr>
                            <a:t>Namibia2 (Google Earth Version) Webpage Tool</a:t>
                          </a:r>
                        </a:p>
                      </a:txBody>
                      <a:useSpRect/>
                    </a:txSp>
                  </a:sp>
                  <a:sp>
                    <a:nvSpPr>
                      <a:cNvPr id="34821" name="TextBox 6"/>
                      <a:cNvSpPr txBox="1">
                        <a:spLocks noChangeArrowheads="1"/>
                      </a:cNvSpPr>
                    </a:nvSpPr>
                    <a:spPr bwMode="auto">
                      <a:xfrm>
                        <a:off x="304800" y="5791200"/>
                        <a:ext cx="1608138" cy="369888"/>
                      </a:xfrm>
                      <a:prstGeom prst="rect">
                        <a:avLst/>
                      </a:prstGeom>
                      <a:solidFill>
                        <a:srgbClr val="FFFF00"/>
                      </a:solidFill>
                      <a:ln w="28575">
                        <a:solidFill>
                          <a:srgbClr val="FF0000"/>
                        </a:solidFill>
                        <a:miter lim="800000"/>
                        <a:headEnd/>
                        <a:tailEnd/>
                      </a:ln>
                    </a:spPr>
                    <a:txSp>
                      <a:txBody>
                        <a:bodyPr wrap="none">
                          <a:spAutoFit/>
                        </a:bodyPr>
                        <a:lstStyle>
                          <a:defPPr>
                            <a:defRPr lang="en-US"/>
                          </a:defPPr>
                          <a:lvl1pPr algn="l" rtl="0" fontAlgn="base">
                            <a:spcBef>
                              <a:spcPct val="0"/>
                            </a:spcBef>
                            <a:spcAft>
                              <a:spcPct val="0"/>
                            </a:spcAft>
                            <a:defRPr kern="1200">
                              <a:solidFill>
                                <a:schemeClr val="tx1"/>
                              </a:solidFill>
                              <a:latin typeface="Arial" pitchFamily="34" charset="0"/>
                              <a:ea typeface="ＭＳ Ｐゴシック" pitchFamily="34" charset="-128"/>
                              <a:cs typeface="+mn-cs"/>
                            </a:defRPr>
                          </a:lvl1pPr>
                          <a:lvl2pPr marL="457200" algn="l" rtl="0" fontAlgn="base">
                            <a:spcBef>
                              <a:spcPct val="0"/>
                            </a:spcBef>
                            <a:spcAft>
                              <a:spcPct val="0"/>
                            </a:spcAft>
                            <a:defRPr kern="1200">
                              <a:solidFill>
                                <a:schemeClr val="tx1"/>
                              </a:solidFill>
                              <a:latin typeface="Arial" pitchFamily="34" charset="0"/>
                              <a:ea typeface="ＭＳ Ｐゴシック" pitchFamily="34" charset="-128"/>
                              <a:cs typeface="+mn-cs"/>
                            </a:defRPr>
                          </a:lvl2pPr>
                          <a:lvl3pPr marL="914400" algn="l" rtl="0" fontAlgn="base">
                            <a:spcBef>
                              <a:spcPct val="0"/>
                            </a:spcBef>
                            <a:spcAft>
                              <a:spcPct val="0"/>
                            </a:spcAft>
                            <a:defRPr kern="1200">
                              <a:solidFill>
                                <a:schemeClr val="tx1"/>
                              </a:solidFill>
                              <a:latin typeface="Arial" pitchFamily="34" charset="0"/>
                              <a:ea typeface="ＭＳ Ｐゴシック" pitchFamily="34" charset="-128"/>
                              <a:cs typeface="+mn-cs"/>
                            </a:defRPr>
                          </a:lvl3pPr>
                          <a:lvl4pPr marL="1371600" algn="l" rtl="0" fontAlgn="base">
                            <a:spcBef>
                              <a:spcPct val="0"/>
                            </a:spcBef>
                            <a:spcAft>
                              <a:spcPct val="0"/>
                            </a:spcAft>
                            <a:defRPr kern="1200">
                              <a:solidFill>
                                <a:schemeClr val="tx1"/>
                              </a:solidFill>
                              <a:latin typeface="Arial" pitchFamily="34" charset="0"/>
                              <a:ea typeface="ＭＳ Ｐゴシック" pitchFamily="34" charset="-128"/>
                              <a:cs typeface="+mn-cs"/>
                            </a:defRPr>
                          </a:lvl4pPr>
                          <a:lvl5pPr marL="1828800" algn="l" rtl="0" fontAlgn="base">
                            <a:spcBef>
                              <a:spcPct val="0"/>
                            </a:spcBef>
                            <a:spcAft>
                              <a:spcPct val="0"/>
                            </a:spcAft>
                            <a:defRPr kern="1200">
                              <a:solidFill>
                                <a:schemeClr val="tx1"/>
                              </a:solidFill>
                              <a:latin typeface="Arial" pitchFamily="34" charset="0"/>
                              <a:ea typeface="ＭＳ Ｐゴシック" pitchFamily="34" charset="-128"/>
                              <a:cs typeface="+mn-cs"/>
                            </a:defRPr>
                          </a:lvl5pPr>
                          <a:lvl6pPr marL="2286000" algn="l" defTabSz="914400" rtl="0" eaLnBrk="1" latinLnBrk="0" hangingPunct="1">
                            <a:defRPr kern="1200">
                              <a:solidFill>
                                <a:schemeClr val="tx1"/>
                              </a:solidFill>
                              <a:latin typeface="Arial" pitchFamily="34" charset="0"/>
                              <a:ea typeface="ＭＳ Ｐゴシック" pitchFamily="34" charset="-128"/>
                              <a:cs typeface="+mn-cs"/>
                            </a:defRPr>
                          </a:lvl6pPr>
                          <a:lvl7pPr marL="2743200" algn="l" defTabSz="914400" rtl="0" eaLnBrk="1" latinLnBrk="0" hangingPunct="1">
                            <a:defRPr kern="1200">
                              <a:solidFill>
                                <a:schemeClr val="tx1"/>
                              </a:solidFill>
                              <a:latin typeface="Arial" pitchFamily="34" charset="0"/>
                              <a:ea typeface="ＭＳ Ｐゴシック" pitchFamily="34" charset="-128"/>
                              <a:cs typeface="+mn-cs"/>
                            </a:defRPr>
                          </a:lvl7pPr>
                          <a:lvl8pPr marL="3200400" algn="l" defTabSz="914400" rtl="0" eaLnBrk="1" latinLnBrk="0" hangingPunct="1">
                            <a:defRPr kern="1200">
                              <a:solidFill>
                                <a:schemeClr val="tx1"/>
                              </a:solidFill>
                              <a:latin typeface="Arial" pitchFamily="34" charset="0"/>
                              <a:ea typeface="ＭＳ Ｐゴシック" pitchFamily="34" charset="-128"/>
                              <a:cs typeface="+mn-cs"/>
                            </a:defRPr>
                          </a:lvl8pPr>
                          <a:lvl9pPr marL="3657600" algn="l" defTabSz="914400" rtl="0" eaLnBrk="1" latinLnBrk="0" hangingPunct="1">
                            <a:defRPr kern="1200">
                              <a:solidFill>
                                <a:schemeClr val="tx1"/>
                              </a:solidFill>
                              <a:latin typeface="Arial" pitchFamily="34" charset="0"/>
                              <a:ea typeface="ＭＳ Ｐゴシック" pitchFamily="34" charset="-128"/>
                              <a:cs typeface="+mn-cs"/>
                            </a:defRPr>
                          </a:lvl9pPr>
                        </a:lstStyle>
                        <a:p>
                          <a:pPr eaLnBrk="0" hangingPunct="0"/>
                          <a:r>
                            <a:rPr lang="en-US"/>
                            <a:t>Envisat swath</a:t>
                          </a:r>
                        </a:p>
                      </a:txBody>
                      <a:useSpRect/>
                    </a:txSp>
                  </a:sp>
                  <a:cxnSp>
                    <a:nvCxnSpPr>
                      <a:cNvPr id="9" name="Straight Arrow Connector 8"/>
                      <a:cNvCxnSpPr/>
                    </a:nvCxnSpPr>
                    <a:spPr>
                      <a:xfrm rot="5400000" flipH="1" flipV="1">
                        <a:off x="1333500" y="5295900"/>
                        <a:ext cx="533400" cy="457200"/>
                      </a:xfrm>
                      <a:prstGeom prst="straightConnector1">
                        <a:avLst/>
                      </a:prstGeom>
                      <a:ln w="28575">
                        <a:tailEnd type="arrow"/>
                      </a:ln>
                    </a:spPr>
                    <a:style>
                      <a:lnRef idx="1">
                        <a:schemeClr val="accent1"/>
                      </a:lnRef>
                      <a:fillRef idx="0">
                        <a:schemeClr val="accent1"/>
                      </a:fillRef>
                      <a:effectRef idx="0">
                        <a:schemeClr val="accent1"/>
                      </a:effectRef>
                      <a:fontRef idx="minor">
                        <a:schemeClr val="tx1"/>
                      </a:fontRef>
                    </a:style>
                  </a:cxnSp>
                  <a:sp>
                    <a:nvSpPr>
                      <a:cNvPr id="34823" name="TextBox 11"/>
                      <a:cNvSpPr txBox="1">
                        <a:spLocks noChangeArrowheads="1"/>
                      </a:cNvSpPr>
                    </a:nvSpPr>
                    <a:spPr bwMode="auto">
                      <a:xfrm>
                        <a:off x="4114800" y="5715000"/>
                        <a:ext cx="1611313" cy="584200"/>
                      </a:xfrm>
                      <a:prstGeom prst="rect">
                        <a:avLst/>
                      </a:prstGeom>
                      <a:solidFill>
                        <a:srgbClr val="FFFF00"/>
                      </a:solidFill>
                      <a:ln w="28575">
                        <a:solidFill>
                          <a:srgbClr val="FF0000"/>
                        </a:solidFill>
                        <a:miter lim="800000"/>
                        <a:headEnd/>
                        <a:tailEnd/>
                      </a:ln>
                    </a:spPr>
                    <a:txSp>
                      <a:txBody>
                        <a:bodyPr wrap="none">
                          <a:spAutoFit/>
                        </a:bodyPr>
                        <a:lstStyle>
                          <a:defPPr>
                            <a:defRPr lang="en-US"/>
                          </a:defPPr>
                          <a:lvl1pPr algn="l" rtl="0" fontAlgn="base">
                            <a:spcBef>
                              <a:spcPct val="0"/>
                            </a:spcBef>
                            <a:spcAft>
                              <a:spcPct val="0"/>
                            </a:spcAft>
                            <a:defRPr kern="1200">
                              <a:solidFill>
                                <a:schemeClr val="tx1"/>
                              </a:solidFill>
                              <a:latin typeface="Arial" pitchFamily="34" charset="0"/>
                              <a:ea typeface="ＭＳ Ｐゴシック" pitchFamily="34" charset="-128"/>
                              <a:cs typeface="+mn-cs"/>
                            </a:defRPr>
                          </a:lvl1pPr>
                          <a:lvl2pPr marL="457200" algn="l" rtl="0" fontAlgn="base">
                            <a:spcBef>
                              <a:spcPct val="0"/>
                            </a:spcBef>
                            <a:spcAft>
                              <a:spcPct val="0"/>
                            </a:spcAft>
                            <a:defRPr kern="1200">
                              <a:solidFill>
                                <a:schemeClr val="tx1"/>
                              </a:solidFill>
                              <a:latin typeface="Arial" pitchFamily="34" charset="0"/>
                              <a:ea typeface="ＭＳ Ｐゴシック" pitchFamily="34" charset="-128"/>
                              <a:cs typeface="+mn-cs"/>
                            </a:defRPr>
                          </a:lvl2pPr>
                          <a:lvl3pPr marL="914400" algn="l" rtl="0" fontAlgn="base">
                            <a:spcBef>
                              <a:spcPct val="0"/>
                            </a:spcBef>
                            <a:spcAft>
                              <a:spcPct val="0"/>
                            </a:spcAft>
                            <a:defRPr kern="1200">
                              <a:solidFill>
                                <a:schemeClr val="tx1"/>
                              </a:solidFill>
                              <a:latin typeface="Arial" pitchFamily="34" charset="0"/>
                              <a:ea typeface="ＭＳ Ｐゴシック" pitchFamily="34" charset="-128"/>
                              <a:cs typeface="+mn-cs"/>
                            </a:defRPr>
                          </a:lvl3pPr>
                          <a:lvl4pPr marL="1371600" algn="l" rtl="0" fontAlgn="base">
                            <a:spcBef>
                              <a:spcPct val="0"/>
                            </a:spcBef>
                            <a:spcAft>
                              <a:spcPct val="0"/>
                            </a:spcAft>
                            <a:defRPr kern="1200">
                              <a:solidFill>
                                <a:schemeClr val="tx1"/>
                              </a:solidFill>
                              <a:latin typeface="Arial" pitchFamily="34" charset="0"/>
                              <a:ea typeface="ＭＳ Ｐゴシック" pitchFamily="34" charset="-128"/>
                              <a:cs typeface="+mn-cs"/>
                            </a:defRPr>
                          </a:lvl4pPr>
                          <a:lvl5pPr marL="1828800" algn="l" rtl="0" fontAlgn="base">
                            <a:spcBef>
                              <a:spcPct val="0"/>
                            </a:spcBef>
                            <a:spcAft>
                              <a:spcPct val="0"/>
                            </a:spcAft>
                            <a:defRPr kern="1200">
                              <a:solidFill>
                                <a:schemeClr val="tx1"/>
                              </a:solidFill>
                              <a:latin typeface="Arial" pitchFamily="34" charset="0"/>
                              <a:ea typeface="ＭＳ Ｐゴシック" pitchFamily="34" charset="-128"/>
                              <a:cs typeface="+mn-cs"/>
                            </a:defRPr>
                          </a:lvl5pPr>
                          <a:lvl6pPr marL="2286000" algn="l" defTabSz="914400" rtl="0" eaLnBrk="1" latinLnBrk="0" hangingPunct="1">
                            <a:defRPr kern="1200">
                              <a:solidFill>
                                <a:schemeClr val="tx1"/>
                              </a:solidFill>
                              <a:latin typeface="Arial" pitchFamily="34" charset="0"/>
                              <a:ea typeface="ＭＳ Ｐゴシック" pitchFamily="34" charset="-128"/>
                              <a:cs typeface="+mn-cs"/>
                            </a:defRPr>
                          </a:lvl6pPr>
                          <a:lvl7pPr marL="2743200" algn="l" defTabSz="914400" rtl="0" eaLnBrk="1" latinLnBrk="0" hangingPunct="1">
                            <a:defRPr kern="1200">
                              <a:solidFill>
                                <a:schemeClr val="tx1"/>
                              </a:solidFill>
                              <a:latin typeface="Arial" pitchFamily="34" charset="0"/>
                              <a:ea typeface="ＭＳ Ｐゴシック" pitchFamily="34" charset="-128"/>
                              <a:cs typeface="+mn-cs"/>
                            </a:defRPr>
                          </a:lvl7pPr>
                          <a:lvl8pPr marL="3200400" algn="l" defTabSz="914400" rtl="0" eaLnBrk="1" latinLnBrk="0" hangingPunct="1">
                            <a:defRPr kern="1200">
                              <a:solidFill>
                                <a:schemeClr val="tx1"/>
                              </a:solidFill>
                              <a:latin typeface="Arial" pitchFamily="34" charset="0"/>
                              <a:ea typeface="ＭＳ Ｐゴシック" pitchFamily="34" charset="-128"/>
                              <a:cs typeface="+mn-cs"/>
                            </a:defRPr>
                          </a:lvl8pPr>
                          <a:lvl9pPr marL="3657600" algn="l" defTabSz="914400" rtl="0" eaLnBrk="1" latinLnBrk="0" hangingPunct="1">
                            <a:defRPr kern="1200">
                              <a:solidFill>
                                <a:schemeClr val="tx1"/>
                              </a:solidFill>
                              <a:latin typeface="Arial" pitchFamily="34" charset="0"/>
                              <a:ea typeface="ＭＳ Ｐゴシック" pitchFamily="34" charset="-128"/>
                              <a:cs typeface="+mn-cs"/>
                            </a:defRPr>
                          </a:lvl9pPr>
                        </a:lstStyle>
                        <a:p>
                          <a:pPr eaLnBrk="0" hangingPunct="0"/>
                          <a:r>
                            <a:rPr lang="en-US" sz="1600"/>
                            <a:t>Radarsat Data</a:t>
                          </a:r>
                        </a:p>
                        <a:p>
                          <a:pPr eaLnBrk="0" hangingPunct="0"/>
                          <a:r>
                            <a:rPr lang="en-US" sz="1600"/>
                            <a:t>March 25, 2009</a:t>
                          </a:r>
                        </a:p>
                      </a:txBody>
                      <a:useSpRect/>
                    </a:txSp>
                  </a:sp>
                  <a:cxnSp>
                    <a:nvCxnSpPr>
                      <a:cNvPr id="13" name="Straight Arrow Connector 12"/>
                      <a:cNvCxnSpPr/>
                    </a:nvCxnSpPr>
                    <a:spPr>
                      <a:xfrm rot="16200000" flipV="1">
                        <a:off x="4267200" y="5029200"/>
                        <a:ext cx="1219200" cy="152400"/>
                      </a:xfrm>
                      <a:prstGeom prst="straightConnector1">
                        <a:avLst/>
                      </a:prstGeom>
                      <a:ln w="28575">
                        <a:tailEnd type="arrow"/>
                      </a:ln>
                    </a:spPr>
                    <a:style>
                      <a:lnRef idx="1">
                        <a:schemeClr val="accent1"/>
                      </a:lnRef>
                      <a:fillRef idx="0">
                        <a:schemeClr val="accent1"/>
                      </a:fillRef>
                      <a:effectRef idx="0">
                        <a:schemeClr val="accent1"/>
                      </a:effectRef>
                      <a:fontRef idx="minor">
                        <a:schemeClr val="tx1"/>
                      </a:fontRef>
                    </a:style>
                  </a:cxnSp>
                  <a:sp>
                    <a:nvSpPr>
                      <a:cNvPr id="34825" name="TextBox 14"/>
                      <a:cNvSpPr txBox="1">
                        <a:spLocks noChangeArrowheads="1"/>
                      </a:cNvSpPr>
                    </a:nvSpPr>
                    <a:spPr bwMode="auto">
                      <a:xfrm>
                        <a:off x="2514600" y="5715000"/>
                        <a:ext cx="1268413" cy="584200"/>
                      </a:xfrm>
                      <a:prstGeom prst="rect">
                        <a:avLst/>
                      </a:prstGeom>
                      <a:solidFill>
                        <a:srgbClr val="FFFF00"/>
                      </a:solidFill>
                      <a:ln w="28575">
                        <a:solidFill>
                          <a:srgbClr val="FF0000"/>
                        </a:solidFill>
                        <a:miter lim="800000"/>
                        <a:headEnd/>
                        <a:tailEnd/>
                      </a:ln>
                    </a:spPr>
                    <a:txSp>
                      <a:txBody>
                        <a:bodyPr wrap="none">
                          <a:spAutoFit/>
                        </a:bodyPr>
                        <a:lstStyle>
                          <a:defPPr>
                            <a:defRPr lang="en-US"/>
                          </a:defPPr>
                          <a:lvl1pPr algn="l" rtl="0" fontAlgn="base">
                            <a:spcBef>
                              <a:spcPct val="0"/>
                            </a:spcBef>
                            <a:spcAft>
                              <a:spcPct val="0"/>
                            </a:spcAft>
                            <a:defRPr kern="1200">
                              <a:solidFill>
                                <a:schemeClr val="tx1"/>
                              </a:solidFill>
                              <a:latin typeface="Arial" pitchFamily="34" charset="0"/>
                              <a:ea typeface="ＭＳ Ｐゴシック" pitchFamily="34" charset="-128"/>
                              <a:cs typeface="+mn-cs"/>
                            </a:defRPr>
                          </a:lvl1pPr>
                          <a:lvl2pPr marL="457200" algn="l" rtl="0" fontAlgn="base">
                            <a:spcBef>
                              <a:spcPct val="0"/>
                            </a:spcBef>
                            <a:spcAft>
                              <a:spcPct val="0"/>
                            </a:spcAft>
                            <a:defRPr kern="1200">
                              <a:solidFill>
                                <a:schemeClr val="tx1"/>
                              </a:solidFill>
                              <a:latin typeface="Arial" pitchFamily="34" charset="0"/>
                              <a:ea typeface="ＭＳ Ｐゴシック" pitchFamily="34" charset="-128"/>
                              <a:cs typeface="+mn-cs"/>
                            </a:defRPr>
                          </a:lvl2pPr>
                          <a:lvl3pPr marL="914400" algn="l" rtl="0" fontAlgn="base">
                            <a:spcBef>
                              <a:spcPct val="0"/>
                            </a:spcBef>
                            <a:spcAft>
                              <a:spcPct val="0"/>
                            </a:spcAft>
                            <a:defRPr kern="1200">
                              <a:solidFill>
                                <a:schemeClr val="tx1"/>
                              </a:solidFill>
                              <a:latin typeface="Arial" pitchFamily="34" charset="0"/>
                              <a:ea typeface="ＭＳ Ｐゴシック" pitchFamily="34" charset="-128"/>
                              <a:cs typeface="+mn-cs"/>
                            </a:defRPr>
                          </a:lvl3pPr>
                          <a:lvl4pPr marL="1371600" algn="l" rtl="0" fontAlgn="base">
                            <a:spcBef>
                              <a:spcPct val="0"/>
                            </a:spcBef>
                            <a:spcAft>
                              <a:spcPct val="0"/>
                            </a:spcAft>
                            <a:defRPr kern="1200">
                              <a:solidFill>
                                <a:schemeClr val="tx1"/>
                              </a:solidFill>
                              <a:latin typeface="Arial" pitchFamily="34" charset="0"/>
                              <a:ea typeface="ＭＳ Ｐゴシック" pitchFamily="34" charset="-128"/>
                              <a:cs typeface="+mn-cs"/>
                            </a:defRPr>
                          </a:lvl4pPr>
                          <a:lvl5pPr marL="1828800" algn="l" rtl="0" fontAlgn="base">
                            <a:spcBef>
                              <a:spcPct val="0"/>
                            </a:spcBef>
                            <a:spcAft>
                              <a:spcPct val="0"/>
                            </a:spcAft>
                            <a:defRPr kern="1200">
                              <a:solidFill>
                                <a:schemeClr val="tx1"/>
                              </a:solidFill>
                              <a:latin typeface="Arial" pitchFamily="34" charset="0"/>
                              <a:ea typeface="ＭＳ Ｐゴシック" pitchFamily="34" charset="-128"/>
                              <a:cs typeface="+mn-cs"/>
                            </a:defRPr>
                          </a:lvl5pPr>
                          <a:lvl6pPr marL="2286000" algn="l" defTabSz="914400" rtl="0" eaLnBrk="1" latinLnBrk="0" hangingPunct="1">
                            <a:defRPr kern="1200">
                              <a:solidFill>
                                <a:schemeClr val="tx1"/>
                              </a:solidFill>
                              <a:latin typeface="Arial" pitchFamily="34" charset="0"/>
                              <a:ea typeface="ＭＳ Ｐゴシック" pitchFamily="34" charset="-128"/>
                              <a:cs typeface="+mn-cs"/>
                            </a:defRPr>
                          </a:lvl6pPr>
                          <a:lvl7pPr marL="2743200" algn="l" defTabSz="914400" rtl="0" eaLnBrk="1" latinLnBrk="0" hangingPunct="1">
                            <a:defRPr kern="1200">
                              <a:solidFill>
                                <a:schemeClr val="tx1"/>
                              </a:solidFill>
                              <a:latin typeface="Arial" pitchFamily="34" charset="0"/>
                              <a:ea typeface="ＭＳ Ｐゴシック" pitchFamily="34" charset="-128"/>
                              <a:cs typeface="+mn-cs"/>
                            </a:defRPr>
                          </a:lvl7pPr>
                          <a:lvl8pPr marL="3200400" algn="l" defTabSz="914400" rtl="0" eaLnBrk="1" latinLnBrk="0" hangingPunct="1">
                            <a:defRPr kern="1200">
                              <a:solidFill>
                                <a:schemeClr val="tx1"/>
                              </a:solidFill>
                              <a:latin typeface="Arial" pitchFamily="34" charset="0"/>
                              <a:ea typeface="ＭＳ Ｐゴシック" pitchFamily="34" charset="-128"/>
                              <a:cs typeface="+mn-cs"/>
                            </a:defRPr>
                          </a:lvl8pPr>
                          <a:lvl9pPr marL="3657600" algn="l" defTabSz="914400" rtl="0" eaLnBrk="1" latinLnBrk="0" hangingPunct="1">
                            <a:defRPr kern="1200">
                              <a:solidFill>
                                <a:schemeClr val="tx1"/>
                              </a:solidFill>
                              <a:latin typeface="Arial" pitchFamily="34" charset="0"/>
                              <a:ea typeface="ＭＳ Ｐゴシック" pitchFamily="34" charset="-128"/>
                              <a:cs typeface="+mn-cs"/>
                            </a:defRPr>
                          </a:lvl9pPr>
                        </a:lstStyle>
                        <a:p>
                          <a:pPr eaLnBrk="0" hangingPunct="0"/>
                          <a:r>
                            <a:rPr lang="en-US" sz="1600"/>
                            <a:t>EO-1 Data</a:t>
                          </a:r>
                        </a:p>
                        <a:p>
                          <a:pPr eaLnBrk="0" hangingPunct="0"/>
                          <a:r>
                            <a:rPr lang="en-US" sz="1600"/>
                            <a:t>March 2009</a:t>
                          </a:r>
                        </a:p>
                      </a:txBody>
                      <a:useSpRect/>
                    </a:txSp>
                  </a:sp>
                  <a:cxnSp>
                    <a:nvCxnSpPr>
                      <a:cNvPr id="16" name="Straight Arrow Connector 15"/>
                      <a:cNvCxnSpPr/>
                    </a:nvCxnSpPr>
                    <a:spPr>
                      <a:xfrm flipV="1">
                        <a:off x="3276600" y="4724400"/>
                        <a:ext cx="1066800" cy="990600"/>
                      </a:xfrm>
                      <a:prstGeom prst="straightConnector1">
                        <a:avLst/>
                      </a:prstGeom>
                      <a:ln w="28575">
                        <a:tailEnd type="arrow"/>
                      </a:ln>
                    </a:spPr>
                    <a:style>
                      <a:lnRef idx="1">
                        <a:schemeClr val="accent1"/>
                      </a:lnRef>
                      <a:fillRef idx="0">
                        <a:schemeClr val="accent1"/>
                      </a:fillRef>
                      <a:effectRef idx="0">
                        <a:schemeClr val="accent1"/>
                      </a:effectRef>
                      <a:fontRef idx="minor">
                        <a:schemeClr val="tx1"/>
                      </a:fontRef>
                    </a:style>
                  </a:cxnSp>
                  <a:sp>
                    <a:nvSpPr>
                      <a:cNvPr id="34827" name="TextBox 17"/>
                      <a:cNvSpPr txBox="1">
                        <a:spLocks noChangeArrowheads="1"/>
                      </a:cNvSpPr>
                    </a:nvSpPr>
                    <a:spPr bwMode="auto">
                      <a:xfrm>
                        <a:off x="1066800" y="6273800"/>
                        <a:ext cx="1346200" cy="584200"/>
                      </a:xfrm>
                      <a:prstGeom prst="rect">
                        <a:avLst/>
                      </a:prstGeom>
                      <a:solidFill>
                        <a:srgbClr val="FFFF00"/>
                      </a:solidFill>
                      <a:ln w="28575">
                        <a:solidFill>
                          <a:srgbClr val="FF0000"/>
                        </a:solidFill>
                        <a:miter lim="800000"/>
                        <a:headEnd/>
                        <a:tailEnd/>
                      </a:ln>
                    </a:spPr>
                    <a:txSp>
                      <a:txBody>
                        <a:bodyPr wrap="none">
                          <a:spAutoFit/>
                        </a:bodyPr>
                        <a:lstStyle>
                          <a:defPPr>
                            <a:defRPr lang="en-US"/>
                          </a:defPPr>
                          <a:lvl1pPr algn="l" rtl="0" fontAlgn="base">
                            <a:spcBef>
                              <a:spcPct val="0"/>
                            </a:spcBef>
                            <a:spcAft>
                              <a:spcPct val="0"/>
                            </a:spcAft>
                            <a:defRPr kern="1200">
                              <a:solidFill>
                                <a:schemeClr val="tx1"/>
                              </a:solidFill>
                              <a:latin typeface="Arial" pitchFamily="34" charset="0"/>
                              <a:ea typeface="ＭＳ Ｐゴシック" pitchFamily="34" charset="-128"/>
                              <a:cs typeface="+mn-cs"/>
                            </a:defRPr>
                          </a:lvl1pPr>
                          <a:lvl2pPr marL="457200" algn="l" rtl="0" fontAlgn="base">
                            <a:spcBef>
                              <a:spcPct val="0"/>
                            </a:spcBef>
                            <a:spcAft>
                              <a:spcPct val="0"/>
                            </a:spcAft>
                            <a:defRPr kern="1200">
                              <a:solidFill>
                                <a:schemeClr val="tx1"/>
                              </a:solidFill>
                              <a:latin typeface="Arial" pitchFamily="34" charset="0"/>
                              <a:ea typeface="ＭＳ Ｐゴシック" pitchFamily="34" charset="-128"/>
                              <a:cs typeface="+mn-cs"/>
                            </a:defRPr>
                          </a:lvl2pPr>
                          <a:lvl3pPr marL="914400" algn="l" rtl="0" fontAlgn="base">
                            <a:spcBef>
                              <a:spcPct val="0"/>
                            </a:spcBef>
                            <a:spcAft>
                              <a:spcPct val="0"/>
                            </a:spcAft>
                            <a:defRPr kern="1200">
                              <a:solidFill>
                                <a:schemeClr val="tx1"/>
                              </a:solidFill>
                              <a:latin typeface="Arial" pitchFamily="34" charset="0"/>
                              <a:ea typeface="ＭＳ Ｐゴシック" pitchFamily="34" charset="-128"/>
                              <a:cs typeface="+mn-cs"/>
                            </a:defRPr>
                          </a:lvl3pPr>
                          <a:lvl4pPr marL="1371600" algn="l" rtl="0" fontAlgn="base">
                            <a:spcBef>
                              <a:spcPct val="0"/>
                            </a:spcBef>
                            <a:spcAft>
                              <a:spcPct val="0"/>
                            </a:spcAft>
                            <a:defRPr kern="1200">
                              <a:solidFill>
                                <a:schemeClr val="tx1"/>
                              </a:solidFill>
                              <a:latin typeface="Arial" pitchFamily="34" charset="0"/>
                              <a:ea typeface="ＭＳ Ｐゴシック" pitchFamily="34" charset="-128"/>
                              <a:cs typeface="+mn-cs"/>
                            </a:defRPr>
                          </a:lvl4pPr>
                          <a:lvl5pPr marL="1828800" algn="l" rtl="0" fontAlgn="base">
                            <a:spcBef>
                              <a:spcPct val="0"/>
                            </a:spcBef>
                            <a:spcAft>
                              <a:spcPct val="0"/>
                            </a:spcAft>
                            <a:defRPr kern="1200">
                              <a:solidFill>
                                <a:schemeClr val="tx1"/>
                              </a:solidFill>
                              <a:latin typeface="Arial" pitchFamily="34" charset="0"/>
                              <a:ea typeface="ＭＳ Ｐゴシック" pitchFamily="34" charset="-128"/>
                              <a:cs typeface="+mn-cs"/>
                            </a:defRPr>
                          </a:lvl5pPr>
                          <a:lvl6pPr marL="2286000" algn="l" defTabSz="914400" rtl="0" eaLnBrk="1" latinLnBrk="0" hangingPunct="1">
                            <a:defRPr kern="1200">
                              <a:solidFill>
                                <a:schemeClr val="tx1"/>
                              </a:solidFill>
                              <a:latin typeface="Arial" pitchFamily="34" charset="0"/>
                              <a:ea typeface="ＭＳ Ｐゴシック" pitchFamily="34" charset="-128"/>
                              <a:cs typeface="+mn-cs"/>
                            </a:defRPr>
                          </a:lvl6pPr>
                          <a:lvl7pPr marL="2743200" algn="l" defTabSz="914400" rtl="0" eaLnBrk="1" latinLnBrk="0" hangingPunct="1">
                            <a:defRPr kern="1200">
                              <a:solidFill>
                                <a:schemeClr val="tx1"/>
                              </a:solidFill>
                              <a:latin typeface="Arial" pitchFamily="34" charset="0"/>
                              <a:ea typeface="ＭＳ Ｐゴシック" pitchFamily="34" charset="-128"/>
                              <a:cs typeface="+mn-cs"/>
                            </a:defRPr>
                          </a:lvl7pPr>
                          <a:lvl8pPr marL="3200400" algn="l" defTabSz="914400" rtl="0" eaLnBrk="1" latinLnBrk="0" hangingPunct="1">
                            <a:defRPr kern="1200">
                              <a:solidFill>
                                <a:schemeClr val="tx1"/>
                              </a:solidFill>
                              <a:latin typeface="Arial" pitchFamily="34" charset="0"/>
                              <a:ea typeface="ＭＳ Ｐゴシック" pitchFamily="34" charset="-128"/>
                              <a:cs typeface="+mn-cs"/>
                            </a:defRPr>
                          </a:lvl8pPr>
                          <a:lvl9pPr marL="3657600" algn="l" defTabSz="914400" rtl="0" eaLnBrk="1" latinLnBrk="0" hangingPunct="1">
                            <a:defRPr kern="1200">
                              <a:solidFill>
                                <a:schemeClr val="tx1"/>
                              </a:solidFill>
                              <a:latin typeface="Arial" pitchFamily="34" charset="0"/>
                              <a:ea typeface="ＭＳ Ｐゴシック" pitchFamily="34" charset="-128"/>
                              <a:cs typeface="+mn-cs"/>
                            </a:defRPr>
                          </a:lvl9pPr>
                        </a:lstStyle>
                        <a:p>
                          <a:pPr eaLnBrk="0" hangingPunct="0"/>
                          <a:r>
                            <a:rPr lang="en-US" sz="1600"/>
                            <a:t>Envisat Data</a:t>
                          </a:r>
                        </a:p>
                        <a:p>
                          <a:pPr eaLnBrk="0" hangingPunct="0"/>
                          <a:r>
                            <a:rPr lang="en-US" sz="1600"/>
                            <a:t>March 2009</a:t>
                          </a:r>
                        </a:p>
                      </a:txBody>
                      <a:useSpRect/>
                    </a:txSp>
                  </a:sp>
                  <a:cxnSp>
                    <a:nvCxnSpPr>
                      <a:cNvPr id="19" name="Straight Arrow Connector 18"/>
                      <a:cNvCxnSpPr/>
                    </a:nvCxnSpPr>
                    <a:spPr>
                      <a:xfrm rot="5400000" flipH="1" flipV="1">
                        <a:off x="495300" y="3924300"/>
                        <a:ext cx="3810000" cy="838200"/>
                      </a:xfrm>
                      <a:prstGeom prst="straightConnector1">
                        <a:avLst/>
                      </a:prstGeom>
                      <a:ln w="28575">
                        <a:tailEnd type="arrow"/>
                      </a:ln>
                    </a:spPr>
                    <a:style>
                      <a:lnRef idx="1">
                        <a:schemeClr val="accent1"/>
                      </a:lnRef>
                      <a:fillRef idx="0">
                        <a:schemeClr val="accent1"/>
                      </a:fillRef>
                      <a:effectRef idx="0">
                        <a:schemeClr val="accent1"/>
                      </a:effectRef>
                      <a:fontRef idx="minor">
                        <a:schemeClr val="tx1"/>
                      </a:fontRef>
                    </a:style>
                  </a:cxnSp>
                  <a:sp>
                    <a:nvSpPr>
                      <a:cNvPr id="34829" name="TextBox 20"/>
                      <a:cNvSpPr txBox="1">
                        <a:spLocks noChangeArrowheads="1"/>
                      </a:cNvSpPr>
                    </a:nvSpPr>
                    <a:spPr bwMode="auto">
                      <a:xfrm>
                        <a:off x="7010400" y="762000"/>
                        <a:ext cx="2120900" cy="646113"/>
                      </a:xfrm>
                      <a:prstGeom prst="rect">
                        <a:avLst/>
                      </a:prstGeom>
                      <a:solidFill>
                        <a:srgbClr val="FFFF00"/>
                      </a:solidFill>
                      <a:ln w="28575">
                        <a:solidFill>
                          <a:srgbClr val="FF0000"/>
                        </a:solidFill>
                        <a:miter lim="800000"/>
                        <a:headEnd/>
                        <a:tailEnd/>
                      </a:ln>
                    </a:spPr>
                    <a:txSp>
                      <a:txBody>
                        <a:bodyPr wrap="none">
                          <a:spAutoFit/>
                        </a:bodyPr>
                        <a:lstStyle>
                          <a:defPPr>
                            <a:defRPr lang="en-US"/>
                          </a:defPPr>
                          <a:lvl1pPr algn="l" rtl="0" fontAlgn="base">
                            <a:spcBef>
                              <a:spcPct val="0"/>
                            </a:spcBef>
                            <a:spcAft>
                              <a:spcPct val="0"/>
                            </a:spcAft>
                            <a:defRPr kern="1200">
                              <a:solidFill>
                                <a:schemeClr val="tx1"/>
                              </a:solidFill>
                              <a:latin typeface="Arial" pitchFamily="34" charset="0"/>
                              <a:ea typeface="ＭＳ Ｐゴシック" pitchFamily="34" charset="-128"/>
                              <a:cs typeface="+mn-cs"/>
                            </a:defRPr>
                          </a:lvl1pPr>
                          <a:lvl2pPr marL="457200" algn="l" rtl="0" fontAlgn="base">
                            <a:spcBef>
                              <a:spcPct val="0"/>
                            </a:spcBef>
                            <a:spcAft>
                              <a:spcPct val="0"/>
                            </a:spcAft>
                            <a:defRPr kern="1200">
                              <a:solidFill>
                                <a:schemeClr val="tx1"/>
                              </a:solidFill>
                              <a:latin typeface="Arial" pitchFamily="34" charset="0"/>
                              <a:ea typeface="ＭＳ Ｐゴシック" pitchFamily="34" charset="-128"/>
                              <a:cs typeface="+mn-cs"/>
                            </a:defRPr>
                          </a:lvl2pPr>
                          <a:lvl3pPr marL="914400" algn="l" rtl="0" fontAlgn="base">
                            <a:spcBef>
                              <a:spcPct val="0"/>
                            </a:spcBef>
                            <a:spcAft>
                              <a:spcPct val="0"/>
                            </a:spcAft>
                            <a:defRPr kern="1200">
                              <a:solidFill>
                                <a:schemeClr val="tx1"/>
                              </a:solidFill>
                              <a:latin typeface="Arial" pitchFamily="34" charset="0"/>
                              <a:ea typeface="ＭＳ Ｐゴシック" pitchFamily="34" charset="-128"/>
                              <a:cs typeface="+mn-cs"/>
                            </a:defRPr>
                          </a:lvl3pPr>
                          <a:lvl4pPr marL="1371600" algn="l" rtl="0" fontAlgn="base">
                            <a:spcBef>
                              <a:spcPct val="0"/>
                            </a:spcBef>
                            <a:spcAft>
                              <a:spcPct val="0"/>
                            </a:spcAft>
                            <a:defRPr kern="1200">
                              <a:solidFill>
                                <a:schemeClr val="tx1"/>
                              </a:solidFill>
                              <a:latin typeface="Arial" pitchFamily="34" charset="0"/>
                              <a:ea typeface="ＭＳ Ｐゴシック" pitchFamily="34" charset="-128"/>
                              <a:cs typeface="+mn-cs"/>
                            </a:defRPr>
                          </a:lvl4pPr>
                          <a:lvl5pPr marL="1828800" algn="l" rtl="0" fontAlgn="base">
                            <a:spcBef>
                              <a:spcPct val="0"/>
                            </a:spcBef>
                            <a:spcAft>
                              <a:spcPct val="0"/>
                            </a:spcAft>
                            <a:defRPr kern="1200">
                              <a:solidFill>
                                <a:schemeClr val="tx1"/>
                              </a:solidFill>
                              <a:latin typeface="Arial" pitchFamily="34" charset="0"/>
                              <a:ea typeface="ＭＳ Ｐゴシック" pitchFamily="34" charset="-128"/>
                              <a:cs typeface="+mn-cs"/>
                            </a:defRPr>
                          </a:lvl5pPr>
                          <a:lvl6pPr marL="2286000" algn="l" defTabSz="914400" rtl="0" eaLnBrk="1" latinLnBrk="0" hangingPunct="1">
                            <a:defRPr kern="1200">
                              <a:solidFill>
                                <a:schemeClr val="tx1"/>
                              </a:solidFill>
                              <a:latin typeface="Arial" pitchFamily="34" charset="0"/>
                              <a:ea typeface="ＭＳ Ｐゴシック" pitchFamily="34" charset="-128"/>
                              <a:cs typeface="+mn-cs"/>
                            </a:defRPr>
                          </a:lvl6pPr>
                          <a:lvl7pPr marL="2743200" algn="l" defTabSz="914400" rtl="0" eaLnBrk="1" latinLnBrk="0" hangingPunct="1">
                            <a:defRPr kern="1200">
                              <a:solidFill>
                                <a:schemeClr val="tx1"/>
                              </a:solidFill>
                              <a:latin typeface="Arial" pitchFamily="34" charset="0"/>
                              <a:ea typeface="ＭＳ Ｐゴシック" pitchFamily="34" charset="-128"/>
                              <a:cs typeface="+mn-cs"/>
                            </a:defRPr>
                          </a:lvl7pPr>
                          <a:lvl8pPr marL="3200400" algn="l" defTabSz="914400" rtl="0" eaLnBrk="1" latinLnBrk="0" hangingPunct="1">
                            <a:defRPr kern="1200">
                              <a:solidFill>
                                <a:schemeClr val="tx1"/>
                              </a:solidFill>
                              <a:latin typeface="Arial" pitchFamily="34" charset="0"/>
                              <a:ea typeface="ＭＳ Ｐゴシック" pitchFamily="34" charset="-128"/>
                              <a:cs typeface="+mn-cs"/>
                            </a:defRPr>
                          </a:lvl8pPr>
                          <a:lvl9pPr marL="3657600" algn="l" defTabSz="914400" rtl="0" eaLnBrk="1" latinLnBrk="0" hangingPunct="1">
                            <a:defRPr kern="1200">
                              <a:solidFill>
                                <a:schemeClr val="tx1"/>
                              </a:solidFill>
                              <a:latin typeface="Arial" pitchFamily="34" charset="0"/>
                              <a:ea typeface="ＭＳ Ｐゴシック" pitchFamily="34" charset="-128"/>
                              <a:cs typeface="+mn-cs"/>
                            </a:defRPr>
                          </a:lvl9pPr>
                        </a:lstStyle>
                        <a:p>
                          <a:pPr eaLnBrk="0" hangingPunct="0"/>
                          <a:r>
                            <a:rPr lang="en-US"/>
                            <a:t>Zambia water lines</a:t>
                          </a:r>
                        </a:p>
                        <a:p>
                          <a:pPr eaLnBrk="0" hangingPunct="0"/>
                          <a:r>
                            <a:rPr lang="en-US"/>
                            <a:t> from old database</a:t>
                          </a:r>
                        </a:p>
                      </a:txBody>
                      <a:useSpRect/>
                    </a:txSp>
                  </a:sp>
                  <a:cxnSp>
                    <a:nvCxnSpPr>
                      <a:cNvPr id="22" name="Straight Arrow Connector 21"/>
                      <a:cNvCxnSpPr>
                        <a:stCxn id="34829" idx="1"/>
                      </a:cNvCxnSpPr>
                    </a:nvCxnSpPr>
                    <a:spPr>
                      <a:xfrm rot="10800000" flipV="1">
                        <a:off x="4267200" y="1085850"/>
                        <a:ext cx="2743200" cy="1276350"/>
                      </a:xfrm>
                      <a:prstGeom prst="straightConnector1">
                        <a:avLst/>
                      </a:prstGeom>
                      <a:ln w="28575">
                        <a:solidFill>
                          <a:schemeClr val="bg1"/>
                        </a:solidFill>
                        <a:tailEnd type="arrow"/>
                      </a:ln>
                    </a:spPr>
                    <a:style>
                      <a:lnRef idx="1">
                        <a:schemeClr val="accent1"/>
                      </a:lnRef>
                      <a:fillRef idx="0">
                        <a:schemeClr val="accent1"/>
                      </a:fillRef>
                      <a:effectRef idx="0">
                        <a:schemeClr val="accent1"/>
                      </a:effectRef>
                      <a:fontRef idx="minor">
                        <a:schemeClr val="tx1"/>
                      </a:fontRef>
                    </a:style>
                  </a:cxnSp>
                  <a:sp>
                    <a:nvSpPr>
                      <a:cNvPr id="34831" name="TextBox 25"/>
                      <a:cNvSpPr txBox="1">
                        <a:spLocks noChangeArrowheads="1"/>
                      </a:cNvSpPr>
                    </a:nvSpPr>
                    <a:spPr bwMode="auto">
                      <a:xfrm>
                        <a:off x="7023100" y="1447800"/>
                        <a:ext cx="1825625" cy="646113"/>
                      </a:xfrm>
                      <a:prstGeom prst="rect">
                        <a:avLst/>
                      </a:prstGeom>
                      <a:solidFill>
                        <a:srgbClr val="FFFF00"/>
                      </a:solidFill>
                      <a:ln w="28575">
                        <a:solidFill>
                          <a:srgbClr val="FF0000"/>
                        </a:solidFill>
                        <a:miter lim="800000"/>
                        <a:headEnd/>
                        <a:tailEnd/>
                      </a:ln>
                    </a:spPr>
                    <a:txSp>
                      <a:txBody>
                        <a:bodyPr wrap="none">
                          <a:spAutoFit/>
                        </a:bodyPr>
                        <a:lstStyle>
                          <a:defPPr>
                            <a:defRPr lang="en-US"/>
                          </a:defPPr>
                          <a:lvl1pPr algn="l" rtl="0" fontAlgn="base">
                            <a:spcBef>
                              <a:spcPct val="0"/>
                            </a:spcBef>
                            <a:spcAft>
                              <a:spcPct val="0"/>
                            </a:spcAft>
                            <a:defRPr kern="1200">
                              <a:solidFill>
                                <a:schemeClr val="tx1"/>
                              </a:solidFill>
                              <a:latin typeface="Arial" pitchFamily="34" charset="0"/>
                              <a:ea typeface="ＭＳ Ｐゴシック" pitchFamily="34" charset="-128"/>
                              <a:cs typeface="+mn-cs"/>
                            </a:defRPr>
                          </a:lvl1pPr>
                          <a:lvl2pPr marL="457200" algn="l" rtl="0" fontAlgn="base">
                            <a:spcBef>
                              <a:spcPct val="0"/>
                            </a:spcBef>
                            <a:spcAft>
                              <a:spcPct val="0"/>
                            </a:spcAft>
                            <a:defRPr kern="1200">
                              <a:solidFill>
                                <a:schemeClr val="tx1"/>
                              </a:solidFill>
                              <a:latin typeface="Arial" pitchFamily="34" charset="0"/>
                              <a:ea typeface="ＭＳ Ｐゴシック" pitchFamily="34" charset="-128"/>
                              <a:cs typeface="+mn-cs"/>
                            </a:defRPr>
                          </a:lvl2pPr>
                          <a:lvl3pPr marL="914400" algn="l" rtl="0" fontAlgn="base">
                            <a:spcBef>
                              <a:spcPct val="0"/>
                            </a:spcBef>
                            <a:spcAft>
                              <a:spcPct val="0"/>
                            </a:spcAft>
                            <a:defRPr kern="1200">
                              <a:solidFill>
                                <a:schemeClr val="tx1"/>
                              </a:solidFill>
                              <a:latin typeface="Arial" pitchFamily="34" charset="0"/>
                              <a:ea typeface="ＭＳ Ｐゴシック" pitchFamily="34" charset="-128"/>
                              <a:cs typeface="+mn-cs"/>
                            </a:defRPr>
                          </a:lvl3pPr>
                          <a:lvl4pPr marL="1371600" algn="l" rtl="0" fontAlgn="base">
                            <a:spcBef>
                              <a:spcPct val="0"/>
                            </a:spcBef>
                            <a:spcAft>
                              <a:spcPct val="0"/>
                            </a:spcAft>
                            <a:defRPr kern="1200">
                              <a:solidFill>
                                <a:schemeClr val="tx1"/>
                              </a:solidFill>
                              <a:latin typeface="Arial" pitchFamily="34" charset="0"/>
                              <a:ea typeface="ＭＳ Ｐゴシック" pitchFamily="34" charset="-128"/>
                              <a:cs typeface="+mn-cs"/>
                            </a:defRPr>
                          </a:lvl4pPr>
                          <a:lvl5pPr marL="1828800" algn="l" rtl="0" fontAlgn="base">
                            <a:spcBef>
                              <a:spcPct val="0"/>
                            </a:spcBef>
                            <a:spcAft>
                              <a:spcPct val="0"/>
                            </a:spcAft>
                            <a:defRPr kern="1200">
                              <a:solidFill>
                                <a:schemeClr val="tx1"/>
                              </a:solidFill>
                              <a:latin typeface="Arial" pitchFamily="34" charset="0"/>
                              <a:ea typeface="ＭＳ Ｐゴシック" pitchFamily="34" charset="-128"/>
                              <a:cs typeface="+mn-cs"/>
                            </a:defRPr>
                          </a:lvl5pPr>
                          <a:lvl6pPr marL="2286000" algn="l" defTabSz="914400" rtl="0" eaLnBrk="1" latinLnBrk="0" hangingPunct="1">
                            <a:defRPr kern="1200">
                              <a:solidFill>
                                <a:schemeClr val="tx1"/>
                              </a:solidFill>
                              <a:latin typeface="Arial" pitchFamily="34" charset="0"/>
                              <a:ea typeface="ＭＳ Ｐゴシック" pitchFamily="34" charset="-128"/>
                              <a:cs typeface="+mn-cs"/>
                            </a:defRPr>
                          </a:lvl6pPr>
                          <a:lvl7pPr marL="2743200" algn="l" defTabSz="914400" rtl="0" eaLnBrk="1" latinLnBrk="0" hangingPunct="1">
                            <a:defRPr kern="1200">
                              <a:solidFill>
                                <a:schemeClr val="tx1"/>
                              </a:solidFill>
                              <a:latin typeface="Arial" pitchFamily="34" charset="0"/>
                              <a:ea typeface="ＭＳ Ｐゴシック" pitchFamily="34" charset="-128"/>
                              <a:cs typeface="+mn-cs"/>
                            </a:defRPr>
                          </a:lvl7pPr>
                          <a:lvl8pPr marL="3200400" algn="l" defTabSz="914400" rtl="0" eaLnBrk="1" latinLnBrk="0" hangingPunct="1">
                            <a:defRPr kern="1200">
                              <a:solidFill>
                                <a:schemeClr val="tx1"/>
                              </a:solidFill>
                              <a:latin typeface="Arial" pitchFamily="34" charset="0"/>
                              <a:ea typeface="ＭＳ Ｐゴシック" pitchFamily="34" charset="-128"/>
                              <a:cs typeface="+mn-cs"/>
                            </a:defRPr>
                          </a:lvl8pPr>
                          <a:lvl9pPr marL="3657600" algn="l" defTabSz="914400" rtl="0" eaLnBrk="1" latinLnBrk="0" hangingPunct="1">
                            <a:defRPr kern="1200">
                              <a:solidFill>
                                <a:schemeClr val="tx1"/>
                              </a:solidFill>
                              <a:latin typeface="Arial" pitchFamily="34" charset="0"/>
                              <a:ea typeface="ＭＳ Ｐゴシック" pitchFamily="34" charset="-128"/>
                              <a:cs typeface="+mn-cs"/>
                            </a:defRPr>
                          </a:lvl9pPr>
                        </a:lstStyle>
                        <a:p>
                          <a:pPr eaLnBrk="0" hangingPunct="0"/>
                          <a:r>
                            <a:rPr lang="en-US"/>
                            <a:t>Lower Zambezi </a:t>
                          </a:r>
                        </a:p>
                        <a:p>
                          <a:pPr eaLnBrk="0" hangingPunct="0"/>
                          <a:r>
                            <a:rPr lang="en-US"/>
                            <a:t>catchment</a:t>
                          </a:r>
                        </a:p>
                      </a:txBody>
                      <a:useSpRect/>
                    </a:txSp>
                  </a:sp>
                  <a:cxnSp>
                    <a:nvCxnSpPr>
                      <a:cNvPr id="27" name="Straight Arrow Connector 26"/>
                      <a:cNvCxnSpPr/>
                    </a:nvCxnSpPr>
                    <a:spPr>
                      <a:xfrm rot="10800000" flipV="1">
                        <a:off x="5029200" y="1676400"/>
                        <a:ext cx="1981200" cy="457200"/>
                      </a:xfrm>
                      <a:prstGeom prst="straightConnector1">
                        <a:avLst/>
                      </a:prstGeom>
                      <a:ln w="28575">
                        <a:solidFill>
                          <a:schemeClr val="bg1"/>
                        </a:solidFill>
                        <a:tailEnd type="arrow"/>
                      </a:ln>
                    </a:spPr>
                    <a:style>
                      <a:lnRef idx="1">
                        <a:schemeClr val="accent1"/>
                      </a:lnRef>
                      <a:fillRef idx="0">
                        <a:schemeClr val="accent1"/>
                      </a:fillRef>
                      <a:effectRef idx="0">
                        <a:schemeClr val="accent1"/>
                      </a:effectRef>
                      <a:fontRef idx="minor">
                        <a:schemeClr val="tx1"/>
                      </a:fontRef>
                    </a:style>
                  </a:cxnSp>
                  <a:sp>
                    <a:nvSpPr>
                      <a:cNvPr id="34833" name="TextBox 29"/>
                      <a:cNvSpPr txBox="1">
                        <a:spLocks noChangeArrowheads="1"/>
                      </a:cNvSpPr>
                    </a:nvSpPr>
                    <a:spPr bwMode="auto">
                      <a:xfrm>
                        <a:off x="6805613" y="2438400"/>
                        <a:ext cx="2338387" cy="646113"/>
                      </a:xfrm>
                      <a:prstGeom prst="rect">
                        <a:avLst/>
                      </a:prstGeom>
                      <a:solidFill>
                        <a:srgbClr val="FFFF00"/>
                      </a:solidFill>
                      <a:ln w="28575">
                        <a:solidFill>
                          <a:srgbClr val="FF0000"/>
                        </a:solidFill>
                        <a:miter lim="800000"/>
                        <a:headEnd/>
                        <a:tailEnd/>
                      </a:ln>
                    </a:spPr>
                    <a:txSp>
                      <a:txBody>
                        <a:bodyPr wrap="none">
                          <a:spAutoFit/>
                        </a:bodyPr>
                        <a:lstStyle>
                          <a:defPPr>
                            <a:defRPr lang="en-US"/>
                          </a:defPPr>
                          <a:lvl1pPr algn="l" rtl="0" fontAlgn="base">
                            <a:spcBef>
                              <a:spcPct val="0"/>
                            </a:spcBef>
                            <a:spcAft>
                              <a:spcPct val="0"/>
                            </a:spcAft>
                            <a:defRPr kern="1200">
                              <a:solidFill>
                                <a:schemeClr val="tx1"/>
                              </a:solidFill>
                              <a:latin typeface="Arial" pitchFamily="34" charset="0"/>
                              <a:ea typeface="ＭＳ Ｐゴシック" pitchFamily="34" charset="-128"/>
                              <a:cs typeface="+mn-cs"/>
                            </a:defRPr>
                          </a:lvl1pPr>
                          <a:lvl2pPr marL="457200" algn="l" rtl="0" fontAlgn="base">
                            <a:spcBef>
                              <a:spcPct val="0"/>
                            </a:spcBef>
                            <a:spcAft>
                              <a:spcPct val="0"/>
                            </a:spcAft>
                            <a:defRPr kern="1200">
                              <a:solidFill>
                                <a:schemeClr val="tx1"/>
                              </a:solidFill>
                              <a:latin typeface="Arial" pitchFamily="34" charset="0"/>
                              <a:ea typeface="ＭＳ Ｐゴシック" pitchFamily="34" charset="-128"/>
                              <a:cs typeface="+mn-cs"/>
                            </a:defRPr>
                          </a:lvl2pPr>
                          <a:lvl3pPr marL="914400" algn="l" rtl="0" fontAlgn="base">
                            <a:spcBef>
                              <a:spcPct val="0"/>
                            </a:spcBef>
                            <a:spcAft>
                              <a:spcPct val="0"/>
                            </a:spcAft>
                            <a:defRPr kern="1200">
                              <a:solidFill>
                                <a:schemeClr val="tx1"/>
                              </a:solidFill>
                              <a:latin typeface="Arial" pitchFamily="34" charset="0"/>
                              <a:ea typeface="ＭＳ Ｐゴシック" pitchFamily="34" charset="-128"/>
                              <a:cs typeface="+mn-cs"/>
                            </a:defRPr>
                          </a:lvl3pPr>
                          <a:lvl4pPr marL="1371600" algn="l" rtl="0" fontAlgn="base">
                            <a:spcBef>
                              <a:spcPct val="0"/>
                            </a:spcBef>
                            <a:spcAft>
                              <a:spcPct val="0"/>
                            </a:spcAft>
                            <a:defRPr kern="1200">
                              <a:solidFill>
                                <a:schemeClr val="tx1"/>
                              </a:solidFill>
                              <a:latin typeface="Arial" pitchFamily="34" charset="0"/>
                              <a:ea typeface="ＭＳ Ｐゴシック" pitchFamily="34" charset="-128"/>
                              <a:cs typeface="+mn-cs"/>
                            </a:defRPr>
                          </a:lvl4pPr>
                          <a:lvl5pPr marL="1828800" algn="l" rtl="0" fontAlgn="base">
                            <a:spcBef>
                              <a:spcPct val="0"/>
                            </a:spcBef>
                            <a:spcAft>
                              <a:spcPct val="0"/>
                            </a:spcAft>
                            <a:defRPr kern="1200">
                              <a:solidFill>
                                <a:schemeClr val="tx1"/>
                              </a:solidFill>
                              <a:latin typeface="Arial" pitchFamily="34" charset="0"/>
                              <a:ea typeface="ＭＳ Ｐゴシック" pitchFamily="34" charset="-128"/>
                              <a:cs typeface="+mn-cs"/>
                            </a:defRPr>
                          </a:lvl5pPr>
                          <a:lvl6pPr marL="2286000" algn="l" defTabSz="914400" rtl="0" eaLnBrk="1" latinLnBrk="0" hangingPunct="1">
                            <a:defRPr kern="1200">
                              <a:solidFill>
                                <a:schemeClr val="tx1"/>
                              </a:solidFill>
                              <a:latin typeface="Arial" pitchFamily="34" charset="0"/>
                              <a:ea typeface="ＭＳ Ｐゴシック" pitchFamily="34" charset="-128"/>
                              <a:cs typeface="+mn-cs"/>
                            </a:defRPr>
                          </a:lvl6pPr>
                          <a:lvl7pPr marL="2743200" algn="l" defTabSz="914400" rtl="0" eaLnBrk="1" latinLnBrk="0" hangingPunct="1">
                            <a:defRPr kern="1200">
                              <a:solidFill>
                                <a:schemeClr val="tx1"/>
                              </a:solidFill>
                              <a:latin typeface="Arial" pitchFamily="34" charset="0"/>
                              <a:ea typeface="ＭＳ Ｐゴシック" pitchFamily="34" charset="-128"/>
                              <a:cs typeface="+mn-cs"/>
                            </a:defRPr>
                          </a:lvl7pPr>
                          <a:lvl8pPr marL="3200400" algn="l" defTabSz="914400" rtl="0" eaLnBrk="1" latinLnBrk="0" hangingPunct="1">
                            <a:defRPr kern="1200">
                              <a:solidFill>
                                <a:schemeClr val="tx1"/>
                              </a:solidFill>
                              <a:latin typeface="Arial" pitchFamily="34" charset="0"/>
                              <a:ea typeface="ＭＳ Ｐゴシック" pitchFamily="34" charset="-128"/>
                              <a:cs typeface="+mn-cs"/>
                            </a:defRPr>
                          </a:lvl8pPr>
                          <a:lvl9pPr marL="3657600" algn="l" defTabSz="914400" rtl="0" eaLnBrk="1" latinLnBrk="0" hangingPunct="1">
                            <a:defRPr kern="1200">
                              <a:solidFill>
                                <a:schemeClr val="tx1"/>
                              </a:solidFill>
                              <a:latin typeface="Arial" pitchFamily="34" charset="0"/>
                              <a:ea typeface="ＭＳ Ｐゴシック" pitchFamily="34" charset="-128"/>
                              <a:cs typeface="+mn-cs"/>
                            </a:defRPr>
                          </a:lvl9pPr>
                        </a:lstStyle>
                        <a:p>
                          <a:pPr eaLnBrk="0" hangingPunct="0"/>
                          <a:r>
                            <a:rPr lang="en-US"/>
                            <a:t>Multiyear river gauge</a:t>
                          </a:r>
                        </a:p>
                        <a:p>
                          <a:pPr eaLnBrk="0" hangingPunct="0"/>
                          <a:r>
                            <a:rPr lang="en-US"/>
                            <a:t>measurements</a:t>
                          </a:r>
                        </a:p>
                      </a:txBody>
                      <a:useSpRect/>
                    </a:txSp>
                  </a:sp>
                  <a:cxnSp>
                    <a:nvCxnSpPr>
                      <a:cNvPr id="31" name="Straight Arrow Connector 30"/>
                      <a:cNvCxnSpPr/>
                    </a:nvCxnSpPr>
                    <a:spPr>
                      <a:xfrm>
                        <a:off x="4267200" y="3733800"/>
                        <a:ext cx="1752600" cy="990600"/>
                      </a:xfrm>
                      <a:prstGeom prst="straightConnector1">
                        <a:avLst/>
                      </a:prstGeom>
                      <a:ln w="28575">
                        <a:solidFill>
                          <a:schemeClr val="bg1"/>
                        </a:solidFill>
                        <a:tailEnd type="arrow"/>
                      </a:ln>
                    </a:spPr>
                    <a:style>
                      <a:lnRef idx="1">
                        <a:schemeClr val="accent1"/>
                      </a:lnRef>
                      <a:fillRef idx="0">
                        <a:schemeClr val="accent1"/>
                      </a:fillRef>
                      <a:effectRef idx="0">
                        <a:schemeClr val="accent1"/>
                      </a:effectRef>
                      <a:fontRef idx="minor">
                        <a:schemeClr val="tx1"/>
                      </a:fontRef>
                    </a:style>
                  </a:cxnSp>
                </lc:lockedCanvas>
              </a:graphicData>
            </a:graphic>
          </wp:anchor>
        </w:drawing>
      </w:r>
    </w:p>
    <w:p w:rsidR="00DD3670" w:rsidRDefault="00DD3670" w:rsidP="00DD3670">
      <w:pPr>
        <w:pStyle w:val="Caption"/>
        <w:jc w:val="both"/>
        <w:rPr>
          <w:color w:val="auto"/>
          <w:lang w:val="en-GB"/>
        </w:rPr>
      </w:pPr>
      <w:r>
        <w:t xml:space="preserve">Figure </w:t>
      </w:r>
      <w:r w:rsidR="00025161">
        <w:fldChar w:fldCharType="begin"/>
      </w:r>
      <w:r w:rsidR="00E66D1B">
        <w:instrText xml:space="preserve"> SEQ Figure \* ARABIC </w:instrText>
      </w:r>
      <w:r w:rsidR="00025161">
        <w:fldChar w:fldCharType="separate"/>
      </w:r>
      <w:r w:rsidR="00457FA0">
        <w:rPr>
          <w:noProof/>
        </w:rPr>
        <w:t>9</w:t>
      </w:r>
      <w:r w:rsidR="00025161">
        <w:rPr>
          <w:noProof/>
        </w:rPr>
        <w:fldChar w:fldCharType="end"/>
      </w:r>
      <w:r>
        <w:t xml:space="preserve">. Time sequence flood mapping </w:t>
      </w:r>
      <w:r w:rsidR="00C7190C">
        <w:t xml:space="preserve">with multiple satellite assets </w:t>
      </w:r>
      <w:r>
        <w:t>before di</w:t>
      </w:r>
      <w:r w:rsidR="00C7190C">
        <w:t xml:space="preserve">saster onset. </w:t>
      </w:r>
      <w:r>
        <w:t>product developed in context of Namibia Flood Pilot, 2009.</w:t>
      </w:r>
    </w:p>
    <w:p w:rsidR="005543D1" w:rsidRPr="007117A5" w:rsidRDefault="005543D1" w:rsidP="00CA7741">
      <w:pPr>
        <w:spacing w:line="240" w:lineRule="auto"/>
        <w:jc w:val="both"/>
        <w:rPr>
          <w:noProof/>
          <w:color w:val="auto"/>
          <w:lang w:val="en-GB" w:eastAsia="en-GB"/>
        </w:rPr>
      </w:pPr>
      <w:r w:rsidRPr="007117A5">
        <w:rPr>
          <w:color w:val="auto"/>
          <w:lang w:val="en-GB"/>
        </w:rPr>
        <w:t xml:space="preserve">Concerning </w:t>
      </w:r>
      <w:r w:rsidR="00372ABE">
        <w:rPr>
          <w:color w:val="auto"/>
          <w:lang w:val="en-GB"/>
        </w:rPr>
        <w:t>information needs</w:t>
      </w:r>
      <w:r w:rsidR="00372ABE" w:rsidRPr="007117A5">
        <w:rPr>
          <w:color w:val="auto"/>
          <w:lang w:val="en-GB"/>
        </w:rPr>
        <w:t xml:space="preserve"> </w:t>
      </w:r>
      <w:r w:rsidRPr="007117A5">
        <w:rPr>
          <w:color w:val="auto"/>
          <w:lang w:val="en-GB"/>
        </w:rPr>
        <w:t xml:space="preserve">1) and </w:t>
      </w:r>
      <w:r w:rsidR="00372ABE">
        <w:rPr>
          <w:color w:val="auto"/>
          <w:lang w:val="en-GB"/>
        </w:rPr>
        <w:t>3</w:t>
      </w:r>
      <w:r w:rsidRPr="007117A5">
        <w:rPr>
          <w:color w:val="auto"/>
          <w:lang w:val="en-GB"/>
        </w:rPr>
        <w:t xml:space="preserve">), </w:t>
      </w:r>
      <w:r w:rsidR="00372ABE">
        <w:rPr>
          <w:color w:val="auto"/>
          <w:lang w:val="en-GB"/>
        </w:rPr>
        <w:t>above,</w:t>
      </w:r>
      <w:r w:rsidRPr="007117A5">
        <w:rPr>
          <w:color w:val="auto"/>
          <w:lang w:val="en-GB"/>
        </w:rPr>
        <w:t xml:space="preserve"> the minimum sampling required typically is daily. This is very demanding in terms of space asset resources; this is the level of sampling provided through redundancy with the International Charter. This is in place today on a reactive basis and for </w:t>
      </w:r>
      <w:r w:rsidR="00911C95">
        <w:rPr>
          <w:color w:val="auto"/>
          <w:lang w:val="en-GB"/>
        </w:rPr>
        <w:t xml:space="preserve">Charter </w:t>
      </w:r>
      <w:r w:rsidRPr="007117A5">
        <w:rPr>
          <w:color w:val="auto"/>
          <w:lang w:val="en-GB"/>
        </w:rPr>
        <w:t xml:space="preserve">Authorized Users in the occurrence of a major disaster.  The EO capacity associated with component 3) does not concern LEO missions </w:t>
      </w:r>
      <w:r w:rsidRPr="007117A5">
        <w:rPr>
          <w:color w:val="auto"/>
          <w:lang w:val="en-CA"/>
        </w:rPr>
        <w:t>(such as SAR missions although it is a key source of data for flood monitoring) because temporal sampling is insufficient.</w:t>
      </w:r>
      <w:r w:rsidRPr="007117A5">
        <w:rPr>
          <w:noProof/>
          <w:color w:val="auto"/>
          <w:lang w:val="en-GB" w:eastAsia="en-GB"/>
        </w:rPr>
        <w:t xml:space="preserve"> </w:t>
      </w:r>
    </w:p>
    <w:p w:rsidR="005543D1" w:rsidRPr="005A0923" w:rsidRDefault="005543D1" w:rsidP="00CA7741">
      <w:pPr>
        <w:spacing w:line="240" w:lineRule="auto"/>
        <w:jc w:val="both"/>
        <w:rPr>
          <w:color w:val="auto"/>
          <w:lang w:val="en-CA"/>
        </w:rPr>
      </w:pPr>
      <w:r w:rsidRPr="007117A5">
        <w:rPr>
          <w:color w:val="auto"/>
          <w:lang w:val="en-CA"/>
        </w:rPr>
        <w:t xml:space="preserve">Looking at the state of the application, globally, there are </w:t>
      </w:r>
      <w:r w:rsidR="006324A3">
        <w:rPr>
          <w:color w:val="auto"/>
          <w:lang w:val="en-CA"/>
        </w:rPr>
        <w:t>many hurdles to</w:t>
      </w:r>
      <w:r w:rsidRPr="007117A5">
        <w:rPr>
          <w:color w:val="auto"/>
          <w:lang w:val="en-CA"/>
        </w:rPr>
        <w:t xml:space="preserve"> the </w:t>
      </w:r>
      <w:proofErr w:type="spellStart"/>
      <w:r w:rsidRPr="007117A5">
        <w:rPr>
          <w:color w:val="auto"/>
          <w:lang w:val="en-CA"/>
        </w:rPr>
        <w:t>operationalisation</w:t>
      </w:r>
      <w:proofErr w:type="spellEnd"/>
      <w:r w:rsidRPr="007117A5">
        <w:rPr>
          <w:color w:val="auto"/>
          <w:lang w:val="en-CA"/>
        </w:rPr>
        <w:t xml:space="preserve"> of flood mitigation on a global scale. Perhaps one of the biggest challenges is institutional; it resides in the wide array of varying actors and national authorities. Concerted global action, unlike in the cases of climate change or earth system modelling, requires a federated regional approach, where key regional and national players are identified and partnered with. Effective flood mitigation takes place at a national and local level, not globally. </w:t>
      </w:r>
      <w:r w:rsidR="006324A3">
        <w:rPr>
          <w:color w:val="auto"/>
          <w:lang w:val="en-CA"/>
        </w:rPr>
        <w:t xml:space="preserve"> For this reason, partners for flood mitigation need to be identified at a regional and national level.</w:t>
      </w:r>
      <w:r w:rsidR="0030116E">
        <w:rPr>
          <w:color w:val="auto"/>
          <w:lang w:val="en-CA"/>
        </w:rPr>
        <w:t xml:space="preserve"> </w:t>
      </w:r>
      <w:r w:rsidRPr="007117A5">
        <w:rPr>
          <w:color w:val="auto"/>
          <w:lang w:val="en-CA"/>
        </w:rPr>
        <w:t>In the absence of a coordinated global strategy for satellite EO acquisitions, national approaches appear as isolated initiatives and lack the profile to attract funding from key donors except in areas if dire need where local infrastructure is not able to consolidate success (</w:t>
      </w:r>
      <w:r w:rsidR="00AF62C5" w:rsidRPr="00AF62C5">
        <w:rPr>
          <w:i/>
          <w:color w:val="auto"/>
          <w:lang w:val="en-CA"/>
        </w:rPr>
        <w:t>e.g.</w:t>
      </w:r>
      <w:r w:rsidRPr="007117A5">
        <w:rPr>
          <w:color w:val="auto"/>
          <w:lang w:val="en-CA"/>
        </w:rPr>
        <w:t xml:space="preserve"> Mozambique, </w:t>
      </w:r>
      <w:r w:rsidRPr="007117A5">
        <w:rPr>
          <w:color w:val="auto"/>
          <w:lang w:val="en-CA"/>
        </w:rPr>
        <w:lastRenderedPageBreak/>
        <w:t>Bangladesh). This hints at the second major problem, a lack of capacity in the developing world in general, but also to a lesser extent in the developed world, to understand and properly integrate satellite EO in national flood management efforts.</w:t>
      </w:r>
    </w:p>
    <w:p w:rsidR="0054655E" w:rsidRPr="007117A5" w:rsidRDefault="00A47C36" w:rsidP="005543D1">
      <w:pPr>
        <w:spacing w:line="240" w:lineRule="auto"/>
        <w:rPr>
          <w:color w:val="auto"/>
          <w:lang w:val="en-CA"/>
        </w:rPr>
      </w:pPr>
      <w:r>
        <w:rPr>
          <w:noProof/>
          <w:lang w:val="en-GB" w:eastAsia="en-GB"/>
        </w:rPr>
      </w:r>
      <w:r>
        <w:rPr>
          <w:noProof/>
          <w:lang w:val="en-GB" w:eastAsia="en-GB"/>
        </w:rPr>
        <w:pict>
          <v:shape id="Text Box 25" o:spid="_x0000_s1074" type="#_x0000_t202" style="width:454.5pt;height:459.95pt;visibility:visibl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qvbqAIAAF8FAAAOAAAAZHJzL2Uyb0RvYy54bWysVNmO2yAUfa/Uf0C8Z7yMs4w1zmiaparU&#10;TZrpBxDAMSoGF0jsadV/7wUST6Z9qar6AcO9cDjncuD2bmglOnJjhVYVzq5SjLiimgm1r/CXx+1k&#10;gZF1RDEiteIVfuIW3y1fv7rtu5LnutGScYMARNmy7yrcONeVSWJpw1tir3THFSRrbVriYGj2CTOk&#10;B/RWJnmazpJeG9YZTbm1EF3HJF4G/Lrm1H2qa8sdkhUGbi60JrQ73ybLW1LuDekaQU80yD+waIlQ&#10;sOkItSaOoIMRf0C1ghptde2uqG4TXdeC8qAB1GTpb2oeGtLxoAWKY7uxTPb/wdKPx88GCVbhPMNI&#10;kRbO6JEPDr3RA8qnvj59Z0uY9tDBRDdAHM45aLXde02/WqT0qiFqz++N0X3DCQN+mV+ZXCyNONaD&#10;7PoPmsE+5OB0ABpq0/riQTkQoMM5PY1n47lQCE7n8zybQopCrlgUWV6E00tIeV7eGevect0i36mw&#10;gcMP8OT43jpPh5TnKX43pbdCymAAqVAPnPN56jcg4EOjWNSopWB+nl8RXMlX0qAjAT+5IdZBHloQ&#10;FGNZ6r9oK4iD+WL8zHWECHTsJXorHFwFKdoKLy5QfEE3igWejggZ+6BFKs8J6gPqTr1ouR836c1m&#10;sVkUkyKfbSZFul5P7rerYjLbZvPp+nq9Wq2zn15eVpSNYIwrr/Bs/6z4O3udLmI07ngBXkiyZr8b&#10;y7UNX/AFlPJZefKSRigMqDr/g7rgJG+eaCM37IZg2tGgO82ewFpGxxsOLxJ0Gm2+Y9TD7a6w/XYg&#10;hmMk3ylvz+t5NvPvQRjdZAWYCZkXqd1liigKYBWmzmAUBysXn5FDZ8S+gd2iGZS+B1vXIhjO+z8y&#10;AzV+ALc46Dq9OP6ZuByHWc/v4vIXAAAA//8DAFBLAwQUAAYACAAAACEAmCSrAdwAAAAFAQAADwAA&#10;AGRycy9kb3ducmV2LnhtbEyPzU7DQAyE70i8w8pI3OiGCkoTsqmgEgcKUv8QZzfrJlGz3ii7bcPb&#10;Y7jAxdJoxuPP+WxwrTpRHxrPBm5HCSji0tuGKwMf25ebKagQkS22nsnAFwWYFZcXOWbWn3lNp02s&#10;lJRwyNBAHWOXaR3KmhyGke+Ixdv73mEU2Vfa9niWctfqcZJMtMOG5UKNHc1rKg+boxOM51W5eH1b&#10;28Uh3X7OG9wv3++XxlxfDU+PoCIN8S8MP/iyA4Uw7fyRbVCtAXkk/k7x0iQVuTPwMBnfgS5y/Z++&#10;+AYAAP//AwBQSwECLQAUAAYACAAAACEAtoM4kv4AAADhAQAAEwAAAAAAAAAAAAAAAAAAAAAAW0Nv&#10;bnRlbnRfVHlwZXNdLnhtbFBLAQItABQABgAIAAAAIQA4/SH/1gAAAJQBAAALAAAAAAAAAAAAAAAA&#10;AC8BAABfcmVscy8ucmVsc1BLAQItABQABgAIAAAAIQCcQqvbqAIAAF8FAAAOAAAAAAAAAAAAAAAA&#10;AC4CAABkcnMvZTJvRG9jLnhtbFBLAQItABQABgAIAAAAIQCYJKsB3AAAAAUBAAAPAAAAAAAAAAAA&#10;AAAAAAIFAABkcnMvZG93bnJldi54bWxQSwUGAAAAAAQABADzAAAACwYAAAAA&#10;" filled="f" strokecolor="black [3213]" strokeweight="1pt">
            <v:stroke endcap="round"/>
            <v:textbox style="mso-next-textbox:#Text Box 25" inset="10.8pt,7.2pt,10.8pt,7.2pt">
              <w:txbxContent>
                <w:p w:rsidR="00733F6A" w:rsidRPr="00491D0B" w:rsidRDefault="00733F6A" w:rsidP="005543D1">
                  <w:pPr>
                    <w:rPr>
                      <w:b/>
                      <w:lang w:val="en-CA"/>
                    </w:rPr>
                  </w:pPr>
                  <w:r w:rsidRPr="00491D0B">
                    <w:rPr>
                      <w:b/>
                    </w:rPr>
                    <w:t>Main</w:t>
                  </w:r>
                  <w:r w:rsidRPr="00491D0B">
                    <w:rPr>
                      <w:b/>
                      <w:lang w:val="en-CA"/>
                    </w:rPr>
                    <w:t xml:space="preserve"> gaps concerning EO capacities for </w:t>
                  </w:r>
                  <w:r>
                    <w:rPr>
                      <w:b/>
                      <w:lang w:val="en-CA"/>
                    </w:rPr>
                    <w:t xml:space="preserve">plain </w:t>
                  </w:r>
                  <w:r w:rsidRPr="00491D0B">
                    <w:rPr>
                      <w:b/>
                      <w:lang w:val="en-CA"/>
                    </w:rPr>
                    <w:t>flood</w:t>
                  </w:r>
                  <w:r>
                    <w:rPr>
                      <w:b/>
                      <w:lang w:val="en-CA"/>
                    </w:rPr>
                    <w:t xml:space="preserve"> monitoring</w:t>
                  </w:r>
                  <w:r w:rsidRPr="00491D0B">
                    <w:rPr>
                      <w:b/>
                      <w:lang w:val="en-CA"/>
                    </w:rPr>
                    <w:t>:</w:t>
                  </w:r>
                </w:p>
                <w:p w:rsidR="00733F6A" w:rsidRPr="00FB488C" w:rsidRDefault="00733F6A" w:rsidP="00FB488C">
                  <w:pPr>
                    <w:pStyle w:val="ListParagraph"/>
                    <w:numPr>
                      <w:ilvl w:val="0"/>
                      <w:numId w:val="29"/>
                    </w:numPr>
                    <w:spacing w:after="240"/>
                    <w:rPr>
                      <w:rFonts w:asciiTheme="minorHAnsi" w:hAnsiTheme="minorHAnsi"/>
                      <w:sz w:val="22"/>
                      <w:szCs w:val="22"/>
                      <w:lang w:val="en-CA"/>
                    </w:rPr>
                  </w:pPr>
                  <w:r w:rsidRPr="00FB488C">
                    <w:rPr>
                      <w:rFonts w:asciiTheme="minorHAnsi" w:hAnsiTheme="minorHAnsi"/>
                      <w:sz w:val="22"/>
                      <w:szCs w:val="22"/>
                      <w:lang w:val="en-CA"/>
                    </w:rPr>
                    <w:t xml:space="preserve">Flood monitoring </w:t>
                  </w:r>
                  <w:r>
                    <w:rPr>
                      <w:rFonts w:asciiTheme="minorHAnsi" w:hAnsiTheme="minorHAnsi"/>
                      <w:sz w:val="22"/>
                      <w:szCs w:val="22"/>
                      <w:lang w:val="en-CA"/>
                    </w:rPr>
                    <w:t>and</w:t>
                  </w:r>
                  <w:r w:rsidRPr="00FB488C">
                    <w:rPr>
                      <w:rFonts w:asciiTheme="minorHAnsi" w:hAnsiTheme="minorHAnsi"/>
                      <w:sz w:val="22"/>
                      <w:szCs w:val="22"/>
                      <w:lang w:val="en-CA"/>
                    </w:rPr>
                    <w:t xml:space="preserve"> damage assessment to support risk management </w:t>
                  </w:r>
                  <w:r>
                    <w:rPr>
                      <w:rFonts w:asciiTheme="minorHAnsi" w:hAnsiTheme="minorHAnsi"/>
                      <w:sz w:val="22"/>
                      <w:szCs w:val="22"/>
                      <w:lang w:val="en-CA"/>
                    </w:rPr>
                    <w:t>and</w:t>
                  </w:r>
                  <w:r w:rsidRPr="00FB488C">
                    <w:rPr>
                      <w:rFonts w:asciiTheme="minorHAnsi" w:hAnsiTheme="minorHAnsi"/>
                      <w:sz w:val="22"/>
                      <w:szCs w:val="22"/>
                      <w:lang w:val="en-CA"/>
                    </w:rPr>
                    <w:t xml:space="preserve"> insurance sectors </w:t>
                  </w:r>
                </w:p>
                <w:p w:rsidR="00733F6A" w:rsidRDefault="00733F6A" w:rsidP="005A0923">
                  <w:pPr>
                    <w:rPr>
                      <w:lang w:val="en-CA"/>
                    </w:rPr>
                  </w:pPr>
                  <w:r>
                    <w:rPr>
                      <w:lang w:val="en-CA"/>
                    </w:rPr>
                    <w:t xml:space="preserve"> A monitoring service for emergencies that are not major disasters is not available today and there are substantial costs associated; full scale trials providing data would help demonstrate value and achieve user awareness and acceptance. Anticipated acquisitions via a common observation strategy between mission owners/operators of reference data (according to seasonality) would improve flood mapping accuracy. The lack of long-term data sets over regularly flooded areas during both dry and wet seasons inhibits retrospective analysis. Collecting regular data sets would enable probabilistic analysis in coming years over key areas. (Main beneficiaries: civil protection agencies, regional and local governments, insurance companies)</w:t>
                  </w:r>
                </w:p>
                <w:p w:rsidR="00733F6A" w:rsidRPr="00FB488C" w:rsidRDefault="00733F6A" w:rsidP="00FB488C">
                  <w:pPr>
                    <w:pStyle w:val="ListParagraph"/>
                    <w:numPr>
                      <w:ilvl w:val="0"/>
                      <w:numId w:val="29"/>
                    </w:numPr>
                    <w:rPr>
                      <w:rFonts w:asciiTheme="minorHAnsi" w:hAnsiTheme="minorHAnsi"/>
                      <w:sz w:val="22"/>
                      <w:szCs w:val="22"/>
                      <w:lang w:val="en-CA"/>
                    </w:rPr>
                  </w:pPr>
                  <w:r w:rsidRPr="00FB488C">
                    <w:rPr>
                      <w:rFonts w:asciiTheme="minorHAnsi" w:hAnsiTheme="minorHAnsi"/>
                      <w:sz w:val="22"/>
                      <w:szCs w:val="22"/>
                      <w:lang w:val="en-CA"/>
                    </w:rPr>
                    <w:t>Alert/Early warning to support flood alert</w:t>
                  </w:r>
                </w:p>
                <w:p w:rsidR="00733F6A" w:rsidRDefault="00733F6A" w:rsidP="005543D1">
                  <w:pPr>
                    <w:rPr>
                      <w:lang w:val="en-CA"/>
                    </w:rPr>
                  </w:pPr>
                  <w:r>
                    <w:rPr>
                      <w:lang w:val="en-CA"/>
                    </w:rPr>
                    <w:t xml:space="preserve">While some areas (e.g. Manitoba Red River floods, Namibia Pilot) use blanket SAR coverage in advance of flooding (in upper watersheds) to provide warnings, </w:t>
                  </w:r>
                  <w:proofErr w:type="spellStart"/>
                  <w:r>
                    <w:rPr>
                      <w:lang w:val="en-CA"/>
                    </w:rPr>
                    <w:t>operationalisation</w:t>
                  </w:r>
                  <w:proofErr w:type="spellEnd"/>
                  <w:r>
                    <w:rPr>
                      <w:lang w:val="en-CA"/>
                    </w:rPr>
                    <w:t xml:space="preserve"> requires systematic observations over broad areas and automated processing techniques and capacity (a platform). More data on rainfall would be </w:t>
                  </w:r>
                  <w:r w:rsidRPr="00FB488C">
                    <w:rPr>
                      <w:szCs w:val="22"/>
                      <w:lang w:val="en-CA"/>
                    </w:rPr>
                    <w:t xml:space="preserve">useful to complement these observations. </w:t>
                  </w:r>
                  <w:r>
                    <w:rPr>
                      <w:lang w:val="en-CA"/>
                    </w:rPr>
                    <w:t>(Main beneficiaries: operational flood managers, civil protection agencies)</w:t>
                  </w:r>
                </w:p>
                <w:p w:rsidR="00733F6A" w:rsidRPr="007A3C96" w:rsidRDefault="00733F6A" w:rsidP="00372ABE">
                  <w:pPr>
                    <w:numPr>
                      <w:ilvl w:val="0"/>
                      <w:numId w:val="29"/>
                    </w:numPr>
                    <w:rPr>
                      <w:lang w:val="en-CA"/>
                    </w:rPr>
                  </w:pPr>
                  <w:r w:rsidRPr="007A3C96">
                    <w:rPr>
                      <w:lang w:val="en-CA"/>
                    </w:rPr>
                    <w:t xml:space="preserve">Rapid mapping </w:t>
                  </w:r>
                  <w:r>
                    <w:rPr>
                      <w:lang w:val="en-CA"/>
                    </w:rPr>
                    <w:t>in response</w:t>
                  </w:r>
                  <w:r w:rsidRPr="007A3C96">
                    <w:rPr>
                      <w:lang w:val="en-CA"/>
                    </w:rPr>
                    <w:t xml:space="preserve"> </w:t>
                  </w:r>
                  <w:r>
                    <w:rPr>
                      <w:lang w:val="en-CA"/>
                    </w:rPr>
                    <w:t xml:space="preserve">to </w:t>
                  </w:r>
                  <w:r w:rsidRPr="007A3C96">
                    <w:rPr>
                      <w:lang w:val="en-CA"/>
                    </w:rPr>
                    <w:t>flood disasters</w:t>
                  </w:r>
                  <w:r w:rsidRPr="00F8285D">
                    <w:rPr>
                      <w:lang w:val="en-CA"/>
                    </w:rPr>
                    <w:t xml:space="preserve"> </w:t>
                  </w:r>
                  <w:r w:rsidRPr="007A3C96">
                    <w:rPr>
                      <w:lang w:val="en-CA"/>
                    </w:rPr>
                    <w:t xml:space="preserve">to support </w:t>
                  </w:r>
                  <w:r>
                    <w:rPr>
                      <w:lang w:val="en-CA"/>
                    </w:rPr>
                    <w:t>r</w:t>
                  </w:r>
                  <w:r w:rsidRPr="007A3C96">
                    <w:rPr>
                      <w:lang w:val="en-CA"/>
                    </w:rPr>
                    <w:t>elief actions</w:t>
                  </w:r>
                  <w:r>
                    <w:rPr>
                      <w:lang w:val="en-CA"/>
                    </w:rPr>
                    <w:t xml:space="preserve"> (International Charter)</w:t>
                  </w:r>
                </w:p>
                <w:p w:rsidR="00733F6A" w:rsidRDefault="00733F6A" w:rsidP="00372ABE">
                  <w:pPr>
                    <w:rPr>
                      <w:lang w:val="en-CA"/>
                    </w:rPr>
                  </w:pPr>
                  <w:r w:rsidRPr="00E51BA2">
                    <w:rPr>
                      <w:lang w:val="en-CA"/>
                    </w:rPr>
                    <w:t xml:space="preserve"> Rapid mapping in response to flood disasters is an operational service today, but some gaps remain, including the </w:t>
                  </w:r>
                  <w:r>
                    <w:rPr>
                      <w:lang w:val="en-CA"/>
                    </w:rPr>
                    <w:t>timeliness of information. Daily coverage would be required by users, rather than 2 to 3 days as currently. (Main beneficiaries: operational flood managers, civil protection agencies)</w:t>
                  </w:r>
                </w:p>
                <w:p w:rsidR="00733F6A" w:rsidRPr="005A0923" w:rsidRDefault="00733F6A" w:rsidP="005543D1">
                  <w:pPr>
                    <w:rPr>
                      <w:lang w:val="en-CA"/>
                    </w:rPr>
                  </w:pPr>
                </w:p>
                <w:p w:rsidR="00733F6A" w:rsidRPr="00FB488C" w:rsidRDefault="00733F6A" w:rsidP="00372ABE">
                  <w:pPr>
                    <w:pStyle w:val="ListParagraph"/>
                    <w:numPr>
                      <w:ilvl w:val="0"/>
                      <w:numId w:val="29"/>
                    </w:numPr>
                    <w:rPr>
                      <w:rFonts w:asciiTheme="minorHAnsi" w:hAnsiTheme="minorHAnsi"/>
                      <w:sz w:val="22"/>
                      <w:szCs w:val="22"/>
                      <w:lang w:val="en-CA"/>
                    </w:rPr>
                  </w:pPr>
                  <w:r w:rsidRPr="00FB488C">
                    <w:rPr>
                      <w:rFonts w:asciiTheme="minorHAnsi" w:hAnsiTheme="minorHAnsi"/>
                      <w:sz w:val="22"/>
                      <w:szCs w:val="22"/>
                      <w:lang w:val="en-CA"/>
                    </w:rPr>
                    <w:t xml:space="preserve">Asset mapping to support hazard and risk analysis with updated information concerning the elements at risk (infrastructures, population, crops, </w:t>
                  </w:r>
                  <w:r>
                    <w:rPr>
                      <w:rFonts w:asciiTheme="minorHAnsi" w:hAnsiTheme="minorHAnsi"/>
                      <w:sz w:val="22"/>
                      <w:szCs w:val="22"/>
                      <w:lang w:val="en-CA"/>
                    </w:rPr>
                    <w:t>etc.</w:t>
                  </w:r>
                  <w:r w:rsidRPr="00FB488C">
                    <w:rPr>
                      <w:rFonts w:asciiTheme="minorHAnsi" w:hAnsiTheme="minorHAnsi"/>
                      <w:sz w:val="22"/>
                      <w:szCs w:val="22"/>
                      <w:lang w:val="en-CA"/>
                    </w:rPr>
                    <w:t xml:space="preserve">.). </w:t>
                  </w:r>
                </w:p>
                <w:p w:rsidR="00733F6A" w:rsidRDefault="00733F6A" w:rsidP="005A0923">
                  <w:pPr>
                    <w:rPr>
                      <w:lang w:val="en-CA"/>
                    </w:rPr>
                  </w:pPr>
                  <w:r w:rsidRPr="00FB488C">
                    <w:rPr>
                      <w:lang w:val="en-CA"/>
                    </w:rPr>
                    <w:t xml:space="preserve">Asset mapping </w:t>
                  </w:r>
                  <w:r>
                    <w:rPr>
                      <w:lang w:val="en-CA"/>
                    </w:rPr>
                    <w:t>for</w:t>
                  </w:r>
                  <w:r w:rsidRPr="00FB488C">
                    <w:rPr>
                      <w:lang w:val="en-CA"/>
                    </w:rPr>
                    <w:t xml:space="preserve"> developing countries </w:t>
                  </w:r>
                  <w:r>
                    <w:rPr>
                      <w:lang w:val="en-CA"/>
                    </w:rPr>
                    <w:t>is</w:t>
                  </w:r>
                  <w:r w:rsidRPr="00FB488C">
                    <w:rPr>
                      <w:lang w:val="en-CA"/>
                    </w:rPr>
                    <w:t xml:space="preserve"> either not available or require</w:t>
                  </w:r>
                  <w:r>
                    <w:rPr>
                      <w:lang w:val="en-CA"/>
                    </w:rPr>
                    <w:t>s</w:t>
                  </w:r>
                  <w:r w:rsidRPr="00FB488C">
                    <w:rPr>
                      <w:lang w:val="en-CA"/>
                    </w:rPr>
                    <w:t xml:space="preserve"> commercial services. Techniques and data exist but linkages to service providers and demonstration of value of satellite solution </w:t>
                  </w:r>
                  <w:r>
                    <w:rPr>
                      <w:lang w:val="en-CA"/>
                    </w:rPr>
                    <w:t xml:space="preserve">is </w:t>
                  </w:r>
                  <w:r w:rsidRPr="00FB488C">
                    <w:rPr>
                      <w:lang w:val="en-CA"/>
                    </w:rPr>
                    <w:t>missing.</w:t>
                  </w:r>
                  <w:r>
                    <w:rPr>
                      <w:lang w:val="en-CA"/>
                    </w:rPr>
                    <w:t xml:space="preserve"> (Main beneficiaries: development agencies, donor governments, national governments, insurance companies)</w:t>
                  </w:r>
                </w:p>
                <w:p w:rsidR="00733F6A" w:rsidRDefault="00733F6A" w:rsidP="005543D1">
                  <w:pPr>
                    <w:rPr>
                      <w:rFonts w:asciiTheme="majorHAnsi" w:eastAsiaTheme="majorEastAsia" w:hAnsiTheme="majorHAnsi" w:cstheme="majorBidi"/>
                      <w:i/>
                      <w:iCs/>
                      <w:sz w:val="28"/>
                      <w:szCs w:val="28"/>
                    </w:rPr>
                  </w:pPr>
                </w:p>
              </w:txbxContent>
            </v:textbox>
            <w10:wrap type="none"/>
            <w10:anchorlock/>
          </v:shape>
        </w:pict>
      </w:r>
    </w:p>
    <w:p w:rsidR="00F12A6B" w:rsidRPr="00AA5BCA" w:rsidRDefault="000B0A6E" w:rsidP="005D2C65">
      <w:pPr>
        <w:pStyle w:val="Heading3"/>
        <w:numPr>
          <w:ilvl w:val="2"/>
          <w:numId w:val="6"/>
        </w:numPr>
        <w:rPr>
          <w:lang w:val="en-CA"/>
        </w:rPr>
      </w:pPr>
      <w:r w:rsidRPr="00AA5BCA">
        <w:rPr>
          <w:lang w:val="en-CA"/>
        </w:rPr>
        <w:t>Seismic hazards</w:t>
      </w:r>
    </w:p>
    <w:p w:rsidR="00D7487B" w:rsidRPr="00AA5BCA" w:rsidRDefault="00D7487B" w:rsidP="009D50DF">
      <w:pPr>
        <w:spacing w:line="240" w:lineRule="auto"/>
        <w:jc w:val="both"/>
        <w:rPr>
          <w:color w:val="auto"/>
          <w:lang w:val="en-CA"/>
        </w:rPr>
      </w:pPr>
      <w:r w:rsidRPr="00AA5BCA">
        <w:rPr>
          <w:color w:val="auto"/>
          <w:lang w:val="en-CA"/>
        </w:rPr>
        <w:t>Earthquakes represent one of the world’s most significant hazards in terms both of loss of life and damages, and are also responsible for many other related fatalities and damages through tsunamis which are triggered by earthquakes.</w:t>
      </w:r>
    </w:p>
    <w:p w:rsidR="006503FF" w:rsidRPr="00AA5BCA" w:rsidRDefault="006503FF" w:rsidP="009D50DF">
      <w:pPr>
        <w:spacing w:line="240" w:lineRule="auto"/>
        <w:jc w:val="both"/>
        <w:rPr>
          <w:color w:val="auto"/>
          <w:szCs w:val="22"/>
        </w:rPr>
      </w:pPr>
      <w:r w:rsidRPr="00AA5BCA">
        <w:rPr>
          <w:color w:val="auto"/>
          <w:szCs w:val="22"/>
        </w:rPr>
        <w:t>National and Regional Civil Protection</w:t>
      </w:r>
      <w:r w:rsidR="00724D41">
        <w:rPr>
          <w:color w:val="auto"/>
          <w:szCs w:val="22"/>
        </w:rPr>
        <w:t xml:space="preserve"> authorities</w:t>
      </w:r>
      <w:r w:rsidRPr="00AA5BCA">
        <w:rPr>
          <w:color w:val="auto"/>
          <w:szCs w:val="22"/>
        </w:rPr>
        <w:t xml:space="preserve">, Seismological centers, </w:t>
      </w:r>
      <w:r w:rsidR="00724D41">
        <w:rPr>
          <w:color w:val="auto"/>
          <w:szCs w:val="22"/>
        </w:rPr>
        <w:t xml:space="preserve">and </w:t>
      </w:r>
      <w:r w:rsidRPr="00AA5BCA">
        <w:rPr>
          <w:color w:val="auto"/>
          <w:szCs w:val="22"/>
        </w:rPr>
        <w:t>National and Local authorities in charge of seismic risk management activities are concerned with the phases of prevention, preparedness, early warning, response, recovery, rehabilitation and reconstruction. Beyond operational users with a mandate in seismic risk management</w:t>
      </w:r>
      <w:r w:rsidR="00724D41">
        <w:rPr>
          <w:color w:val="auto"/>
          <w:szCs w:val="22"/>
        </w:rPr>
        <w:t>,</w:t>
      </w:r>
      <w:r w:rsidRPr="00AA5BCA">
        <w:rPr>
          <w:color w:val="auto"/>
          <w:szCs w:val="22"/>
        </w:rPr>
        <w:t xml:space="preserve"> there is a range of geoscience users focused on the scientific use of data with the main goal of understanding the physics </w:t>
      </w:r>
      <w:r w:rsidR="00724D41" w:rsidRPr="00AA5BCA">
        <w:rPr>
          <w:color w:val="auto"/>
          <w:szCs w:val="22"/>
        </w:rPr>
        <w:t>th</w:t>
      </w:r>
      <w:r w:rsidR="00724D41">
        <w:rPr>
          <w:color w:val="auto"/>
          <w:szCs w:val="22"/>
        </w:rPr>
        <w:t>at</w:t>
      </w:r>
      <w:r w:rsidR="00724D41" w:rsidRPr="00AA5BCA">
        <w:rPr>
          <w:color w:val="auto"/>
          <w:szCs w:val="22"/>
        </w:rPr>
        <w:t xml:space="preserve"> </w:t>
      </w:r>
      <w:r w:rsidRPr="00AA5BCA">
        <w:rPr>
          <w:color w:val="auto"/>
          <w:szCs w:val="22"/>
        </w:rPr>
        <w:t>drive earthquakes</w:t>
      </w:r>
      <w:r w:rsidR="00724D41">
        <w:rPr>
          <w:color w:val="auto"/>
          <w:szCs w:val="22"/>
        </w:rPr>
        <w:t>,</w:t>
      </w:r>
      <w:r w:rsidRPr="00AA5BCA">
        <w:rPr>
          <w:color w:val="auto"/>
          <w:szCs w:val="22"/>
        </w:rPr>
        <w:t xml:space="preserve"> thereby improving our ability to characterize, understand, and model seismic risk.</w:t>
      </w:r>
    </w:p>
    <w:p w:rsidR="007C334D" w:rsidRDefault="00856C2B" w:rsidP="007C334D">
      <w:pPr>
        <w:keepNext/>
        <w:spacing w:line="240" w:lineRule="auto"/>
        <w:jc w:val="center"/>
      </w:pPr>
      <w:r w:rsidRPr="00AA5BCA">
        <w:rPr>
          <w:noProof/>
          <w:color w:val="auto"/>
          <w:szCs w:val="22"/>
          <w:lang w:val="en-GB" w:eastAsia="en-GB"/>
        </w:rPr>
        <w:lastRenderedPageBreak/>
        <w:drawing>
          <wp:inline distT="0" distB="0" distL="0" distR="0">
            <wp:extent cx="5133975" cy="2717575"/>
            <wp:effectExtent l="0" t="0" r="0" b="0"/>
            <wp:docPr id="6" name="Picture 6" descr="C:\Users\eartjw\Dropbox\proposals\ERC11\talk\earthquake_death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artjw\Dropbox\proposals\ERC11\talk\earthquake_deaths.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140599" cy="2721082"/>
                    </a:xfrm>
                    <a:prstGeom prst="rect">
                      <a:avLst/>
                    </a:prstGeom>
                    <a:noFill/>
                    <a:ln>
                      <a:noFill/>
                    </a:ln>
                  </pic:spPr>
                </pic:pic>
              </a:graphicData>
            </a:graphic>
          </wp:inline>
        </w:drawing>
      </w:r>
    </w:p>
    <w:p w:rsidR="005E6ABF" w:rsidRPr="00AA5BCA" w:rsidRDefault="007C334D" w:rsidP="007C334D">
      <w:pPr>
        <w:pStyle w:val="Caption"/>
        <w:jc w:val="center"/>
        <w:rPr>
          <w:color w:val="auto"/>
          <w:lang w:val="en-CA"/>
        </w:rPr>
      </w:pPr>
      <w:r>
        <w:t xml:space="preserve">Figure </w:t>
      </w:r>
      <w:r w:rsidR="00025161">
        <w:fldChar w:fldCharType="begin"/>
      </w:r>
      <w:r w:rsidR="00E66D1B">
        <w:instrText xml:space="preserve"> SEQ Figure \* ARABIC </w:instrText>
      </w:r>
      <w:r w:rsidR="00025161">
        <w:fldChar w:fldCharType="separate"/>
      </w:r>
      <w:r w:rsidR="00457FA0">
        <w:rPr>
          <w:noProof/>
        </w:rPr>
        <w:t>10</w:t>
      </w:r>
      <w:r w:rsidR="00025161">
        <w:rPr>
          <w:noProof/>
        </w:rPr>
        <w:fldChar w:fldCharType="end"/>
      </w:r>
      <w:r>
        <w:t xml:space="preserve">. </w:t>
      </w:r>
      <w:r w:rsidR="00640C32" w:rsidRPr="000058B5">
        <w:t xml:space="preserve">Earthquakes from 1900-2012 that have killed more than 10,000 people (data from </w:t>
      </w:r>
      <w:proofErr w:type="spellStart"/>
      <w:r w:rsidR="00640C32" w:rsidRPr="000058B5">
        <w:t>usgs</w:t>
      </w:r>
      <w:proofErr w:type="spellEnd"/>
      <w:r w:rsidR="00640C32" w:rsidRPr="000058B5">
        <w:t xml:space="preserve">); area of the circle is proportional to the number of deaths; </w:t>
      </w:r>
      <w:proofErr w:type="spellStart"/>
      <w:r w:rsidR="00640C32" w:rsidRPr="000058B5">
        <w:t>colour</w:t>
      </w:r>
      <w:proofErr w:type="spellEnd"/>
      <w:r w:rsidR="00640C32" w:rsidRPr="000058B5">
        <w:t xml:space="preserve"> to the earthquake magnitude. Earthquakes with black rims did not occur on plate boundaries</w:t>
      </w:r>
      <w:r>
        <w:rPr>
          <w:rStyle w:val="FootnoteReference"/>
        </w:rPr>
        <w:footnoteReference w:id="10"/>
      </w:r>
      <w:r w:rsidRPr="000058B5">
        <w:t>.</w:t>
      </w:r>
    </w:p>
    <w:p w:rsidR="00856C2B" w:rsidRPr="00AA5BCA" w:rsidRDefault="00856C2B" w:rsidP="00275F9C">
      <w:pPr>
        <w:spacing w:line="240" w:lineRule="auto"/>
        <w:jc w:val="both"/>
        <w:rPr>
          <w:color w:val="auto"/>
          <w:lang w:val="en-CA"/>
        </w:rPr>
      </w:pPr>
      <w:r w:rsidRPr="00AA5BCA">
        <w:rPr>
          <w:color w:val="auto"/>
          <w:szCs w:val="22"/>
        </w:rPr>
        <w:t>The science users of seismic risk management require satellite EO to support mitigation activities designed to reduce risk. They are carried out before the earthquake occurs, and are presently the only effective way to reduce the impact of earthquakes on society –short term earthquake prediction today offers little promise of concrete results. The assessment of seismic hazard requires gathering geo-information for several aspects: the parameterization of the seismic sources, knowledge of historical and instrumental rates of seismicity, the measurement of present deformation rates, the partitioning of str</w:t>
      </w:r>
      <w:r w:rsidR="00FB488C">
        <w:rPr>
          <w:color w:val="auto"/>
          <w:szCs w:val="22"/>
        </w:rPr>
        <w:t xml:space="preserve">ain among different faults, </w:t>
      </w:r>
      <w:proofErr w:type="spellStart"/>
      <w:r w:rsidR="00FB488C">
        <w:rPr>
          <w:color w:val="auto"/>
          <w:szCs w:val="22"/>
        </w:rPr>
        <w:t>pal</w:t>
      </w:r>
      <w:r w:rsidRPr="00AA5BCA">
        <w:rPr>
          <w:color w:val="auto"/>
          <w:szCs w:val="22"/>
        </w:rPr>
        <w:t>eo</w:t>
      </w:r>
      <w:proofErr w:type="spellEnd"/>
      <w:r w:rsidR="005577EA" w:rsidRPr="00AA5BCA">
        <w:rPr>
          <w:color w:val="auto"/>
          <w:szCs w:val="22"/>
        </w:rPr>
        <w:t>-</w:t>
      </w:r>
      <w:r w:rsidRPr="00AA5BCA">
        <w:rPr>
          <w:color w:val="auto"/>
          <w:szCs w:val="22"/>
        </w:rPr>
        <w:t xml:space="preserve">seismological data from faults, and the improvement of tectonic models in </w:t>
      </w:r>
      <w:proofErr w:type="spellStart"/>
      <w:r w:rsidRPr="00AA5BCA">
        <w:rPr>
          <w:color w:val="auto"/>
          <w:szCs w:val="22"/>
        </w:rPr>
        <w:t>seismogenic</w:t>
      </w:r>
      <w:proofErr w:type="spellEnd"/>
      <w:r w:rsidRPr="00AA5BCA">
        <w:rPr>
          <w:color w:val="auto"/>
          <w:szCs w:val="22"/>
        </w:rPr>
        <w:t xml:space="preserve"> areas.</w:t>
      </w:r>
    </w:p>
    <w:p w:rsidR="00856C2B" w:rsidRPr="00AA5BCA" w:rsidRDefault="00856C2B" w:rsidP="00275F9C">
      <w:pPr>
        <w:spacing w:line="240" w:lineRule="auto"/>
        <w:jc w:val="both"/>
        <w:rPr>
          <w:color w:val="auto"/>
          <w:szCs w:val="22"/>
        </w:rPr>
      </w:pPr>
      <w:r w:rsidRPr="00AA5BCA">
        <w:rPr>
          <w:color w:val="auto"/>
          <w:szCs w:val="22"/>
        </w:rPr>
        <w:t>Operational users of seismic risk management do have needs for geo-information to support mitigation, although the need for situational awareness during response often receives more attention.</w:t>
      </w:r>
      <w:r w:rsidRPr="00AA5BCA">
        <w:rPr>
          <w:i/>
          <w:color w:val="auto"/>
          <w:szCs w:val="22"/>
        </w:rPr>
        <w:t xml:space="preserve"> </w:t>
      </w:r>
      <w:r w:rsidRPr="00AA5BCA">
        <w:rPr>
          <w:color w:val="auto"/>
          <w:szCs w:val="22"/>
        </w:rPr>
        <w:t>Satellite EO can contribute by providing geo-information concerning crustal block boundaries to better map active faults, maps of strain to assess how rapidly faults are deforming, and geo-information concerning soil vulnerability to help estimate how the soil is behaving in reaction to seismic phenomena. On an emergency basis, the first information needed after a large earthquake occurs is an assessment of the extent and intensity of the earthquake impact on man-made structures, immediately after which it becomes important to formulate assumptions on the evolution of the seismic sequence, i.e. where local aftershocks or future main shocks (on nearby faults) are most likely to occur.</w:t>
      </w:r>
    </w:p>
    <w:p w:rsidR="00856C2B" w:rsidRPr="00AA5BCA" w:rsidRDefault="000528BF" w:rsidP="00275F9C">
      <w:pPr>
        <w:spacing w:after="120" w:line="240" w:lineRule="auto"/>
        <w:rPr>
          <w:color w:val="auto"/>
          <w:szCs w:val="22"/>
        </w:rPr>
      </w:pPr>
      <w:r w:rsidRPr="00AA5BCA">
        <w:rPr>
          <w:color w:val="auto"/>
          <w:szCs w:val="22"/>
        </w:rPr>
        <w:t xml:space="preserve">A range of </w:t>
      </w:r>
      <w:r w:rsidR="00724D41">
        <w:rPr>
          <w:color w:val="auto"/>
          <w:szCs w:val="22"/>
        </w:rPr>
        <w:t>EO-based</w:t>
      </w:r>
      <w:r w:rsidRPr="00AA5BCA">
        <w:rPr>
          <w:color w:val="auto"/>
          <w:szCs w:val="22"/>
        </w:rPr>
        <w:t xml:space="preserve"> techniques </w:t>
      </w:r>
      <w:r w:rsidR="00FB02CC">
        <w:rPr>
          <w:color w:val="auto"/>
          <w:szCs w:val="22"/>
        </w:rPr>
        <w:t xml:space="preserve">have been developed to support </w:t>
      </w:r>
      <w:r w:rsidR="00856C2B" w:rsidRPr="00AA5BCA">
        <w:rPr>
          <w:color w:val="auto"/>
          <w:szCs w:val="22"/>
        </w:rPr>
        <w:t xml:space="preserve">the mitigation of </w:t>
      </w:r>
      <w:r w:rsidRPr="00AA5BCA">
        <w:rPr>
          <w:color w:val="auto"/>
          <w:szCs w:val="22"/>
        </w:rPr>
        <w:t>earthquakes, for crisis management and for the analysis of the seismic risk, for instance</w:t>
      </w:r>
      <w:r w:rsidR="00856C2B" w:rsidRPr="00AA5BCA">
        <w:rPr>
          <w:color w:val="auto"/>
          <w:szCs w:val="22"/>
        </w:rPr>
        <w:t>:</w:t>
      </w:r>
    </w:p>
    <w:p w:rsidR="00856C2B" w:rsidRPr="00AA5BCA" w:rsidRDefault="00856C2B" w:rsidP="004D3469">
      <w:pPr>
        <w:numPr>
          <w:ilvl w:val="0"/>
          <w:numId w:val="37"/>
        </w:numPr>
        <w:spacing w:after="120" w:line="240" w:lineRule="auto"/>
        <w:rPr>
          <w:color w:val="auto"/>
          <w:szCs w:val="22"/>
        </w:rPr>
      </w:pPr>
      <w:r w:rsidRPr="00AA5BCA">
        <w:rPr>
          <w:color w:val="auto"/>
          <w:szCs w:val="22"/>
        </w:rPr>
        <w:t xml:space="preserve">The use of high-resolution optical and topographic data sets for investigating tectonic geomorphology, </w:t>
      </w:r>
      <w:proofErr w:type="spellStart"/>
      <w:r w:rsidRPr="00AA5BCA">
        <w:rPr>
          <w:color w:val="auto"/>
          <w:szCs w:val="22"/>
        </w:rPr>
        <w:t>paleo</w:t>
      </w:r>
      <w:proofErr w:type="spellEnd"/>
      <w:r w:rsidR="000528BF" w:rsidRPr="00AA5BCA">
        <w:rPr>
          <w:color w:val="auto"/>
          <w:szCs w:val="22"/>
        </w:rPr>
        <w:t>-</w:t>
      </w:r>
      <w:r w:rsidRPr="00AA5BCA">
        <w:rPr>
          <w:color w:val="auto"/>
          <w:szCs w:val="22"/>
        </w:rPr>
        <w:t xml:space="preserve">seismology </w:t>
      </w:r>
      <w:r w:rsidR="006759DC">
        <w:rPr>
          <w:color w:val="auto"/>
          <w:szCs w:val="22"/>
        </w:rPr>
        <w:t>etc.</w:t>
      </w:r>
      <w:r w:rsidRPr="00AA5BCA">
        <w:rPr>
          <w:color w:val="auto"/>
          <w:szCs w:val="22"/>
        </w:rPr>
        <w:t xml:space="preserve"> </w:t>
      </w:r>
      <w:r w:rsidR="00724D41">
        <w:rPr>
          <w:color w:val="auto"/>
          <w:szCs w:val="22"/>
        </w:rPr>
        <w:t>This is p</w:t>
      </w:r>
      <w:r w:rsidR="00724D41" w:rsidRPr="00AA5BCA">
        <w:rPr>
          <w:color w:val="auto"/>
          <w:szCs w:val="22"/>
        </w:rPr>
        <w:t xml:space="preserve">articularly </w:t>
      </w:r>
      <w:r w:rsidRPr="00AA5BCA">
        <w:rPr>
          <w:color w:val="auto"/>
          <w:szCs w:val="22"/>
        </w:rPr>
        <w:t xml:space="preserve">important for forensic investigations of previous major earthquakes. </w:t>
      </w:r>
    </w:p>
    <w:p w:rsidR="00856C2B" w:rsidRPr="00AA5BCA" w:rsidRDefault="00856C2B" w:rsidP="004D3469">
      <w:pPr>
        <w:numPr>
          <w:ilvl w:val="0"/>
          <w:numId w:val="37"/>
        </w:numPr>
        <w:spacing w:after="120" w:line="240" w:lineRule="auto"/>
        <w:rPr>
          <w:color w:val="auto"/>
          <w:szCs w:val="22"/>
        </w:rPr>
      </w:pPr>
      <w:r w:rsidRPr="00AA5BCA">
        <w:rPr>
          <w:color w:val="auto"/>
          <w:szCs w:val="22"/>
        </w:rPr>
        <w:t>High resolution optical/radar image matching for deformation</w:t>
      </w:r>
      <w:r w:rsidR="000528BF" w:rsidRPr="00AA5BCA">
        <w:rPr>
          <w:color w:val="auto"/>
          <w:szCs w:val="22"/>
        </w:rPr>
        <w:t>.</w:t>
      </w:r>
    </w:p>
    <w:p w:rsidR="00856C2B" w:rsidRPr="00AA5BCA" w:rsidRDefault="00856C2B" w:rsidP="004D3469">
      <w:pPr>
        <w:numPr>
          <w:ilvl w:val="0"/>
          <w:numId w:val="37"/>
        </w:numPr>
        <w:spacing w:after="120" w:line="240" w:lineRule="auto"/>
        <w:rPr>
          <w:color w:val="auto"/>
          <w:szCs w:val="22"/>
        </w:rPr>
      </w:pPr>
      <w:r w:rsidRPr="00AA5BCA">
        <w:rPr>
          <w:color w:val="auto"/>
          <w:szCs w:val="22"/>
        </w:rPr>
        <w:t>SAR Interferometry</w:t>
      </w:r>
      <w:r w:rsidR="002F28B3">
        <w:rPr>
          <w:color w:val="auto"/>
          <w:szCs w:val="22"/>
        </w:rPr>
        <w:t xml:space="preserve"> (</w:t>
      </w:r>
      <w:proofErr w:type="spellStart"/>
      <w:r w:rsidR="002F28B3">
        <w:rPr>
          <w:color w:val="auto"/>
          <w:szCs w:val="22"/>
        </w:rPr>
        <w:t>InSAR</w:t>
      </w:r>
      <w:proofErr w:type="spellEnd"/>
      <w:r w:rsidR="002F28B3">
        <w:rPr>
          <w:color w:val="auto"/>
          <w:szCs w:val="22"/>
        </w:rPr>
        <w:t>)</w:t>
      </w:r>
      <w:r w:rsidR="00B23C25" w:rsidRPr="00AA5BCA">
        <w:rPr>
          <w:color w:val="auto"/>
          <w:szCs w:val="22"/>
        </w:rPr>
        <w:t xml:space="preserve">, in particular the </w:t>
      </w:r>
      <w:r w:rsidR="002F28B3">
        <w:rPr>
          <w:color w:val="auto"/>
          <w:szCs w:val="22"/>
        </w:rPr>
        <w:t xml:space="preserve">Persistent </w:t>
      </w:r>
      <w:proofErr w:type="spellStart"/>
      <w:r w:rsidR="002F28B3">
        <w:rPr>
          <w:color w:val="auto"/>
          <w:szCs w:val="22"/>
        </w:rPr>
        <w:t>Scatterer</w:t>
      </w:r>
      <w:proofErr w:type="spellEnd"/>
      <w:r w:rsidR="002F28B3">
        <w:rPr>
          <w:color w:val="auto"/>
          <w:szCs w:val="22"/>
        </w:rPr>
        <w:t xml:space="preserve"> Interferometry (</w:t>
      </w:r>
      <w:r w:rsidR="00AF62C5" w:rsidRPr="009D50DF">
        <w:rPr>
          <w:color w:val="auto"/>
          <w:szCs w:val="22"/>
        </w:rPr>
        <w:t>PSI</w:t>
      </w:r>
      <w:r w:rsidR="002F28B3">
        <w:rPr>
          <w:color w:val="auto"/>
          <w:szCs w:val="22"/>
        </w:rPr>
        <w:t>)</w:t>
      </w:r>
      <w:r w:rsidR="00B23C25" w:rsidRPr="00AA5BCA">
        <w:rPr>
          <w:color w:val="auto"/>
          <w:szCs w:val="22"/>
        </w:rPr>
        <w:t xml:space="preserve"> technique,</w:t>
      </w:r>
      <w:r w:rsidR="000528BF" w:rsidRPr="00AA5BCA">
        <w:rPr>
          <w:color w:val="auto"/>
          <w:szCs w:val="22"/>
        </w:rPr>
        <w:t xml:space="preserve"> to provide precise terrain deformation concerning seismic risk. These are of two types:</w:t>
      </w:r>
    </w:p>
    <w:p w:rsidR="00856C2B" w:rsidRPr="00AA5BCA" w:rsidRDefault="000528BF" w:rsidP="00275F9C">
      <w:pPr>
        <w:autoSpaceDE w:val="0"/>
        <w:autoSpaceDN w:val="0"/>
        <w:adjustRightInd w:val="0"/>
        <w:spacing w:after="120" w:line="240" w:lineRule="auto"/>
        <w:ind w:left="360"/>
        <w:jc w:val="both"/>
        <w:rPr>
          <w:color w:val="auto"/>
          <w:szCs w:val="22"/>
        </w:rPr>
      </w:pPr>
      <w:r w:rsidRPr="00AA5BCA">
        <w:rPr>
          <w:color w:val="auto"/>
          <w:szCs w:val="22"/>
        </w:rPr>
        <w:t xml:space="preserve">A) Precise terrain deformation to support the analysis of </w:t>
      </w:r>
      <w:r w:rsidR="00856C2B" w:rsidRPr="00AA5BCA">
        <w:rPr>
          <w:i/>
          <w:iCs/>
          <w:color w:val="auto"/>
          <w:szCs w:val="22"/>
        </w:rPr>
        <w:t>Crustal block boundaries</w:t>
      </w:r>
      <w:r w:rsidR="00856C2B" w:rsidRPr="00AA5BCA">
        <w:rPr>
          <w:color w:val="auto"/>
          <w:szCs w:val="22"/>
        </w:rPr>
        <w:t xml:space="preserve">: </w:t>
      </w:r>
    </w:p>
    <w:p w:rsidR="00856C2B" w:rsidRPr="00AA5BCA" w:rsidRDefault="000528BF" w:rsidP="00275F9C">
      <w:pPr>
        <w:autoSpaceDE w:val="0"/>
        <w:autoSpaceDN w:val="0"/>
        <w:adjustRightInd w:val="0"/>
        <w:spacing w:after="120" w:line="240" w:lineRule="auto"/>
        <w:ind w:left="720"/>
        <w:jc w:val="both"/>
        <w:rPr>
          <w:color w:val="auto"/>
          <w:szCs w:val="22"/>
        </w:rPr>
      </w:pPr>
      <w:r w:rsidRPr="00AA5BCA">
        <w:rPr>
          <w:color w:val="auto"/>
          <w:szCs w:val="22"/>
        </w:rPr>
        <w:lastRenderedPageBreak/>
        <w:t>a</w:t>
      </w:r>
      <w:r w:rsidR="00856C2B" w:rsidRPr="00AA5BCA">
        <w:rPr>
          <w:color w:val="auto"/>
          <w:szCs w:val="22"/>
        </w:rPr>
        <w:t xml:space="preserve">) </w:t>
      </w:r>
      <w:r w:rsidR="00856C2B" w:rsidRPr="00AA5BCA">
        <w:rPr>
          <w:i/>
          <w:iCs/>
          <w:color w:val="auto"/>
          <w:szCs w:val="22"/>
        </w:rPr>
        <w:t>Major and local fault investigation</w:t>
      </w:r>
      <w:r w:rsidR="00456204" w:rsidRPr="00AA5BCA">
        <w:rPr>
          <w:i/>
          <w:iCs/>
          <w:color w:val="auto"/>
          <w:szCs w:val="22"/>
        </w:rPr>
        <w:t>s</w:t>
      </w:r>
      <w:r w:rsidR="00856C2B" w:rsidRPr="00AA5BCA">
        <w:rPr>
          <w:i/>
          <w:iCs/>
          <w:color w:val="auto"/>
          <w:szCs w:val="22"/>
        </w:rPr>
        <w:t xml:space="preserve"> </w:t>
      </w:r>
      <w:r w:rsidR="00856C2B" w:rsidRPr="00AA5BCA">
        <w:rPr>
          <w:iCs/>
          <w:color w:val="auto"/>
          <w:szCs w:val="22"/>
        </w:rPr>
        <w:t xml:space="preserve">that concern the </w:t>
      </w:r>
      <w:r w:rsidR="00856C2B" w:rsidRPr="00AA5BCA">
        <w:rPr>
          <w:color w:val="auto"/>
          <w:szCs w:val="22"/>
        </w:rPr>
        <w:t xml:space="preserve">analysis of surface movements recorded at large scale by full resolution PSI products combined with </w:t>
      </w:r>
      <w:r w:rsidR="00AF62C5" w:rsidRPr="00AF62C5">
        <w:rPr>
          <w:i/>
          <w:color w:val="auto"/>
          <w:szCs w:val="22"/>
        </w:rPr>
        <w:t>in-situ</w:t>
      </w:r>
      <w:r w:rsidR="00856C2B" w:rsidRPr="00AA5BCA">
        <w:rPr>
          <w:color w:val="auto"/>
          <w:szCs w:val="22"/>
        </w:rPr>
        <w:t xml:space="preserve"> data (</w:t>
      </w:r>
      <w:r w:rsidR="009D50DF">
        <w:rPr>
          <w:color w:val="auto"/>
          <w:szCs w:val="22"/>
        </w:rPr>
        <w:t>Global Positio</w:t>
      </w:r>
      <w:r w:rsidR="002F28B3">
        <w:rPr>
          <w:color w:val="auto"/>
          <w:szCs w:val="22"/>
        </w:rPr>
        <w:t>ning System (</w:t>
      </w:r>
      <w:r w:rsidR="00856C2B" w:rsidRPr="00AA5BCA">
        <w:rPr>
          <w:color w:val="auto"/>
          <w:szCs w:val="22"/>
        </w:rPr>
        <w:t>GPS</w:t>
      </w:r>
      <w:r w:rsidR="002F28B3">
        <w:rPr>
          <w:color w:val="auto"/>
          <w:szCs w:val="22"/>
        </w:rPr>
        <w:t>)</w:t>
      </w:r>
      <w:r w:rsidR="00856C2B" w:rsidRPr="00AA5BCA">
        <w:rPr>
          <w:color w:val="auto"/>
          <w:szCs w:val="22"/>
        </w:rPr>
        <w:t xml:space="preserve"> measurements, optical </w:t>
      </w:r>
      <w:proofErr w:type="spellStart"/>
      <w:r w:rsidR="00856C2B" w:rsidRPr="00AA5BCA">
        <w:rPr>
          <w:color w:val="auto"/>
          <w:szCs w:val="22"/>
        </w:rPr>
        <w:t>levelling</w:t>
      </w:r>
      <w:proofErr w:type="spellEnd"/>
      <w:r w:rsidR="00856C2B" w:rsidRPr="00AA5BCA">
        <w:rPr>
          <w:color w:val="auto"/>
          <w:szCs w:val="22"/>
        </w:rPr>
        <w:t>, geological mapping, seismological scenarios)</w:t>
      </w:r>
      <w:r w:rsidR="00724D41">
        <w:rPr>
          <w:color w:val="auto"/>
          <w:szCs w:val="22"/>
        </w:rPr>
        <w:t>.</w:t>
      </w:r>
      <w:r w:rsidR="00856C2B" w:rsidRPr="00AA5BCA">
        <w:rPr>
          <w:color w:val="auto"/>
          <w:szCs w:val="22"/>
        </w:rPr>
        <w:t xml:space="preserve">  </w:t>
      </w:r>
      <w:r w:rsidR="00724D41">
        <w:rPr>
          <w:color w:val="auto"/>
          <w:szCs w:val="22"/>
        </w:rPr>
        <w:t>T</w:t>
      </w:r>
      <w:r w:rsidR="00856C2B" w:rsidRPr="00AA5BCA">
        <w:rPr>
          <w:color w:val="auto"/>
          <w:szCs w:val="22"/>
        </w:rPr>
        <w:t>his allows monitoring along and across major faults to measure fault slip rates and estimate locking depths</w:t>
      </w:r>
      <w:r w:rsidR="00724D41">
        <w:rPr>
          <w:color w:val="auto"/>
          <w:szCs w:val="22"/>
        </w:rPr>
        <w:t>, detection of</w:t>
      </w:r>
      <w:r w:rsidR="00856C2B" w:rsidRPr="00AA5BCA">
        <w:rPr>
          <w:color w:val="auto"/>
          <w:szCs w:val="22"/>
        </w:rPr>
        <w:t xml:space="preserve"> local active faults reactivated soon after major seismic events and eventually </w:t>
      </w:r>
      <w:r w:rsidR="00724D41">
        <w:rPr>
          <w:color w:val="auto"/>
          <w:szCs w:val="22"/>
        </w:rPr>
        <w:t xml:space="preserve">identification of </w:t>
      </w:r>
      <w:r w:rsidR="00856C2B" w:rsidRPr="00AA5BCA">
        <w:rPr>
          <w:color w:val="auto"/>
          <w:szCs w:val="22"/>
        </w:rPr>
        <w:t xml:space="preserve">further surface effects triggered by major earthquakes.  </w:t>
      </w:r>
    </w:p>
    <w:p w:rsidR="00856C2B" w:rsidRPr="00AA5BCA" w:rsidRDefault="000528BF" w:rsidP="00275F9C">
      <w:pPr>
        <w:autoSpaceDE w:val="0"/>
        <w:autoSpaceDN w:val="0"/>
        <w:adjustRightInd w:val="0"/>
        <w:spacing w:after="120" w:line="240" w:lineRule="auto"/>
        <w:ind w:left="720"/>
        <w:jc w:val="both"/>
        <w:rPr>
          <w:color w:val="auto"/>
          <w:szCs w:val="22"/>
        </w:rPr>
      </w:pPr>
      <w:r w:rsidRPr="00AA5BCA">
        <w:rPr>
          <w:color w:val="auto"/>
          <w:szCs w:val="22"/>
        </w:rPr>
        <w:t>b</w:t>
      </w:r>
      <w:r w:rsidR="00856C2B" w:rsidRPr="00AA5BCA">
        <w:rPr>
          <w:color w:val="auto"/>
          <w:szCs w:val="22"/>
        </w:rPr>
        <w:t xml:space="preserve">) </w:t>
      </w:r>
      <w:r w:rsidR="00856C2B" w:rsidRPr="00AA5BCA">
        <w:rPr>
          <w:i/>
          <w:iCs/>
          <w:color w:val="auto"/>
          <w:szCs w:val="22"/>
        </w:rPr>
        <w:t>Earthquake cycle investigation</w:t>
      </w:r>
      <w:r w:rsidR="00B23C25" w:rsidRPr="00AA5BCA">
        <w:rPr>
          <w:i/>
          <w:iCs/>
          <w:color w:val="auto"/>
          <w:szCs w:val="22"/>
        </w:rPr>
        <w:t>s</w:t>
      </w:r>
      <w:r w:rsidR="00856C2B" w:rsidRPr="00AA5BCA">
        <w:rPr>
          <w:i/>
          <w:iCs/>
          <w:color w:val="auto"/>
          <w:szCs w:val="22"/>
        </w:rPr>
        <w:t xml:space="preserve"> </w:t>
      </w:r>
      <w:r w:rsidR="00856C2B" w:rsidRPr="00AA5BCA">
        <w:rPr>
          <w:color w:val="auto"/>
          <w:szCs w:val="22"/>
        </w:rPr>
        <w:t xml:space="preserve">that </w:t>
      </w:r>
      <w:r w:rsidR="00724D41">
        <w:rPr>
          <w:color w:val="auto"/>
          <w:szCs w:val="22"/>
        </w:rPr>
        <w:t xml:space="preserve">are </w:t>
      </w:r>
      <w:r w:rsidR="00856C2B" w:rsidRPr="00AA5BCA">
        <w:rPr>
          <w:color w:val="auto"/>
          <w:szCs w:val="22"/>
        </w:rPr>
        <w:t xml:space="preserve">based on measurement of the surface deformation along the overall earthquake cycle, mostly pre- and post- seismic phases and using a comprehensive analysis of the earthquake cycle to better define the hazard in seismic areas. The </w:t>
      </w:r>
      <w:r w:rsidR="00724D41" w:rsidRPr="00AA5BCA">
        <w:rPr>
          <w:color w:val="auto"/>
          <w:szCs w:val="22"/>
        </w:rPr>
        <w:t>post</w:t>
      </w:r>
      <w:r w:rsidR="00724D41">
        <w:rPr>
          <w:color w:val="auto"/>
          <w:szCs w:val="22"/>
        </w:rPr>
        <w:t>-</w:t>
      </w:r>
      <w:r w:rsidR="00856C2B" w:rsidRPr="00AA5BCA">
        <w:rPr>
          <w:color w:val="auto"/>
          <w:szCs w:val="22"/>
        </w:rPr>
        <w:t xml:space="preserve">seismic phase can be monitored to measure the amount and the surface extension of possible deformation rebound or residual strain release. Pre-seismic, or aseismic, deformation remains an open issue in particular for its </w:t>
      </w:r>
      <w:proofErr w:type="spellStart"/>
      <w:r w:rsidR="00856C2B" w:rsidRPr="00AA5BCA">
        <w:rPr>
          <w:color w:val="auto"/>
          <w:szCs w:val="22"/>
        </w:rPr>
        <w:t>modelling</w:t>
      </w:r>
      <w:proofErr w:type="spellEnd"/>
      <w:r w:rsidR="00856C2B" w:rsidRPr="00AA5BCA">
        <w:rPr>
          <w:color w:val="auto"/>
          <w:szCs w:val="22"/>
        </w:rPr>
        <w:t xml:space="preserve"> complexities; the service is aimed at providing dense geodetic data to investigate possible signals of the different phases of </w:t>
      </w:r>
      <w:r w:rsidR="00724D41">
        <w:rPr>
          <w:color w:val="auto"/>
          <w:szCs w:val="22"/>
        </w:rPr>
        <w:t xml:space="preserve">the </w:t>
      </w:r>
      <w:r w:rsidR="00856C2B" w:rsidRPr="00AA5BCA">
        <w:rPr>
          <w:color w:val="auto"/>
          <w:szCs w:val="22"/>
        </w:rPr>
        <w:t xml:space="preserve">earthquake cycle and to understand them. </w:t>
      </w:r>
    </w:p>
    <w:p w:rsidR="00856C2B" w:rsidRPr="00AA5BCA" w:rsidRDefault="000528BF" w:rsidP="00275F9C">
      <w:pPr>
        <w:autoSpaceDE w:val="0"/>
        <w:autoSpaceDN w:val="0"/>
        <w:adjustRightInd w:val="0"/>
        <w:spacing w:after="120" w:line="240" w:lineRule="auto"/>
        <w:ind w:left="720"/>
        <w:jc w:val="both"/>
        <w:rPr>
          <w:color w:val="auto"/>
          <w:szCs w:val="22"/>
        </w:rPr>
      </w:pPr>
      <w:r w:rsidRPr="00AA5BCA">
        <w:rPr>
          <w:color w:val="auto"/>
          <w:szCs w:val="22"/>
        </w:rPr>
        <w:t>c</w:t>
      </w:r>
      <w:r w:rsidR="00856C2B" w:rsidRPr="00AA5BCA">
        <w:rPr>
          <w:color w:val="auto"/>
          <w:szCs w:val="22"/>
        </w:rPr>
        <w:t xml:space="preserve">) </w:t>
      </w:r>
      <w:r w:rsidR="00172311">
        <w:rPr>
          <w:i/>
          <w:color w:val="auto"/>
          <w:szCs w:val="22"/>
        </w:rPr>
        <w:t>I</w:t>
      </w:r>
      <w:r w:rsidR="00B23C25" w:rsidRPr="00AA5BCA">
        <w:rPr>
          <w:i/>
          <w:color w:val="auto"/>
          <w:szCs w:val="22"/>
        </w:rPr>
        <w:t xml:space="preserve">nvestigations of </w:t>
      </w:r>
      <w:r w:rsidR="00B23C25" w:rsidRPr="00AA5BCA">
        <w:rPr>
          <w:color w:val="auto"/>
          <w:szCs w:val="22"/>
        </w:rPr>
        <w:t>v</w:t>
      </w:r>
      <w:r w:rsidR="00856C2B" w:rsidRPr="00AA5BCA">
        <w:rPr>
          <w:i/>
          <w:iCs/>
          <w:color w:val="auto"/>
          <w:szCs w:val="22"/>
        </w:rPr>
        <w:t>ertical deformation sources in urban areas</w:t>
      </w:r>
      <w:r w:rsidR="00856C2B" w:rsidRPr="00AA5BCA">
        <w:rPr>
          <w:color w:val="auto"/>
          <w:szCs w:val="22"/>
        </w:rPr>
        <w:t>: exploits the PSI analysis applied to measuring vertical surface movements in urban areas to support investigations of the cause of subsidence and to identify the source (tectonic vs. non-tectonic/man</w:t>
      </w:r>
      <w:r w:rsidR="002F28B3">
        <w:rPr>
          <w:color w:val="auto"/>
          <w:szCs w:val="22"/>
        </w:rPr>
        <w:t>-</w:t>
      </w:r>
      <w:r w:rsidR="00856C2B" w:rsidRPr="00AA5BCA">
        <w:rPr>
          <w:color w:val="auto"/>
          <w:szCs w:val="22"/>
        </w:rPr>
        <w:t xml:space="preserve">made) of such effects. This is using the </w:t>
      </w:r>
      <w:r w:rsidR="00724D41">
        <w:rPr>
          <w:color w:val="auto"/>
          <w:szCs w:val="22"/>
        </w:rPr>
        <w:t>PSI-based</w:t>
      </w:r>
      <w:r w:rsidR="00856C2B" w:rsidRPr="00AA5BCA">
        <w:rPr>
          <w:color w:val="auto"/>
          <w:szCs w:val="22"/>
        </w:rPr>
        <w:t xml:space="preserve"> motion data, the geological background, the seismicity and the geodetic measures. </w:t>
      </w:r>
    </w:p>
    <w:p w:rsidR="00EE2A98" w:rsidRPr="00AA5BCA" w:rsidRDefault="000528BF" w:rsidP="00275F9C">
      <w:pPr>
        <w:autoSpaceDE w:val="0"/>
        <w:autoSpaceDN w:val="0"/>
        <w:adjustRightInd w:val="0"/>
        <w:spacing w:after="120" w:line="240" w:lineRule="auto"/>
        <w:ind w:left="426"/>
        <w:jc w:val="both"/>
        <w:rPr>
          <w:color w:val="auto"/>
          <w:szCs w:val="22"/>
        </w:rPr>
      </w:pPr>
      <w:r w:rsidRPr="00AA5BCA">
        <w:rPr>
          <w:color w:val="auto"/>
          <w:szCs w:val="22"/>
        </w:rPr>
        <w:t xml:space="preserve">B) Precise terrain deformation to support </w:t>
      </w:r>
      <w:r w:rsidR="00856C2B" w:rsidRPr="00AA5BCA">
        <w:rPr>
          <w:i/>
          <w:iCs/>
          <w:color w:val="auto"/>
          <w:szCs w:val="22"/>
        </w:rPr>
        <w:t>Soil vulnerability map</w:t>
      </w:r>
      <w:r w:rsidRPr="00AA5BCA">
        <w:rPr>
          <w:i/>
          <w:iCs/>
          <w:color w:val="auto"/>
          <w:szCs w:val="22"/>
        </w:rPr>
        <w:t>ping</w:t>
      </w:r>
      <w:r w:rsidR="00856C2B" w:rsidRPr="00AA5BCA">
        <w:rPr>
          <w:i/>
          <w:iCs/>
          <w:color w:val="auto"/>
          <w:szCs w:val="22"/>
        </w:rPr>
        <w:t>:</w:t>
      </w:r>
      <w:r w:rsidR="00856C2B" w:rsidRPr="00AA5BCA">
        <w:rPr>
          <w:color w:val="auto"/>
          <w:szCs w:val="22"/>
        </w:rPr>
        <w:t xml:space="preserve"> </w:t>
      </w:r>
    </w:p>
    <w:p w:rsidR="00856C2B" w:rsidRPr="00AA5BCA" w:rsidRDefault="00EE2A98" w:rsidP="00275F9C">
      <w:pPr>
        <w:autoSpaceDE w:val="0"/>
        <w:autoSpaceDN w:val="0"/>
        <w:adjustRightInd w:val="0"/>
        <w:spacing w:after="120" w:line="240" w:lineRule="auto"/>
        <w:ind w:left="720"/>
        <w:jc w:val="both"/>
        <w:rPr>
          <w:color w:val="auto"/>
          <w:szCs w:val="22"/>
        </w:rPr>
      </w:pPr>
      <w:r w:rsidRPr="00AA5BCA">
        <w:rPr>
          <w:color w:val="auto"/>
          <w:szCs w:val="22"/>
        </w:rPr>
        <w:t>T</w:t>
      </w:r>
      <w:r w:rsidR="00856C2B" w:rsidRPr="00AA5BCA">
        <w:rPr>
          <w:color w:val="auto"/>
          <w:szCs w:val="22"/>
        </w:rPr>
        <w:t xml:space="preserve">he capability of PSI </w:t>
      </w:r>
      <w:r w:rsidR="00AA5BCA" w:rsidRPr="00AA5BCA">
        <w:rPr>
          <w:color w:val="auto"/>
          <w:szCs w:val="22"/>
        </w:rPr>
        <w:t>to obtain</w:t>
      </w:r>
      <w:r w:rsidR="00856C2B" w:rsidRPr="00AA5BCA">
        <w:rPr>
          <w:color w:val="auto"/>
          <w:szCs w:val="22"/>
        </w:rPr>
        <w:t xml:space="preserve"> very dense spatial data and detailed measurement of surface displacements provides input data to be added and integrated into </w:t>
      </w:r>
      <w:r w:rsidR="00AF62C5" w:rsidRPr="00AF62C5">
        <w:rPr>
          <w:i/>
          <w:color w:val="auto"/>
          <w:szCs w:val="22"/>
        </w:rPr>
        <w:t>in-situ</w:t>
      </w:r>
      <w:r w:rsidR="00856C2B" w:rsidRPr="00AA5BCA">
        <w:rPr>
          <w:color w:val="auto"/>
          <w:szCs w:val="22"/>
        </w:rPr>
        <w:t xml:space="preserve"> measurements to compute soil vulnerability maps and help discriminate</w:t>
      </w:r>
      <w:r w:rsidR="00856C2B" w:rsidRPr="00AA5BCA" w:rsidDel="00BB1B38">
        <w:rPr>
          <w:color w:val="auto"/>
          <w:szCs w:val="22"/>
        </w:rPr>
        <w:t xml:space="preserve"> </w:t>
      </w:r>
      <w:r w:rsidR="00856C2B" w:rsidRPr="00AA5BCA">
        <w:rPr>
          <w:color w:val="auto"/>
          <w:szCs w:val="22"/>
        </w:rPr>
        <w:t xml:space="preserve">between primary tectonic displacements and secondary, </w:t>
      </w:r>
      <w:r w:rsidR="00724D41" w:rsidRPr="00AA5BCA">
        <w:rPr>
          <w:color w:val="auto"/>
          <w:szCs w:val="22"/>
        </w:rPr>
        <w:t>seismically</w:t>
      </w:r>
      <w:r w:rsidR="00724D41">
        <w:rPr>
          <w:color w:val="auto"/>
          <w:szCs w:val="22"/>
        </w:rPr>
        <w:t>-</w:t>
      </w:r>
      <w:r w:rsidR="00856C2B" w:rsidRPr="00AA5BCA">
        <w:rPr>
          <w:color w:val="auto"/>
          <w:szCs w:val="22"/>
        </w:rPr>
        <w:t xml:space="preserve">induced, movements. </w:t>
      </w:r>
    </w:p>
    <w:p w:rsidR="00EB0E26" w:rsidRPr="00AA5BCA" w:rsidRDefault="00EB0E26" w:rsidP="00275F9C">
      <w:pPr>
        <w:spacing w:after="120" w:line="240" w:lineRule="auto"/>
        <w:jc w:val="both"/>
        <w:rPr>
          <w:color w:val="auto"/>
          <w:szCs w:val="22"/>
        </w:rPr>
      </w:pPr>
      <w:r w:rsidRPr="00AA5BCA">
        <w:rPr>
          <w:color w:val="auto"/>
          <w:szCs w:val="22"/>
        </w:rPr>
        <w:t xml:space="preserve">The potential applications and services that could be offered based on state-of-the-art current research can be grouped into three categories of activity: </w:t>
      </w:r>
      <w:r w:rsidR="00CE1756">
        <w:rPr>
          <w:color w:val="auto"/>
          <w:szCs w:val="22"/>
        </w:rPr>
        <w:t>(i</w:t>
      </w:r>
      <w:r w:rsidRPr="00AA5BCA">
        <w:rPr>
          <w:color w:val="auto"/>
          <w:szCs w:val="22"/>
        </w:rPr>
        <w:t xml:space="preserve">) emergency response, </w:t>
      </w:r>
      <w:r w:rsidR="00CE1756" w:rsidRPr="00AA5BCA">
        <w:rPr>
          <w:color w:val="auto"/>
          <w:szCs w:val="22"/>
        </w:rPr>
        <w:t>(i</w:t>
      </w:r>
      <w:r w:rsidR="00CE1756">
        <w:rPr>
          <w:color w:val="auto"/>
          <w:szCs w:val="22"/>
        </w:rPr>
        <w:t>i</w:t>
      </w:r>
      <w:r w:rsidR="00CE1756" w:rsidRPr="00AA5BCA">
        <w:rPr>
          <w:color w:val="auto"/>
          <w:szCs w:val="22"/>
        </w:rPr>
        <w:t xml:space="preserve">) long-term seismic risk estimation; </w:t>
      </w:r>
      <w:r w:rsidRPr="00AA5BCA">
        <w:rPr>
          <w:color w:val="auto"/>
          <w:szCs w:val="22"/>
        </w:rPr>
        <w:t>and (iii) scientific research.</w:t>
      </w:r>
    </w:p>
    <w:p w:rsidR="00622646" w:rsidRPr="00AA5BCA" w:rsidRDefault="00622646" w:rsidP="005D2C65">
      <w:pPr>
        <w:numPr>
          <w:ilvl w:val="0"/>
          <w:numId w:val="36"/>
        </w:numPr>
        <w:spacing w:after="120" w:line="240" w:lineRule="auto"/>
        <w:jc w:val="both"/>
        <w:rPr>
          <w:color w:val="auto"/>
          <w:szCs w:val="22"/>
        </w:rPr>
      </w:pPr>
      <w:r w:rsidRPr="00AA5BCA">
        <w:rPr>
          <w:b/>
          <w:color w:val="auto"/>
          <w:szCs w:val="22"/>
        </w:rPr>
        <w:t xml:space="preserve">Emergency response: </w:t>
      </w:r>
      <w:r w:rsidRPr="00AA5BCA">
        <w:rPr>
          <w:color w:val="auto"/>
          <w:szCs w:val="22"/>
        </w:rPr>
        <w:t>while several active projects and initiatives around the world use spa</w:t>
      </w:r>
      <w:r w:rsidR="00CE1756">
        <w:rPr>
          <w:color w:val="auto"/>
          <w:szCs w:val="22"/>
        </w:rPr>
        <w:t xml:space="preserve">ce technologies in the response, </w:t>
      </w:r>
      <w:r w:rsidRPr="00AA5BCA">
        <w:rPr>
          <w:color w:val="auto"/>
          <w:szCs w:val="22"/>
        </w:rPr>
        <w:t xml:space="preserve">the main mechanism to access </w:t>
      </w:r>
      <w:r w:rsidR="00AA5BCA" w:rsidRPr="00AA5BCA">
        <w:rPr>
          <w:color w:val="auto"/>
          <w:szCs w:val="22"/>
        </w:rPr>
        <w:t>s</w:t>
      </w:r>
      <w:r w:rsidRPr="00AA5BCA">
        <w:rPr>
          <w:color w:val="auto"/>
          <w:szCs w:val="22"/>
        </w:rPr>
        <w:t xml:space="preserve">atellite EO data </w:t>
      </w:r>
      <w:r w:rsidR="00CE1756">
        <w:rPr>
          <w:color w:val="auto"/>
          <w:szCs w:val="22"/>
        </w:rPr>
        <w:t>during</w:t>
      </w:r>
      <w:r w:rsidRPr="00AA5BCA">
        <w:rPr>
          <w:color w:val="auto"/>
          <w:szCs w:val="22"/>
        </w:rPr>
        <w:t xml:space="preserve"> the response phase is the International Charter. </w:t>
      </w:r>
      <w:proofErr w:type="spellStart"/>
      <w:r w:rsidRPr="00AA5BCA">
        <w:rPr>
          <w:color w:val="auto"/>
          <w:szCs w:val="22"/>
        </w:rPr>
        <w:t>Geohazards</w:t>
      </w:r>
      <w:proofErr w:type="spellEnd"/>
      <w:r w:rsidRPr="00AA5BCA">
        <w:rPr>
          <w:color w:val="auto"/>
          <w:szCs w:val="22"/>
        </w:rPr>
        <w:t xml:space="preserve"> Event Supersites have </w:t>
      </w:r>
      <w:r w:rsidR="00724D41">
        <w:rPr>
          <w:color w:val="auto"/>
          <w:szCs w:val="22"/>
        </w:rPr>
        <w:t xml:space="preserve">also </w:t>
      </w:r>
      <w:r w:rsidRPr="00AA5BCA">
        <w:rPr>
          <w:color w:val="auto"/>
          <w:szCs w:val="22"/>
        </w:rPr>
        <w:t>shown the value of free and open access to pre- and post-event imagery</w:t>
      </w:r>
      <w:r w:rsidR="00AA5BCA" w:rsidRPr="00AA5BCA">
        <w:rPr>
          <w:color w:val="auto"/>
          <w:szCs w:val="22"/>
        </w:rPr>
        <w:t xml:space="preserve"> for earthquakes</w:t>
      </w:r>
      <w:r w:rsidRPr="00AA5BCA">
        <w:rPr>
          <w:color w:val="auto"/>
          <w:szCs w:val="22"/>
        </w:rPr>
        <w:t xml:space="preserve">. Value can be added by multiple, independent teams from around </w:t>
      </w:r>
      <w:r w:rsidR="00CE1756">
        <w:rPr>
          <w:color w:val="auto"/>
          <w:szCs w:val="22"/>
        </w:rPr>
        <w:t>the world, without restriction (</w:t>
      </w:r>
      <w:proofErr w:type="spellStart"/>
      <w:r w:rsidR="00CE1756">
        <w:rPr>
          <w:color w:val="auto"/>
          <w:szCs w:val="22"/>
        </w:rPr>
        <w:t>cf</w:t>
      </w:r>
      <w:proofErr w:type="spellEnd"/>
      <w:r w:rsidR="00CE1756">
        <w:rPr>
          <w:color w:val="auto"/>
          <w:szCs w:val="22"/>
        </w:rPr>
        <w:t xml:space="preserve"> iii below).</w:t>
      </w:r>
    </w:p>
    <w:p w:rsidR="00EB0E26" w:rsidRPr="00AA5BCA" w:rsidRDefault="00622646" w:rsidP="005D2C65">
      <w:pPr>
        <w:numPr>
          <w:ilvl w:val="0"/>
          <w:numId w:val="36"/>
        </w:numPr>
        <w:spacing w:after="120" w:line="240" w:lineRule="auto"/>
        <w:jc w:val="both"/>
        <w:rPr>
          <w:color w:val="auto"/>
          <w:szCs w:val="22"/>
        </w:rPr>
      </w:pPr>
      <w:r w:rsidRPr="00AA5BCA">
        <w:rPr>
          <w:b/>
          <w:color w:val="auto"/>
          <w:szCs w:val="22"/>
        </w:rPr>
        <w:t xml:space="preserve"> (</w:t>
      </w:r>
      <w:r w:rsidR="00EB0E26" w:rsidRPr="00AA5BCA">
        <w:rPr>
          <w:b/>
          <w:color w:val="auto"/>
          <w:szCs w:val="22"/>
        </w:rPr>
        <w:t>Long-term</w:t>
      </w:r>
      <w:r w:rsidRPr="00AA5BCA">
        <w:rPr>
          <w:b/>
          <w:color w:val="auto"/>
          <w:szCs w:val="22"/>
        </w:rPr>
        <w:t>)</w:t>
      </w:r>
      <w:r w:rsidR="00EB0E26" w:rsidRPr="00AA5BCA">
        <w:rPr>
          <w:b/>
          <w:color w:val="auto"/>
          <w:szCs w:val="22"/>
        </w:rPr>
        <w:t xml:space="preserve"> seismic risk estimation</w:t>
      </w:r>
      <w:r w:rsidR="00AB029F" w:rsidRPr="00AA5BCA">
        <w:rPr>
          <w:b/>
          <w:color w:val="auto"/>
          <w:szCs w:val="22"/>
        </w:rPr>
        <w:t xml:space="preserve">: </w:t>
      </w:r>
      <w:r w:rsidR="00EB0E26" w:rsidRPr="00AA5BCA">
        <w:rPr>
          <w:color w:val="auto"/>
          <w:szCs w:val="22"/>
        </w:rPr>
        <w:t>s</w:t>
      </w:r>
      <w:r w:rsidR="00FB488C">
        <w:rPr>
          <w:color w:val="auto"/>
          <w:szCs w:val="22"/>
        </w:rPr>
        <w:t>atellite geodetic techniques (</w:t>
      </w:r>
      <w:proofErr w:type="spellStart"/>
      <w:r w:rsidR="002F28B3">
        <w:rPr>
          <w:color w:val="auto"/>
          <w:szCs w:val="22"/>
        </w:rPr>
        <w:t>In</w:t>
      </w:r>
      <w:r w:rsidR="002F28B3" w:rsidRPr="00AA5BCA">
        <w:rPr>
          <w:color w:val="auto"/>
          <w:szCs w:val="22"/>
        </w:rPr>
        <w:t>SAR</w:t>
      </w:r>
      <w:proofErr w:type="spellEnd"/>
      <w:r w:rsidR="00EB0E26" w:rsidRPr="00AA5BCA">
        <w:rPr>
          <w:color w:val="auto"/>
          <w:szCs w:val="22"/>
        </w:rPr>
        <w:t>, GPS) have the potential to map tectonic strain, and high resolution optical and digital topographic data sets derived from satellite observations can be used to identify active faults, often ‘blind’ at the surface. For converting the hazard into risk, some data on exposure and vulnerability can also be derived from EO data. In both cases, the potential impact of the EO data sets is greatest in developing countries, where ground-based observations are sparse.</w:t>
      </w:r>
    </w:p>
    <w:p w:rsidR="00EB0E26" w:rsidRPr="00AA5BCA" w:rsidRDefault="00EB0E26" w:rsidP="005D2C65">
      <w:pPr>
        <w:numPr>
          <w:ilvl w:val="0"/>
          <w:numId w:val="36"/>
        </w:numPr>
        <w:spacing w:after="120" w:line="240" w:lineRule="auto"/>
        <w:jc w:val="both"/>
        <w:rPr>
          <w:rFonts w:cs="Courier"/>
          <w:color w:val="auto"/>
          <w:szCs w:val="22"/>
        </w:rPr>
      </w:pPr>
      <w:r w:rsidRPr="00AA5BCA">
        <w:rPr>
          <w:b/>
          <w:color w:val="auto"/>
          <w:szCs w:val="22"/>
        </w:rPr>
        <w:t xml:space="preserve">Scientific </w:t>
      </w:r>
      <w:r w:rsidR="00622646" w:rsidRPr="00AA5BCA">
        <w:rPr>
          <w:b/>
          <w:color w:val="auto"/>
          <w:szCs w:val="22"/>
        </w:rPr>
        <w:t xml:space="preserve">use of data for </w:t>
      </w:r>
      <w:proofErr w:type="spellStart"/>
      <w:r w:rsidR="00622646" w:rsidRPr="00AA5BCA">
        <w:rPr>
          <w:b/>
          <w:color w:val="auto"/>
          <w:szCs w:val="22"/>
        </w:rPr>
        <w:t>geohazard</w:t>
      </w:r>
      <w:proofErr w:type="spellEnd"/>
      <w:r w:rsidR="00622646" w:rsidRPr="00AA5BCA">
        <w:rPr>
          <w:b/>
          <w:color w:val="auto"/>
          <w:szCs w:val="22"/>
        </w:rPr>
        <w:t xml:space="preserve"> risk assessment</w:t>
      </w:r>
      <w:r w:rsidR="00AB029F" w:rsidRPr="00AA5BCA">
        <w:rPr>
          <w:b/>
          <w:color w:val="auto"/>
          <w:szCs w:val="22"/>
        </w:rPr>
        <w:t>:</w:t>
      </w:r>
      <w:r w:rsidR="00AB029F" w:rsidRPr="00AA5BCA">
        <w:rPr>
          <w:color w:val="auto"/>
          <w:szCs w:val="22"/>
        </w:rPr>
        <w:t xml:space="preserve"> </w:t>
      </w:r>
      <w:r w:rsidRPr="00AA5BCA">
        <w:rPr>
          <w:rFonts w:cs="Courier"/>
          <w:color w:val="auto"/>
          <w:szCs w:val="22"/>
        </w:rPr>
        <w:t>Perhaps the most important scientific development for EO data</w:t>
      </w:r>
      <w:r w:rsidR="00724D41">
        <w:rPr>
          <w:rFonts w:cs="Courier"/>
          <w:color w:val="auto"/>
          <w:szCs w:val="22"/>
        </w:rPr>
        <w:t xml:space="preserve"> in recent years</w:t>
      </w:r>
      <w:r w:rsidRPr="00AA5BCA">
        <w:rPr>
          <w:rFonts w:cs="Courier"/>
          <w:color w:val="auto"/>
          <w:szCs w:val="22"/>
        </w:rPr>
        <w:t xml:space="preserve"> has been the </w:t>
      </w:r>
      <w:r w:rsidR="002F28B3">
        <w:rPr>
          <w:rFonts w:cs="Courier"/>
          <w:color w:val="auto"/>
          <w:szCs w:val="22"/>
        </w:rPr>
        <w:t>GSNL initiative</w:t>
      </w:r>
      <w:r w:rsidRPr="00AA5BCA">
        <w:rPr>
          <w:rFonts w:cs="Courier"/>
          <w:color w:val="auto"/>
          <w:szCs w:val="22"/>
        </w:rPr>
        <w:t xml:space="preserve"> (</w:t>
      </w:r>
      <w:hyperlink r:id="rId36" w:history="1">
        <w:r w:rsidRPr="00AA5BCA">
          <w:rPr>
            <w:rStyle w:val="Hyperlink"/>
            <w:rFonts w:cs="Courier"/>
            <w:color w:val="auto"/>
            <w:szCs w:val="22"/>
          </w:rPr>
          <w:t>http://supersites.earthobservations.org/</w:t>
        </w:r>
      </w:hyperlink>
      <w:r w:rsidRPr="00AA5BCA">
        <w:rPr>
          <w:rFonts w:cs="Courier"/>
          <w:color w:val="auto"/>
          <w:szCs w:val="22"/>
        </w:rPr>
        <w:t xml:space="preserve">). </w:t>
      </w:r>
      <w:r w:rsidR="002F28B3">
        <w:rPr>
          <w:rFonts w:cs="Courier"/>
          <w:color w:val="auto"/>
          <w:szCs w:val="22"/>
        </w:rPr>
        <w:t xml:space="preserve">It </w:t>
      </w:r>
      <w:r w:rsidRPr="00AA5BCA">
        <w:rPr>
          <w:rFonts w:cs="Courier"/>
          <w:color w:val="auto"/>
          <w:szCs w:val="22"/>
        </w:rPr>
        <w:t>provide</w:t>
      </w:r>
      <w:r w:rsidR="00724D41">
        <w:rPr>
          <w:rFonts w:cs="Courier"/>
          <w:color w:val="auto"/>
          <w:szCs w:val="22"/>
        </w:rPr>
        <w:t>s</w:t>
      </w:r>
      <w:r w:rsidRPr="00AA5BCA">
        <w:rPr>
          <w:rFonts w:cs="Courier"/>
          <w:color w:val="auto"/>
          <w:szCs w:val="22"/>
        </w:rPr>
        <w:t xml:space="preserve"> access to space</w:t>
      </w:r>
      <w:r w:rsidR="009D50DF">
        <w:rPr>
          <w:rFonts w:cs="Courier"/>
          <w:color w:val="auto"/>
          <w:szCs w:val="22"/>
        </w:rPr>
        <w:t>-</w:t>
      </w:r>
      <w:r w:rsidRPr="00AA5BCA">
        <w:rPr>
          <w:rFonts w:cs="Courier"/>
          <w:color w:val="auto"/>
          <w:szCs w:val="22"/>
        </w:rPr>
        <w:t xml:space="preserve">borne and </w:t>
      </w:r>
      <w:r w:rsidR="00AF62C5" w:rsidRPr="00AF62C5">
        <w:rPr>
          <w:rFonts w:cs="Courier"/>
          <w:i/>
          <w:color w:val="auto"/>
          <w:szCs w:val="22"/>
        </w:rPr>
        <w:t>in-situ</w:t>
      </w:r>
      <w:r w:rsidRPr="00AA5BCA">
        <w:rPr>
          <w:rFonts w:cs="Courier"/>
          <w:color w:val="auto"/>
          <w:szCs w:val="22"/>
        </w:rPr>
        <w:t xml:space="preserve"> geophysical data of selected sites prone to earthquake, volcano or other hazards.</w:t>
      </w:r>
      <w:r w:rsidR="00F75787" w:rsidRPr="00AA5BCA">
        <w:rPr>
          <w:rFonts w:cs="Courier"/>
          <w:color w:val="auto"/>
          <w:szCs w:val="22"/>
        </w:rPr>
        <w:t xml:space="preserve"> </w:t>
      </w:r>
      <w:r w:rsidR="00724D41">
        <w:rPr>
          <w:rFonts w:cs="Courier"/>
          <w:color w:val="auto"/>
          <w:szCs w:val="22"/>
        </w:rPr>
        <w:t>Its m</w:t>
      </w:r>
      <w:r w:rsidR="00724D41" w:rsidRPr="00AA5BCA">
        <w:rPr>
          <w:rFonts w:cs="Courier"/>
          <w:color w:val="auto"/>
          <w:szCs w:val="22"/>
        </w:rPr>
        <w:t xml:space="preserve">ain </w:t>
      </w:r>
      <w:r w:rsidR="00F75787" w:rsidRPr="00AA5BCA">
        <w:rPr>
          <w:rFonts w:cs="Courier"/>
          <w:color w:val="auto"/>
          <w:szCs w:val="22"/>
        </w:rPr>
        <w:t xml:space="preserve">focus is on </w:t>
      </w:r>
      <w:r w:rsidR="00724D41">
        <w:rPr>
          <w:rFonts w:cs="Courier"/>
          <w:color w:val="auto"/>
          <w:szCs w:val="22"/>
        </w:rPr>
        <w:t xml:space="preserve">the </w:t>
      </w:r>
      <w:r w:rsidR="00F75787" w:rsidRPr="00AA5BCA">
        <w:rPr>
          <w:rFonts w:cs="Courier"/>
          <w:color w:val="auto"/>
          <w:szCs w:val="22"/>
        </w:rPr>
        <w:t xml:space="preserve">geoscience user with an interest in both the </w:t>
      </w:r>
      <w:r w:rsidR="00724D41" w:rsidRPr="00AA5BCA">
        <w:rPr>
          <w:rFonts w:cs="Courier"/>
          <w:color w:val="auto"/>
          <w:szCs w:val="22"/>
        </w:rPr>
        <w:t>long</w:t>
      </w:r>
      <w:r w:rsidR="00724D41">
        <w:rPr>
          <w:rFonts w:cs="Courier"/>
          <w:color w:val="auto"/>
          <w:szCs w:val="22"/>
        </w:rPr>
        <w:t>-</w:t>
      </w:r>
      <w:r w:rsidR="00F75787" w:rsidRPr="00AA5BCA">
        <w:rPr>
          <w:rFonts w:cs="Courier"/>
          <w:color w:val="auto"/>
          <w:szCs w:val="22"/>
        </w:rPr>
        <w:t>term risk assessment and the post</w:t>
      </w:r>
      <w:r w:rsidR="0054691D">
        <w:rPr>
          <w:rFonts w:cs="Courier"/>
          <w:color w:val="auto"/>
          <w:szCs w:val="22"/>
        </w:rPr>
        <w:t>-</w:t>
      </w:r>
      <w:r w:rsidR="00F75787" w:rsidRPr="00AA5BCA">
        <w:rPr>
          <w:rFonts w:cs="Courier"/>
          <w:color w:val="auto"/>
          <w:szCs w:val="22"/>
        </w:rPr>
        <w:t xml:space="preserve">earthquake analysis of scientific data (rapid access to </w:t>
      </w:r>
      <w:proofErr w:type="spellStart"/>
      <w:r w:rsidR="002F28B3" w:rsidRPr="00AA5BCA">
        <w:rPr>
          <w:rFonts w:cs="Courier"/>
          <w:color w:val="auto"/>
          <w:szCs w:val="22"/>
        </w:rPr>
        <w:t>I</w:t>
      </w:r>
      <w:r w:rsidR="002F28B3">
        <w:rPr>
          <w:rFonts w:cs="Courier"/>
          <w:color w:val="auto"/>
          <w:szCs w:val="22"/>
        </w:rPr>
        <w:t>n</w:t>
      </w:r>
      <w:r w:rsidR="002F28B3" w:rsidRPr="00AA5BCA">
        <w:rPr>
          <w:rFonts w:cs="Courier"/>
          <w:color w:val="auto"/>
          <w:szCs w:val="22"/>
        </w:rPr>
        <w:t>SAR</w:t>
      </w:r>
      <w:proofErr w:type="spellEnd"/>
      <w:r w:rsidR="002F28B3" w:rsidRPr="00AA5BCA">
        <w:rPr>
          <w:rFonts w:cs="Courier"/>
          <w:color w:val="auto"/>
          <w:szCs w:val="22"/>
        </w:rPr>
        <w:t xml:space="preserve"> </w:t>
      </w:r>
      <w:r w:rsidR="00F75787" w:rsidRPr="00AA5BCA">
        <w:rPr>
          <w:rFonts w:cs="Courier"/>
          <w:color w:val="auto"/>
          <w:szCs w:val="22"/>
        </w:rPr>
        <w:t xml:space="preserve">data). </w:t>
      </w:r>
      <w:r w:rsidR="00724D41">
        <w:rPr>
          <w:rFonts w:cs="Courier"/>
          <w:color w:val="auto"/>
          <w:szCs w:val="22"/>
        </w:rPr>
        <w:t>Due to its short-term response focus</w:t>
      </w:r>
      <w:r w:rsidR="005C595D">
        <w:rPr>
          <w:rFonts w:cs="Courier"/>
          <w:color w:val="auto"/>
          <w:szCs w:val="22"/>
        </w:rPr>
        <w:t xml:space="preserve"> and to the data licensing policies of many of its participating agencies, t</w:t>
      </w:r>
      <w:r w:rsidR="00F75787" w:rsidRPr="00AA5BCA">
        <w:rPr>
          <w:rFonts w:cs="Courier"/>
          <w:color w:val="auto"/>
          <w:szCs w:val="22"/>
        </w:rPr>
        <w:t xml:space="preserve">he Charter is not designed to </w:t>
      </w:r>
      <w:r w:rsidR="00AA5BCA" w:rsidRPr="00AA5BCA">
        <w:rPr>
          <w:rFonts w:cs="Courier"/>
          <w:color w:val="auto"/>
          <w:szCs w:val="22"/>
        </w:rPr>
        <w:t xml:space="preserve">contribute to </w:t>
      </w:r>
      <w:r w:rsidR="005C595D">
        <w:rPr>
          <w:rFonts w:cs="Courier"/>
          <w:color w:val="auto"/>
          <w:szCs w:val="22"/>
        </w:rPr>
        <w:t>S</w:t>
      </w:r>
      <w:r w:rsidR="00AA5BCA" w:rsidRPr="00AA5BCA">
        <w:rPr>
          <w:rFonts w:cs="Courier"/>
          <w:color w:val="auto"/>
          <w:szCs w:val="22"/>
        </w:rPr>
        <w:t>upersites</w:t>
      </w:r>
      <w:r w:rsidR="005C595D">
        <w:rPr>
          <w:rFonts w:cs="Courier"/>
          <w:color w:val="auto"/>
          <w:szCs w:val="22"/>
        </w:rPr>
        <w:t xml:space="preserve"> research and analysis </w:t>
      </w:r>
    </w:p>
    <w:p w:rsidR="00EB0E26" w:rsidRPr="00211116" w:rsidRDefault="00EB0E26" w:rsidP="00275F9C">
      <w:pPr>
        <w:autoSpaceDE w:val="0"/>
        <w:autoSpaceDN w:val="0"/>
        <w:adjustRightInd w:val="0"/>
        <w:spacing w:after="120" w:line="240" w:lineRule="auto"/>
        <w:jc w:val="both"/>
        <w:rPr>
          <w:color w:val="0000FF"/>
          <w:szCs w:val="22"/>
        </w:rPr>
      </w:pPr>
    </w:p>
    <w:p w:rsidR="00856C2B" w:rsidRPr="00211116" w:rsidRDefault="00A47C36" w:rsidP="00275F9C">
      <w:pPr>
        <w:spacing w:line="240" w:lineRule="auto"/>
        <w:rPr>
          <w:color w:val="0000FF"/>
          <w:lang w:val="en-CA"/>
        </w:rPr>
      </w:pPr>
      <w:r>
        <w:rPr>
          <w:noProof/>
          <w:color w:val="0000FF"/>
          <w:lang w:val="en-GB" w:eastAsia="en-GB"/>
        </w:rPr>
      </w:r>
      <w:r>
        <w:rPr>
          <w:noProof/>
          <w:color w:val="0000FF"/>
          <w:lang w:val="en-GB" w:eastAsia="en-GB"/>
        </w:rPr>
        <w:pict>
          <v:shape id="_x0000_s1073" type="#_x0000_t202" style="width:469.65pt;height:611.15pt;visibility:visibl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1OdmQIAADEFAAAOAAAAZHJzL2Uyb0RvYy54bWysVMuO2yAU3VfqPyD2GT/Gk4cVZzSNk6rS&#10;9CHN9AOIwTYqBgok9rTqv/eCkzRpN1VVLzBw4XDOvQeW90Mn0IEZy5UscHITY8RkpSiXTYE/P28n&#10;c4ysI5ISoSQr8Auz+H71+tWy1zlLVasEZQYBiLR5rwvcOqfzKLJVyzpib5RmEoK1Mh1xMDRNRA3p&#10;Ab0TURrH06hXhmqjKmYtzJZjEK8Cfl2zyn2sa8scEgUGbi60JrQ730arJckbQ3TLqyMN8g8sOsIl&#10;HHqGKokjaG/4H1Adr4yyqnY3leoiVde8YkEDqEni39Q8tUSzoAWSY/U5Tfb/wVYfDp8M4rTAKaRH&#10;kg5q9MwGh96oAaU+Pb22Oax60rDODTANZQ5SrX5U1ReLpFq3RDbswRjVt4xQoJf4ndHF1hHHepBd&#10;/15ROIbsnQpAQ206nzvIBgJ04PFyLo2nUsHk3WyWJncQqiB2O13M0ywULyL5abs21r1lqkO+U2AD&#10;tQ/w5PBonadD8tMSf5pUWy5EqL+QqAfO6Sz2BxCwoZEUep2GvFjZjHKV4NRv8ZuDP9laGHQg4Cw3&#10;jIIhcLmq4w7MLXhX4Hnsv9FuPkcbScPRjnAx9oGekB4bJAPhY2800fdFvNjMN/NskqXTzSSLy3Ly&#10;sF1nk+k2md2Vt+V6XSY/PM0ky1tOKZOe6cnQSfZ3hjlerdGKZ0tfSbKm2Z1lb8MXSn2lPLqmEVIP&#10;qk7/oC6Yw/thdIYbdkOw4fTkuZ2iL+AWo6CWUBZ4Y6DTKvMNox7uKxTm654YhpF4J73jbmfJFNa5&#10;MFokGfgDmavQ7jJEZAVgBa6cwWgcrN34MOy14U0Lp518/gBO3fLgIW/pkdnR33Avg67jG+Iv/uU4&#10;rPr10q1+AgAA//8DAFBLAwQUAAYACAAAACEA4jICHd0AAAAFAQAADwAAAGRycy9kb3ducmV2Lnht&#10;bEyPQUvDQBCF74L/YRnBi7Qbay1NzKaI4kGkB6si3jbZMQnuzobdTRv/vVMvennweMN735SbyVmx&#10;xxB7Twou5xkIpMabnloFry8PszWImDQZbT2hgm+MsKlOT0pdGH+gZ9zvUiu4hGKhFXQpDYWUsenQ&#10;6Tj3AxJnnz44ndiGVpqgD1zurFxk2Uo63RMvdHrAuw6br93oFFzlofbL8eJ+++RseH/8yN/Qb5U6&#10;P5tub0AknNLfMRzxGR0qZqr9SCYKq4AfSb/KWZ7lbGsF1+vFEmRVyv/01Q8AAAD//wMAUEsBAi0A&#10;FAAGAAgAAAAhALaDOJL+AAAA4QEAABMAAAAAAAAAAAAAAAAAAAAAAFtDb250ZW50X1R5cGVzXS54&#10;bWxQSwECLQAUAAYACAAAACEAOP0h/9YAAACUAQAACwAAAAAAAAAAAAAAAAAvAQAAX3JlbHMvLnJl&#10;bHNQSwECLQAUAAYACAAAACEAeYtTnZkCAAAxBQAADgAAAAAAAAAAAAAAAAAuAgAAZHJzL2Uyb0Rv&#10;Yy54bWxQSwECLQAUAAYACAAAACEA4jICHd0AAAAFAQAADwAAAAAAAAAAAAAAAADzBAAAZHJzL2Rv&#10;d25yZXYueG1sUEsFBgAAAAAEAAQA8wAAAP0FAAAAAA==&#10;" filled="f" strokecolor="black [3213]" strokeweight="1pt">
            <v:stroke endcap="round"/>
            <v:textbox style="mso-next-textbox:#_x0000_s1073" inset="10.8pt,7.2pt,10.8pt,7.2pt">
              <w:txbxContent>
                <w:p w:rsidR="00733F6A" w:rsidRPr="00B4539E" w:rsidRDefault="00733F6A" w:rsidP="007221C2">
                  <w:pPr>
                    <w:rPr>
                      <w:b/>
                      <w:lang w:val="en-CA"/>
                    </w:rPr>
                  </w:pPr>
                  <w:r w:rsidRPr="00B4539E">
                    <w:rPr>
                      <w:b/>
                      <w:lang w:val="en-CA"/>
                    </w:rPr>
                    <w:t xml:space="preserve">Information Needs </w:t>
                  </w:r>
                  <w:r>
                    <w:rPr>
                      <w:b/>
                      <w:lang w:val="en-CA"/>
                    </w:rPr>
                    <w:t xml:space="preserve">(Seismic Hazards) </w:t>
                  </w:r>
                  <w:r w:rsidRPr="00B4539E">
                    <w:rPr>
                      <w:b/>
                      <w:lang w:val="en-CA"/>
                    </w:rPr>
                    <w:t>and Ability of Satellite EO to address them</w:t>
                  </w:r>
                </w:p>
                <w:p w:rsidR="00733F6A" w:rsidRPr="00F75787" w:rsidRDefault="00733F6A" w:rsidP="005D2C65">
                  <w:pPr>
                    <w:pStyle w:val="ListParagraph"/>
                    <w:numPr>
                      <w:ilvl w:val="0"/>
                      <w:numId w:val="33"/>
                    </w:numPr>
                    <w:rPr>
                      <w:rFonts w:asciiTheme="minorHAnsi" w:hAnsiTheme="minorHAnsi" w:cstheme="minorHAnsi"/>
                      <w:sz w:val="22"/>
                      <w:szCs w:val="22"/>
                    </w:rPr>
                  </w:pPr>
                  <w:r>
                    <w:rPr>
                      <w:rFonts w:asciiTheme="minorHAnsi" w:hAnsiTheme="minorHAnsi"/>
                      <w:color w:val="000000" w:themeColor="text1"/>
                      <w:sz w:val="22"/>
                      <w:szCs w:val="22"/>
                    </w:rPr>
                    <w:t xml:space="preserve">Terrain motion mapping for </w:t>
                  </w:r>
                  <w:r w:rsidRPr="00F75787">
                    <w:rPr>
                      <w:rFonts w:asciiTheme="minorHAnsi" w:hAnsiTheme="minorHAnsi"/>
                      <w:color w:val="000000" w:themeColor="text1"/>
                      <w:sz w:val="22"/>
                      <w:szCs w:val="22"/>
                    </w:rPr>
                    <w:t>seismic risk estimation: c</w:t>
                  </w:r>
                  <w:r w:rsidRPr="00F75787">
                    <w:rPr>
                      <w:rFonts w:asciiTheme="minorHAnsi" w:hAnsiTheme="minorHAnsi"/>
                      <w:iCs/>
                      <w:color w:val="000000" w:themeColor="text1"/>
                      <w:sz w:val="22"/>
                      <w:szCs w:val="22"/>
                    </w:rPr>
                    <w:t>rustal block boundaries</w:t>
                  </w:r>
                  <w:r w:rsidRPr="00F75787">
                    <w:rPr>
                      <w:rFonts w:asciiTheme="minorHAnsi" w:hAnsiTheme="minorHAnsi" w:cstheme="minorHAnsi"/>
                      <w:sz w:val="22"/>
                      <w:szCs w:val="22"/>
                    </w:rPr>
                    <w:t xml:space="preserve"> mapping to support seismic </w:t>
                  </w:r>
                  <w:r w:rsidRPr="00F75787">
                    <w:rPr>
                      <w:rFonts w:asciiTheme="minorHAnsi" w:hAnsiTheme="minorHAnsi"/>
                      <w:iCs/>
                      <w:color w:val="000000" w:themeColor="text1"/>
                      <w:sz w:val="22"/>
                      <w:szCs w:val="22"/>
                    </w:rPr>
                    <w:t>fault investigations, earthquake cycle investigation</w:t>
                  </w:r>
                  <w:r w:rsidRPr="00F75787">
                    <w:rPr>
                      <w:rFonts w:asciiTheme="minorHAnsi" w:hAnsiTheme="minorHAnsi"/>
                      <w:iCs/>
                      <w:sz w:val="22"/>
                      <w:szCs w:val="22"/>
                    </w:rPr>
                    <w:t>s</w:t>
                  </w:r>
                  <w:r w:rsidRPr="00F75787">
                    <w:rPr>
                      <w:rFonts w:asciiTheme="minorHAnsi" w:hAnsiTheme="minorHAnsi"/>
                      <w:iCs/>
                      <w:color w:val="000000" w:themeColor="text1"/>
                      <w:sz w:val="22"/>
                      <w:szCs w:val="22"/>
                    </w:rPr>
                    <w:t xml:space="preserve"> and </w:t>
                  </w:r>
                  <w:r w:rsidRPr="00F75787">
                    <w:rPr>
                      <w:rFonts w:asciiTheme="minorHAnsi" w:hAnsiTheme="minorHAnsi"/>
                      <w:sz w:val="22"/>
                      <w:szCs w:val="22"/>
                    </w:rPr>
                    <w:t>investigations of v</w:t>
                  </w:r>
                  <w:r w:rsidRPr="00F75787">
                    <w:rPr>
                      <w:rFonts w:asciiTheme="minorHAnsi" w:hAnsiTheme="minorHAnsi"/>
                      <w:iCs/>
                      <w:color w:val="000000" w:themeColor="text1"/>
                      <w:sz w:val="22"/>
                      <w:szCs w:val="22"/>
                    </w:rPr>
                    <w:t>ertical deformation sources in urban areas</w:t>
                  </w:r>
                  <w:r w:rsidRPr="00F75787">
                    <w:rPr>
                      <w:rFonts w:asciiTheme="minorHAnsi" w:hAnsiTheme="minorHAnsi" w:cstheme="minorHAnsi"/>
                      <w:sz w:val="22"/>
                      <w:szCs w:val="22"/>
                    </w:rPr>
                    <w:t>;</w:t>
                  </w:r>
                  <w:r w:rsidRPr="00F75787">
                    <w:rPr>
                      <w:rFonts w:asciiTheme="minorHAnsi" w:hAnsiTheme="minorHAnsi"/>
                      <w:color w:val="000000" w:themeColor="text1"/>
                      <w:sz w:val="22"/>
                      <w:szCs w:val="22"/>
                    </w:rPr>
                    <w:t xml:space="preserve"> p</w:t>
                  </w:r>
                  <w:r w:rsidRPr="00F75787">
                    <w:rPr>
                      <w:rFonts w:asciiTheme="minorHAnsi" w:hAnsiTheme="minorHAnsi"/>
                      <w:sz w:val="22"/>
                      <w:szCs w:val="22"/>
                    </w:rPr>
                    <w:t>recise terrain deformation to support s</w:t>
                  </w:r>
                  <w:r w:rsidRPr="00F75787">
                    <w:rPr>
                      <w:rFonts w:asciiTheme="minorHAnsi" w:hAnsiTheme="minorHAnsi"/>
                      <w:iCs/>
                      <w:sz w:val="22"/>
                      <w:szCs w:val="22"/>
                    </w:rPr>
                    <w:t>oil vulnerability mapping</w:t>
                  </w:r>
                  <w:r w:rsidRPr="00F75787">
                    <w:rPr>
                      <w:rFonts w:asciiTheme="minorHAnsi" w:hAnsiTheme="minorHAnsi" w:cstheme="minorHAnsi"/>
                      <w:bCs/>
                      <w:iCs/>
                      <w:sz w:val="22"/>
                      <w:szCs w:val="22"/>
                    </w:rPr>
                    <w:t>.</w:t>
                  </w:r>
                </w:p>
                <w:p w:rsidR="00733F6A" w:rsidRPr="00622646" w:rsidRDefault="00733F6A" w:rsidP="00995B21">
                  <w:pPr>
                    <w:rPr>
                      <w:szCs w:val="22"/>
                      <w:lang w:val="en-CA"/>
                    </w:rPr>
                  </w:pPr>
                  <w:r w:rsidRPr="00F75787">
                    <w:rPr>
                      <w:szCs w:val="22"/>
                      <w:lang w:val="en-CA"/>
                    </w:rPr>
                    <w:t>This is based on convention</w:t>
                  </w:r>
                  <w:r>
                    <w:rPr>
                      <w:szCs w:val="22"/>
                      <w:lang w:val="en-CA"/>
                    </w:rPr>
                    <w:t xml:space="preserve">al INSAR and PSI techniques </w:t>
                  </w:r>
                  <w:r w:rsidRPr="00F75787">
                    <w:rPr>
                      <w:szCs w:val="22"/>
                      <w:lang w:val="en-CA"/>
                    </w:rPr>
                    <w:t>and is primarily based on space-borne SAR (HR or VHR). It requires repeat observations (typically multi-year).</w:t>
                  </w:r>
                  <w:r w:rsidRPr="00F75787">
                    <w:rPr>
                      <w:rFonts w:cstheme="minorHAnsi"/>
                      <w:szCs w:val="22"/>
                    </w:rPr>
                    <w:t xml:space="preserve"> </w:t>
                  </w:r>
                  <w:r w:rsidRPr="00F75787">
                    <w:rPr>
                      <w:szCs w:val="22"/>
                    </w:rPr>
                    <w:t xml:space="preserve">The specific aim is to deliver information on crustal faults, including their slip rates and locking depths. </w:t>
                  </w:r>
                </w:p>
                <w:p w:rsidR="00733F6A" w:rsidRDefault="00733F6A" w:rsidP="00995B21">
                  <w:pPr>
                    <w:rPr>
                      <w:szCs w:val="22"/>
                      <w:lang w:val="en-CA"/>
                    </w:rPr>
                  </w:pPr>
                  <w:r>
                    <w:rPr>
                      <w:szCs w:val="22"/>
                    </w:rPr>
                    <w:t>Geoscientists require a</w:t>
                  </w:r>
                  <w:r w:rsidRPr="00622646">
                    <w:rPr>
                      <w:szCs w:val="22"/>
                    </w:rPr>
                    <w:t xml:space="preserve">ccess to </w:t>
                  </w:r>
                  <w:r w:rsidRPr="00622646">
                    <w:rPr>
                      <w:rFonts w:cs="Courier"/>
                      <w:szCs w:val="22"/>
                    </w:rPr>
                    <w:t>space</w:t>
                  </w:r>
                  <w:r>
                    <w:rPr>
                      <w:rFonts w:cs="Courier"/>
                      <w:szCs w:val="22"/>
                    </w:rPr>
                    <w:t>-</w:t>
                  </w:r>
                  <w:r w:rsidRPr="00622646">
                    <w:rPr>
                      <w:rFonts w:cs="Courier"/>
                      <w:szCs w:val="22"/>
                    </w:rPr>
                    <w:t xml:space="preserve">borne </w:t>
                  </w:r>
                  <w:proofErr w:type="spellStart"/>
                  <w:r>
                    <w:rPr>
                      <w:rFonts w:cs="Courier"/>
                      <w:szCs w:val="22"/>
                    </w:rPr>
                    <w:t>InSAR</w:t>
                  </w:r>
                  <w:proofErr w:type="spellEnd"/>
                  <w:r>
                    <w:rPr>
                      <w:rFonts w:cs="Courier"/>
                      <w:szCs w:val="22"/>
                    </w:rPr>
                    <w:t xml:space="preserve"> </w:t>
                  </w:r>
                  <w:r w:rsidRPr="00622646">
                    <w:rPr>
                      <w:rFonts w:cs="Courier"/>
                      <w:szCs w:val="22"/>
                    </w:rPr>
                    <w:t xml:space="preserve">and </w:t>
                  </w:r>
                  <w:r w:rsidRPr="00AF62C5">
                    <w:rPr>
                      <w:rFonts w:cs="Courier"/>
                      <w:i/>
                      <w:szCs w:val="22"/>
                    </w:rPr>
                    <w:t>in-situ</w:t>
                  </w:r>
                  <w:r w:rsidRPr="00622646">
                    <w:rPr>
                      <w:rFonts w:cs="Courier"/>
                      <w:szCs w:val="22"/>
                    </w:rPr>
                    <w:t xml:space="preserve"> geophysical data concerning earthquake risk areas and earthquake events.  </w:t>
                  </w:r>
                  <w:r>
                    <w:rPr>
                      <w:szCs w:val="22"/>
                      <w:lang w:val="en-CA"/>
                    </w:rPr>
                    <w:t xml:space="preserve">Users from the </w:t>
                  </w:r>
                  <w:proofErr w:type="spellStart"/>
                  <w:r>
                    <w:rPr>
                      <w:szCs w:val="22"/>
                      <w:lang w:val="en-CA"/>
                    </w:rPr>
                    <w:t>Santorini</w:t>
                  </w:r>
                  <w:proofErr w:type="spellEnd"/>
                  <w:r>
                    <w:rPr>
                      <w:szCs w:val="22"/>
                      <w:lang w:val="en-CA"/>
                    </w:rPr>
                    <w:t xml:space="preserve"> Conference identified the following needs: </w:t>
                  </w:r>
                </w:p>
                <w:p w:rsidR="00733F6A" w:rsidRDefault="00733F6A" w:rsidP="00343585">
                  <w:pPr>
                    <w:pStyle w:val="ListParagraph"/>
                    <w:numPr>
                      <w:ilvl w:val="0"/>
                      <w:numId w:val="48"/>
                    </w:numPr>
                    <w:rPr>
                      <w:szCs w:val="22"/>
                      <w:lang w:val="en-CA"/>
                    </w:rPr>
                  </w:pPr>
                  <w:r w:rsidRPr="00AF62C5">
                    <w:rPr>
                      <w:rFonts w:asciiTheme="minorHAnsi" w:hAnsiTheme="minorHAnsi"/>
                      <w:sz w:val="22"/>
                      <w:szCs w:val="22"/>
                      <w:lang w:val="en-CA"/>
                    </w:rPr>
                    <w:t xml:space="preserve">Development of a global strain map based on </w:t>
                  </w:r>
                  <w:proofErr w:type="spellStart"/>
                  <w:r w:rsidRPr="00AF62C5">
                    <w:rPr>
                      <w:rFonts w:asciiTheme="minorHAnsi" w:hAnsiTheme="minorHAnsi"/>
                      <w:sz w:val="22"/>
                      <w:szCs w:val="22"/>
                      <w:lang w:val="en-CA"/>
                    </w:rPr>
                    <w:t>I</w:t>
                  </w:r>
                  <w:r>
                    <w:rPr>
                      <w:rFonts w:asciiTheme="minorHAnsi" w:hAnsiTheme="minorHAnsi"/>
                      <w:sz w:val="22"/>
                      <w:szCs w:val="22"/>
                      <w:lang w:val="en-CA"/>
                    </w:rPr>
                    <w:t>n</w:t>
                  </w:r>
                  <w:r w:rsidRPr="00AF62C5">
                    <w:rPr>
                      <w:rFonts w:asciiTheme="minorHAnsi" w:hAnsiTheme="minorHAnsi"/>
                      <w:sz w:val="22"/>
                      <w:szCs w:val="22"/>
                      <w:lang w:val="en-CA"/>
                    </w:rPr>
                    <w:t>SAR</w:t>
                  </w:r>
                  <w:proofErr w:type="spellEnd"/>
                  <w:r w:rsidRPr="00AF62C5">
                    <w:rPr>
                      <w:rFonts w:asciiTheme="minorHAnsi" w:hAnsiTheme="minorHAnsi"/>
                      <w:sz w:val="22"/>
                      <w:szCs w:val="22"/>
                      <w:lang w:val="en-CA"/>
                    </w:rPr>
                    <w:t xml:space="preserve"> data, as well as </w:t>
                  </w:r>
                  <w:r w:rsidRPr="00AF62C5">
                    <w:rPr>
                      <w:rFonts w:asciiTheme="minorHAnsi" w:hAnsiTheme="minorHAnsi"/>
                      <w:sz w:val="22"/>
                      <w:szCs w:val="22"/>
                    </w:rPr>
                    <w:t xml:space="preserve">access to pre- and post-event </w:t>
                  </w:r>
                  <w:proofErr w:type="spellStart"/>
                  <w:r w:rsidRPr="00AF62C5">
                    <w:rPr>
                      <w:rFonts w:asciiTheme="minorHAnsi" w:hAnsiTheme="minorHAnsi"/>
                      <w:sz w:val="22"/>
                      <w:szCs w:val="22"/>
                    </w:rPr>
                    <w:t>I</w:t>
                  </w:r>
                  <w:r>
                    <w:rPr>
                      <w:rFonts w:asciiTheme="minorHAnsi" w:hAnsiTheme="minorHAnsi"/>
                      <w:sz w:val="22"/>
                      <w:szCs w:val="22"/>
                    </w:rPr>
                    <w:t>n</w:t>
                  </w:r>
                  <w:r w:rsidRPr="00AF62C5">
                    <w:rPr>
                      <w:rFonts w:asciiTheme="minorHAnsi" w:hAnsiTheme="minorHAnsi"/>
                      <w:sz w:val="22"/>
                      <w:szCs w:val="22"/>
                    </w:rPr>
                    <w:t>SAR</w:t>
                  </w:r>
                  <w:proofErr w:type="spellEnd"/>
                  <w:r w:rsidRPr="00AF62C5">
                    <w:rPr>
                      <w:rFonts w:asciiTheme="minorHAnsi" w:hAnsiTheme="minorHAnsi"/>
                      <w:sz w:val="22"/>
                      <w:szCs w:val="22"/>
                    </w:rPr>
                    <w:t xml:space="preserve"> data; </w:t>
                  </w:r>
                </w:p>
                <w:p w:rsidR="00733F6A" w:rsidRDefault="00733F6A" w:rsidP="00343585">
                  <w:pPr>
                    <w:pStyle w:val="ListParagraph"/>
                    <w:numPr>
                      <w:ilvl w:val="0"/>
                      <w:numId w:val="48"/>
                    </w:numPr>
                    <w:rPr>
                      <w:szCs w:val="22"/>
                      <w:lang w:val="en-CA"/>
                    </w:rPr>
                  </w:pPr>
                  <w:r w:rsidRPr="00AF62C5">
                    <w:rPr>
                      <w:rFonts w:asciiTheme="minorHAnsi" w:hAnsiTheme="minorHAnsi"/>
                      <w:sz w:val="22"/>
                      <w:szCs w:val="22"/>
                      <w:lang w:val="en-CA"/>
                    </w:rPr>
                    <w:t>A</w:t>
                  </w:r>
                  <w:r w:rsidRPr="00AF62C5">
                    <w:rPr>
                      <w:rFonts w:asciiTheme="minorHAnsi" w:hAnsiTheme="minorHAnsi" w:cs="Calibri"/>
                      <w:sz w:val="22"/>
                      <w:szCs w:val="22"/>
                      <w:lang w:val="en-CA" w:eastAsia="en-GB"/>
                    </w:rPr>
                    <w:t xml:space="preserve">utomatic rapid creation and web publication of co-seismic </w:t>
                  </w:r>
                  <w:proofErr w:type="spellStart"/>
                  <w:r w:rsidRPr="00AF62C5">
                    <w:rPr>
                      <w:rFonts w:asciiTheme="minorHAnsi" w:hAnsiTheme="minorHAnsi" w:cs="Calibri"/>
                      <w:sz w:val="22"/>
                      <w:szCs w:val="22"/>
                      <w:lang w:val="en-CA" w:eastAsia="en-GB"/>
                    </w:rPr>
                    <w:t>productderived</w:t>
                  </w:r>
                  <w:proofErr w:type="spellEnd"/>
                  <w:r w:rsidRPr="00AF62C5">
                    <w:rPr>
                      <w:rFonts w:asciiTheme="minorHAnsi" w:hAnsiTheme="minorHAnsi" w:cs="Calibri"/>
                      <w:sz w:val="22"/>
                      <w:szCs w:val="22"/>
                      <w:lang w:val="en-CA" w:eastAsia="en-GB"/>
                    </w:rPr>
                    <w:t xml:space="preserve"> </w:t>
                  </w:r>
                  <w:proofErr w:type="spellStart"/>
                  <w:r w:rsidRPr="00AF62C5">
                    <w:rPr>
                      <w:rFonts w:asciiTheme="minorHAnsi" w:hAnsiTheme="minorHAnsi" w:cs="Calibri"/>
                      <w:sz w:val="22"/>
                      <w:szCs w:val="22"/>
                      <w:lang w:val="en-CA" w:eastAsia="en-GB"/>
                    </w:rPr>
                    <w:t>interferograms</w:t>
                  </w:r>
                  <w:proofErr w:type="spellEnd"/>
                  <w:r w:rsidRPr="00AF62C5">
                    <w:rPr>
                      <w:rFonts w:asciiTheme="minorHAnsi" w:hAnsiTheme="minorHAnsi" w:cs="Calibri"/>
                      <w:sz w:val="22"/>
                      <w:szCs w:val="22"/>
                      <w:lang w:val="en-CA" w:eastAsia="en-GB"/>
                    </w:rPr>
                    <w:t xml:space="preserve"> (wrapped and unwrapped) from all available sensors</w:t>
                  </w:r>
                </w:p>
                <w:p w:rsidR="00733F6A" w:rsidRDefault="00733F6A" w:rsidP="00343585">
                  <w:pPr>
                    <w:pStyle w:val="ListParagraph"/>
                    <w:numPr>
                      <w:ilvl w:val="0"/>
                      <w:numId w:val="48"/>
                    </w:numPr>
                    <w:rPr>
                      <w:szCs w:val="22"/>
                      <w:lang w:val="en-CA"/>
                    </w:rPr>
                  </w:pPr>
                  <w:r w:rsidRPr="00AF62C5">
                    <w:rPr>
                      <w:rFonts w:asciiTheme="minorHAnsi" w:hAnsiTheme="minorHAnsi" w:cs="Calibri"/>
                      <w:sz w:val="22"/>
                      <w:szCs w:val="22"/>
                      <w:lang w:val="en-CA" w:eastAsia="en-GB"/>
                    </w:rPr>
                    <w:t xml:space="preserve">Simple identification of fault breaks combined with information about earthquake mechanisms to derive estimated surface offsets; </w:t>
                  </w:r>
                </w:p>
                <w:p w:rsidR="00733F6A" w:rsidRDefault="00733F6A" w:rsidP="00343585">
                  <w:pPr>
                    <w:pStyle w:val="ListParagraph"/>
                    <w:numPr>
                      <w:ilvl w:val="0"/>
                      <w:numId w:val="48"/>
                    </w:numPr>
                    <w:rPr>
                      <w:szCs w:val="22"/>
                      <w:lang w:val="en-CA"/>
                    </w:rPr>
                  </w:pPr>
                  <w:r w:rsidRPr="00AF62C5">
                    <w:rPr>
                      <w:rFonts w:asciiTheme="minorHAnsi" w:hAnsiTheme="minorHAnsi" w:cs="Calibri"/>
                      <w:sz w:val="22"/>
                      <w:szCs w:val="22"/>
                      <w:lang w:val="en-CA" w:eastAsia="en-GB"/>
                    </w:rPr>
                    <w:t xml:space="preserve">(Semi-)automatic fault modelling – rapid production and web-publication of fault parameters using simple techniques; </w:t>
                  </w:r>
                </w:p>
                <w:p w:rsidR="00733F6A" w:rsidRDefault="00733F6A" w:rsidP="00343585">
                  <w:pPr>
                    <w:pStyle w:val="ListParagraph"/>
                    <w:numPr>
                      <w:ilvl w:val="0"/>
                      <w:numId w:val="48"/>
                    </w:numPr>
                    <w:rPr>
                      <w:szCs w:val="22"/>
                      <w:lang w:val="en-CA"/>
                    </w:rPr>
                  </w:pPr>
                  <w:r w:rsidRPr="00AF62C5">
                    <w:rPr>
                      <w:rFonts w:asciiTheme="minorHAnsi" w:hAnsiTheme="minorHAnsi" w:cs="Calibri"/>
                      <w:sz w:val="22"/>
                      <w:szCs w:val="22"/>
                      <w:lang w:val="en-CA" w:eastAsia="en-GB"/>
                    </w:rPr>
                    <w:t>Rapid calculation of Coulomb Stress changes on neighbouring faults</w:t>
                  </w:r>
                  <w:r>
                    <w:rPr>
                      <w:rFonts w:asciiTheme="minorHAnsi" w:hAnsiTheme="minorHAnsi" w:cs="Calibri"/>
                      <w:sz w:val="22"/>
                      <w:szCs w:val="22"/>
                      <w:lang w:val="en-CA" w:eastAsia="en-GB"/>
                    </w:rPr>
                    <w:t>, a calculation used</w:t>
                  </w:r>
                  <w:r w:rsidRPr="00AF62C5">
                    <w:rPr>
                      <w:rFonts w:asciiTheme="minorHAnsi" w:hAnsiTheme="minorHAnsi" w:cs="Calibri"/>
                      <w:sz w:val="22"/>
                      <w:szCs w:val="22"/>
                      <w:lang w:val="en-CA" w:eastAsia="en-GB"/>
                    </w:rPr>
                    <w:t xml:space="preserve"> to assess likely locations of aftershocks or triggered earthquakes; </w:t>
                  </w:r>
                </w:p>
                <w:p w:rsidR="00733F6A" w:rsidRDefault="00733F6A" w:rsidP="00343585">
                  <w:pPr>
                    <w:pStyle w:val="ListParagraph"/>
                    <w:numPr>
                      <w:ilvl w:val="0"/>
                      <w:numId w:val="48"/>
                    </w:numPr>
                    <w:rPr>
                      <w:szCs w:val="22"/>
                      <w:lang w:val="en-CA"/>
                    </w:rPr>
                  </w:pPr>
                  <w:r w:rsidRPr="00AF62C5">
                    <w:rPr>
                      <w:rFonts w:asciiTheme="minorHAnsi" w:hAnsiTheme="minorHAnsi" w:cs="Calibri"/>
                      <w:sz w:val="22"/>
                      <w:szCs w:val="22"/>
                      <w:lang w:val="en-CA" w:eastAsia="en-GB"/>
                    </w:rPr>
                    <w:t>Prediction of damage location based on fault models; and,</w:t>
                  </w:r>
                </w:p>
                <w:p w:rsidR="00733F6A" w:rsidRDefault="00733F6A" w:rsidP="00343585">
                  <w:pPr>
                    <w:pStyle w:val="ListParagraph"/>
                    <w:numPr>
                      <w:ilvl w:val="0"/>
                      <w:numId w:val="48"/>
                    </w:numPr>
                    <w:rPr>
                      <w:szCs w:val="22"/>
                      <w:lang w:val="en-CA"/>
                    </w:rPr>
                  </w:pPr>
                  <w:r w:rsidRPr="00AF62C5">
                    <w:rPr>
                      <w:rFonts w:asciiTheme="minorHAnsi" w:hAnsiTheme="minorHAnsi" w:cs="Calibri"/>
                      <w:sz w:val="22"/>
                      <w:szCs w:val="22"/>
                      <w:lang w:val="en-CA" w:eastAsia="en-GB"/>
                    </w:rPr>
                    <w:t xml:space="preserve">Rapid estimation of earthquake damage using high resolution optical and radar imagery, and </w:t>
                  </w:r>
                  <w:proofErr w:type="spellStart"/>
                  <w:r w:rsidRPr="00AF62C5">
                    <w:rPr>
                      <w:rFonts w:asciiTheme="minorHAnsi" w:hAnsiTheme="minorHAnsi" w:cs="Calibri"/>
                      <w:sz w:val="22"/>
                      <w:szCs w:val="22"/>
                      <w:lang w:val="en-CA" w:eastAsia="en-GB"/>
                    </w:rPr>
                    <w:t>I</w:t>
                  </w:r>
                  <w:r>
                    <w:rPr>
                      <w:rFonts w:asciiTheme="minorHAnsi" w:hAnsiTheme="minorHAnsi" w:cs="Calibri"/>
                      <w:sz w:val="22"/>
                      <w:szCs w:val="22"/>
                      <w:lang w:val="en-CA" w:eastAsia="en-GB"/>
                    </w:rPr>
                    <w:t>n</w:t>
                  </w:r>
                  <w:r w:rsidRPr="00AF62C5">
                    <w:rPr>
                      <w:rFonts w:asciiTheme="minorHAnsi" w:hAnsiTheme="minorHAnsi" w:cs="Calibri"/>
                      <w:sz w:val="22"/>
                      <w:szCs w:val="22"/>
                      <w:lang w:val="en-CA" w:eastAsia="en-GB"/>
                    </w:rPr>
                    <w:t>SAR</w:t>
                  </w:r>
                  <w:proofErr w:type="spellEnd"/>
                  <w:r w:rsidRPr="00AF62C5">
                    <w:rPr>
                      <w:rFonts w:asciiTheme="minorHAnsi" w:hAnsiTheme="minorHAnsi" w:cs="Calibri"/>
                      <w:sz w:val="22"/>
                      <w:szCs w:val="22"/>
                      <w:lang w:val="en-CA" w:eastAsia="en-GB"/>
                    </w:rPr>
                    <w:t xml:space="preserve"> coherence.</w:t>
                  </w:r>
                  <w:r w:rsidRPr="00AF62C5">
                    <w:rPr>
                      <w:rFonts w:asciiTheme="minorHAnsi" w:hAnsiTheme="minorHAnsi"/>
                      <w:sz w:val="22"/>
                      <w:szCs w:val="22"/>
                      <w:lang w:val="en-CA"/>
                    </w:rPr>
                    <w:t xml:space="preserve"> </w:t>
                  </w:r>
                </w:p>
                <w:p w:rsidR="00733F6A" w:rsidRPr="009D50DF" w:rsidRDefault="00733F6A">
                  <w:pPr>
                    <w:pStyle w:val="ListParagraph"/>
                    <w:rPr>
                      <w:rFonts w:asciiTheme="minorHAnsi" w:hAnsiTheme="minorHAnsi"/>
                      <w:sz w:val="22"/>
                      <w:szCs w:val="22"/>
                      <w:lang w:val="en-CA"/>
                    </w:rPr>
                  </w:pPr>
                </w:p>
                <w:p w:rsidR="009D50DF" w:rsidRPr="009D50DF" w:rsidRDefault="009D50DF" w:rsidP="009D50DF">
                  <w:pPr>
                    <w:pStyle w:val="ListParagraph"/>
                    <w:numPr>
                      <w:ilvl w:val="0"/>
                      <w:numId w:val="33"/>
                    </w:numPr>
                    <w:rPr>
                      <w:rFonts w:asciiTheme="minorHAnsi" w:hAnsiTheme="minorHAnsi" w:cs="Calibri"/>
                      <w:sz w:val="22"/>
                      <w:szCs w:val="22"/>
                      <w:lang w:val="en-CA" w:eastAsia="en-GB"/>
                    </w:rPr>
                  </w:pPr>
                  <w:r>
                    <w:rPr>
                      <w:rFonts w:asciiTheme="minorHAnsi" w:hAnsiTheme="minorHAnsi"/>
                      <w:sz w:val="22"/>
                      <w:szCs w:val="22"/>
                    </w:rPr>
                    <w:t>Geoscience needs</w:t>
                  </w:r>
                </w:p>
                <w:p w:rsidR="009D50DF" w:rsidRPr="009D50DF" w:rsidRDefault="00733F6A" w:rsidP="009D50DF">
                  <w:pPr>
                    <w:rPr>
                      <w:rFonts w:cs="Calibri"/>
                      <w:szCs w:val="22"/>
                      <w:lang w:val="en-CA" w:eastAsia="en-GB"/>
                    </w:rPr>
                  </w:pPr>
                  <w:r w:rsidRPr="009D50DF">
                    <w:rPr>
                      <w:szCs w:val="22"/>
                    </w:rPr>
                    <w:t>Geoscience users recommend t</w:t>
                  </w:r>
                  <w:r w:rsidRPr="009D50DF">
                    <w:rPr>
                      <w:rFonts w:cs="Calibri"/>
                      <w:szCs w:val="22"/>
                      <w:lang w:val="en-CA" w:eastAsia="en-GB"/>
                    </w:rPr>
                    <w:t xml:space="preserve">he creation of a new global strain rate model at high spatial resolution (a new seismic hazard map) that would incorporate </w:t>
                  </w:r>
                  <w:proofErr w:type="spellStart"/>
                  <w:r w:rsidRPr="009D50DF">
                    <w:rPr>
                      <w:rFonts w:cs="Calibri"/>
                      <w:szCs w:val="22"/>
                      <w:lang w:val="en-CA" w:eastAsia="en-GB"/>
                    </w:rPr>
                    <w:t>I</w:t>
                  </w:r>
                  <w:r w:rsidR="009D50DF">
                    <w:rPr>
                      <w:rFonts w:cs="Calibri"/>
                      <w:szCs w:val="22"/>
                      <w:lang w:val="en-CA" w:eastAsia="en-GB"/>
                    </w:rPr>
                    <w:t>n</w:t>
                  </w:r>
                  <w:r w:rsidRPr="009D50DF">
                    <w:rPr>
                      <w:rFonts w:cs="Calibri"/>
                      <w:szCs w:val="22"/>
                      <w:lang w:val="en-CA" w:eastAsia="en-GB"/>
                    </w:rPr>
                    <w:t>SAR</w:t>
                  </w:r>
                  <w:proofErr w:type="spellEnd"/>
                  <w:r w:rsidRPr="009D50DF">
                    <w:rPr>
                      <w:rFonts w:cs="Calibri"/>
                      <w:szCs w:val="22"/>
                      <w:lang w:val="en-CA" w:eastAsia="en-GB"/>
                    </w:rPr>
                    <w:t xml:space="preserve">- and GPS-based measurements. Current initiatives are only GPS-based. This would include the provision of satellite </w:t>
                  </w:r>
                  <w:proofErr w:type="spellStart"/>
                  <w:r w:rsidRPr="009D50DF">
                    <w:rPr>
                      <w:rFonts w:cs="Calibri"/>
                      <w:szCs w:val="22"/>
                      <w:lang w:val="en-CA" w:eastAsia="en-GB"/>
                    </w:rPr>
                    <w:t>interferometric</w:t>
                  </w:r>
                  <w:proofErr w:type="spellEnd"/>
                  <w:r w:rsidRPr="009D50DF">
                    <w:rPr>
                      <w:rFonts w:cs="Calibri"/>
                      <w:szCs w:val="22"/>
                      <w:lang w:val="en-CA" w:eastAsia="en-GB"/>
                    </w:rPr>
                    <w:t xml:space="preserve"> data for continuous observations of the seismic belts worldwide. To understand earthquake physics a long-term response involves acquiring radar data for years to decades after an earthquake in order to measure post-seismic deformation. This model would improve with time as new EO mission data become available but accuracies should be sufficient for a first release after 3-5 years of regular acquisitions. The primary model would show the average deformation rates during the observation period; areas showing significant deviations from steady-state deformation could also be identified. </w:t>
                  </w:r>
                </w:p>
                <w:p w:rsidR="009D50DF" w:rsidRPr="009D50DF" w:rsidRDefault="00733F6A" w:rsidP="009D50DF">
                  <w:pPr>
                    <w:pStyle w:val="ListParagraph"/>
                    <w:numPr>
                      <w:ilvl w:val="0"/>
                      <w:numId w:val="33"/>
                    </w:numPr>
                    <w:rPr>
                      <w:rFonts w:asciiTheme="minorHAnsi" w:hAnsiTheme="minorHAnsi"/>
                      <w:color w:val="000000" w:themeColor="text1"/>
                      <w:sz w:val="22"/>
                      <w:szCs w:val="22"/>
                      <w:lang w:val="en-CA"/>
                    </w:rPr>
                  </w:pPr>
                  <w:r w:rsidRPr="009D50DF">
                    <w:rPr>
                      <w:rFonts w:asciiTheme="minorHAnsi" w:hAnsiTheme="minorHAnsi"/>
                      <w:sz w:val="22"/>
                      <w:szCs w:val="22"/>
                    </w:rPr>
                    <w:t>Asset mapping for seismic risk estimation: a</w:t>
                  </w:r>
                  <w:proofErr w:type="spellStart"/>
                  <w:r w:rsidRPr="009D50DF">
                    <w:rPr>
                      <w:rFonts w:asciiTheme="minorHAnsi" w:hAnsiTheme="minorHAnsi"/>
                      <w:sz w:val="22"/>
                      <w:szCs w:val="22"/>
                      <w:lang w:val="en-CA"/>
                    </w:rPr>
                    <w:t>sset</w:t>
                  </w:r>
                  <w:proofErr w:type="spellEnd"/>
                  <w:r w:rsidRPr="009D50DF">
                    <w:rPr>
                      <w:rFonts w:asciiTheme="minorHAnsi" w:hAnsiTheme="minorHAnsi"/>
                      <w:sz w:val="22"/>
                      <w:szCs w:val="22"/>
                      <w:lang w:val="en-CA"/>
                    </w:rPr>
                    <w:t xml:space="preserve"> mapping/modelling to support hazard and risk analysis with updated information concerning the elements at risk. </w:t>
                  </w:r>
                  <w:r w:rsidR="009D50DF" w:rsidRPr="009D50DF">
                    <w:rPr>
                      <w:rFonts w:asciiTheme="minorHAnsi" w:hAnsiTheme="minorHAnsi"/>
                      <w:sz w:val="22"/>
                      <w:szCs w:val="22"/>
                      <w:lang w:val="en-CA"/>
                    </w:rPr>
                    <w:t xml:space="preserve"> </w:t>
                  </w:r>
                </w:p>
                <w:p w:rsidR="00733F6A" w:rsidRPr="009D50DF" w:rsidRDefault="009D50DF" w:rsidP="009D50DF">
                  <w:pPr>
                    <w:rPr>
                      <w:szCs w:val="22"/>
                      <w:lang w:val="en-CA"/>
                    </w:rPr>
                  </w:pPr>
                  <w:r w:rsidRPr="009D50DF">
                    <w:rPr>
                      <w:szCs w:val="22"/>
                      <w:lang w:val="en-CA"/>
                    </w:rPr>
                    <w:t>This p</w:t>
                  </w:r>
                  <w:r w:rsidR="00733F6A" w:rsidRPr="009D50DF">
                    <w:rPr>
                      <w:szCs w:val="22"/>
                      <w:lang w:val="en-CA"/>
                    </w:rPr>
                    <w:t xml:space="preserve">rimarily concerns HR/VHR Optical data to provide </w:t>
                  </w:r>
                  <w:r w:rsidR="00733F6A" w:rsidRPr="009D50DF">
                    <w:rPr>
                      <w:szCs w:val="22"/>
                    </w:rPr>
                    <w:t xml:space="preserve">the most accurate knowledge of exposure (including population density, building stock, and the location of key infrastructure) and vulnerability (including construction type, building heights, and the response to past </w:t>
                  </w:r>
                  <w:r w:rsidRPr="009D50DF">
                    <w:rPr>
                      <w:szCs w:val="22"/>
                    </w:rPr>
                    <w:t>events) to map hazard into risk.</w:t>
                  </w:r>
                </w:p>
                <w:p w:rsidR="00733F6A" w:rsidRPr="00F75787" w:rsidRDefault="00733F6A" w:rsidP="002F28B3">
                  <w:pPr>
                    <w:pStyle w:val="ListParagraph"/>
                    <w:numPr>
                      <w:ilvl w:val="0"/>
                      <w:numId w:val="33"/>
                    </w:numPr>
                    <w:rPr>
                      <w:rFonts w:asciiTheme="minorHAnsi" w:hAnsiTheme="minorHAnsi" w:cstheme="minorHAnsi"/>
                      <w:sz w:val="22"/>
                      <w:szCs w:val="22"/>
                    </w:rPr>
                  </w:pPr>
                  <w:r w:rsidRPr="00F75787">
                    <w:rPr>
                      <w:rFonts w:asciiTheme="minorHAnsi" w:hAnsiTheme="minorHAnsi"/>
                      <w:sz w:val="22"/>
                      <w:szCs w:val="22"/>
                      <w:lang w:val="en-CA"/>
                    </w:rPr>
                    <w:t>Rapid mapping in response to earthquakes to support relief actions (International Charter</w:t>
                  </w:r>
                  <w:r w:rsidRPr="00F75787">
                    <w:rPr>
                      <w:rFonts w:asciiTheme="minorHAnsi" w:hAnsiTheme="minorHAnsi" w:cstheme="minorHAnsi"/>
                      <w:sz w:val="22"/>
                      <w:szCs w:val="22"/>
                    </w:rPr>
                    <w:t>).</w:t>
                  </w:r>
                </w:p>
                <w:p w:rsidR="00733F6A" w:rsidRDefault="00733F6A" w:rsidP="002F28B3">
                  <w:pPr>
                    <w:spacing w:after="0" w:line="240" w:lineRule="auto"/>
                    <w:rPr>
                      <w:szCs w:val="22"/>
                      <w:lang w:val="en-CA"/>
                    </w:rPr>
                  </w:pPr>
                  <w:r w:rsidRPr="00F75787">
                    <w:rPr>
                      <w:szCs w:val="22"/>
                      <w:lang w:val="en-CA"/>
                    </w:rPr>
                    <w:t>This is a reactive service primarily</w:t>
                  </w:r>
                  <w:r>
                    <w:rPr>
                      <w:szCs w:val="22"/>
                      <w:lang w:val="en-CA"/>
                    </w:rPr>
                    <w:t xml:space="preserve"> based on redundant LEO mission</w:t>
                  </w:r>
                  <w:r w:rsidRPr="00F75787">
                    <w:rPr>
                      <w:szCs w:val="22"/>
                      <w:lang w:val="en-CA"/>
                    </w:rPr>
                    <w:t xml:space="preserve"> data, primarily VHR </w:t>
                  </w:r>
                  <w:r>
                    <w:rPr>
                      <w:szCs w:val="22"/>
                      <w:lang w:val="en-CA"/>
                    </w:rPr>
                    <w:t xml:space="preserve">optical </w:t>
                  </w:r>
                  <w:r w:rsidRPr="00F75787">
                    <w:rPr>
                      <w:szCs w:val="22"/>
                      <w:lang w:val="en-CA"/>
                    </w:rPr>
                    <w:t xml:space="preserve">to obtain rapid access to precise imagery to map the hazard impact and make a rapid zoning of damaged areas. </w:t>
                  </w:r>
                </w:p>
                <w:p w:rsidR="00733F6A" w:rsidRPr="002F28B3" w:rsidRDefault="00733F6A" w:rsidP="00622646">
                  <w:pPr>
                    <w:rPr>
                      <w:szCs w:val="22"/>
                      <w:lang w:val="en-CA"/>
                    </w:rPr>
                  </w:pPr>
                </w:p>
              </w:txbxContent>
            </v:textbox>
            <w10:wrap type="none"/>
            <w10:anchorlock/>
          </v:shape>
        </w:pict>
      </w:r>
    </w:p>
    <w:p w:rsidR="00F30891" w:rsidRPr="00AA5BCA" w:rsidRDefault="00F30891" w:rsidP="00275F9C">
      <w:pPr>
        <w:spacing w:after="120" w:line="240" w:lineRule="auto"/>
        <w:rPr>
          <w:color w:val="auto"/>
          <w:szCs w:val="22"/>
          <w:lang w:eastAsia="en-GB"/>
        </w:rPr>
      </w:pPr>
      <w:r w:rsidRPr="00AA5BCA">
        <w:rPr>
          <w:color w:val="auto"/>
          <w:szCs w:val="22"/>
          <w:lang w:eastAsia="en-GB"/>
        </w:rPr>
        <w:t>The o</w:t>
      </w:r>
      <w:r w:rsidR="00FB488C">
        <w:rPr>
          <w:color w:val="auto"/>
          <w:szCs w:val="22"/>
          <w:lang w:eastAsia="en-GB"/>
        </w:rPr>
        <w:t xml:space="preserve">bservational requirements for </w:t>
      </w:r>
      <w:proofErr w:type="spellStart"/>
      <w:r w:rsidR="002F28B3">
        <w:rPr>
          <w:color w:val="auto"/>
          <w:szCs w:val="22"/>
          <w:lang w:eastAsia="en-GB"/>
        </w:rPr>
        <w:t>In</w:t>
      </w:r>
      <w:r w:rsidR="002F28B3" w:rsidRPr="00AA5BCA">
        <w:rPr>
          <w:color w:val="auto"/>
          <w:szCs w:val="22"/>
          <w:lang w:eastAsia="en-GB"/>
        </w:rPr>
        <w:t>SAR</w:t>
      </w:r>
      <w:proofErr w:type="spellEnd"/>
      <w:r w:rsidR="002F28B3" w:rsidRPr="00AA5BCA">
        <w:rPr>
          <w:color w:val="auto"/>
          <w:szCs w:val="22"/>
          <w:lang w:eastAsia="en-GB"/>
        </w:rPr>
        <w:t xml:space="preserve"> </w:t>
      </w:r>
      <w:r w:rsidRPr="00AA5BCA">
        <w:rPr>
          <w:color w:val="auto"/>
          <w:szCs w:val="22"/>
          <w:lang w:eastAsia="en-GB"/>
        </w:rPr>
        <w:t>applications for seismic hazards can be summarized as follows:</w:t>
      </w:r>
    </w:p>
    <w:p w:rsidR="00F30891" w:rsidRPr="00AA5BCA" w:rsidRDefault="00F30891" w:rsidP="005D2C65">
      <w:pPr>
        <w:numPr>
          <w:ilvl w:val="0"/>
          <w:numId w:val="34"/>
        </w:numPr>
        <w:spacing w:after="120" w:line="240" w:lineRule="auto"/>
        <w:jc w:val="both"/>
        <w:rPr>
          <w:rFonts w:cs="Calibri"/>
          <w:color w:val="auto"/>
          <w:szCs w:val="22"/>
          <w:lang w:eastAsia="en-GB"/>
        </w:rPr>
      </w:pPr>
      <w:r w:rsidRPr="00AA5BCA">
        <w:rPr>
          <w:rFonts w:cs="Calibri"/>
          <w:color w:val="auto"/>
          <w:szCs w:val="22"/>
          <w:lang w:eastAsia="en-GB"/>
        </w:rPr>
        <w:lastRenderedPageBreak/>
        <w:t>SAR data:</w:t>
      </w:r>
    </w:p>
    <w:p w:rsidR="00F30891" w:rsidRPr="00AA5BCA" w:rsidRDefault="00F30891" w:rsidP="005D2C65">
      <w:pPr>
        <w:pStyle w:val="ListParagraph"/>
        <w:numPr>
          <w:ilvl w:val="0"/>
          <w:numId w:val="35"/>
        </w:numPr>
        <w:spacing w:after="120"/>
        <w:jc w:val="both"/>
        <w:rPr>
          <w:rFonts w:asciiTheme="minorHAnsi" w:hAnsiTheme="minorHAnsi" w:cs="Calibri"/>
          <w:b/>
          <w:sz w:val="22"/>
          <w:szCs w:val="22"/>
          <w:lang w:eastAsia="en-GB"/>
        </w:rPr>
      </w:pPr>
      <w:r w:rsidRPr="00AA5BCA">
        <w:rPr>
          <w:rFonts w:asciiTheme="minorHAnsi" w:hAnsiTheme="minorHAnsi" w:cs="Calibri"/>
          <w:sz w:val="22"/>
          <w:szCs w:val="22"/>
          <w:lang w:eastAsia="en-GB"/>
        </w:rPr>
        <w:t xml:space="preserve">High Resolution </w:t>
      </w:r>
      <w:proofErr w:type="spellStart"/>
      <w:r w:rsidR="002F28B3" w:rsidRPr="00AA5BCA">
        <w:rPr>
          <w:rFonts w:asciiTheme="minorHAnsi" w:hAnsiTheme="minorHAnsi" w:cs="Calibri"/>
          <w:sz w:val="22"/>
          <w:szCs w:val="22"/>
          <w:lang w:eastAsia="en-GB"/>
        </w:rPr>
        <w:t>I</w:t>
      </w:r>
      <w:r w:rsidR="002F28B3">
        <w:rPr>
          <w:rFonts w:asciiTheme="minorHAnsi" w:hAnsiTheme="minorHAnsi" w:cs="Calibri"/>
          <w:sz w:val="22"/>
          <w:szCs w:val="22"/>
          <w:lang w:eastAsia="en-GB"/>
        </w:rPr>
        <w:t>n</w:t>
      </w:r>
      <w:r w:rsidR="002F28B3" w:rsidRPr="00AA5BCA">
        <w:rPr>
          <w:rFonts w:asciiTheme="minorHAnsi" w:hAnsiTheme="minorHAnsi" w:cs="Calibri"/>
          <w:sz w:val="22"/>
          <w:szCs w:val="22"/>
          <w:lang w:eastAsia="en-GB"/>
        </w:rPr>
        <w:t>SAR</w:t>
      </w:r>
      <w:proofErr w:type="spellEnd"/>
      <w:r w:rsidRPr="00AA5BCA">
        <w:rPr>
          <w:rFonts w:asciiTheme="minorHAnsi" w:hAnsiTheme="minorHAnsi" w:cs="Calibri"/>
          <w:sz w:val="22"/>
          <w:szCs w:val="22"/>
          <w:lang w:eastAsia="en-GB"/>
        </w:rPr>
        <w:t>: (i) for hazard inventory purposes (</w:t>
      </w:r>
      <w:r w:rsidR="00AF62C5" w:rsidRPr="00AF62C5">
        <w:rPr>
          <w:rFonts w:asciiTheme="minorHAnsi" w:hAnsiTheme="minorHAnsi" w:cs="Calibri"/>
          <w:i/>
          <w:sz w:val="22"/>
          <w:szCs w:val="22"/>
          <w:lang w:eastAsia="en-GB"/>
        </w:rPr>
        <w:t>e.g.</w:t>
      </w:r>
      <w:r w:rsidRPr="00AA5BCA">
        <w:rPr>
          <w:rFonts w:asciiTheme="minorHAnsi" w:hAnsiTheme="minorHAnsi" w:cs="Calibri"/>
          <w:sz w:val="22"/>
          <w:szCs w:val="22"/>
          <w:lang w:eastAsia="en-GB"/>
        </w:rPr>
        <w:t xml:space="preserve"> historical hazard mapping): continuous observations of descending and ascending mode repeat coverage (maximum images per year, C and L-band in </w:t>
      </w:r>
      <w:proofErr w:type="spellStart"/>
      <w:r w:rsidRPr="00AA5BCA">
        <w:rPr>
          <w:rFonts w:asciiTheme="minorHAnsi" w:hAnsiTheme="minorHAnsi" w:cs="Calibri"/>
          <w:sz w:val="22"/>
          <w:szCs w:val="22"/>
          <w:lang w:eastAsia="en-GB"/>
        </w:rPr>
        <w:t>stripmap</w:t>
      </w:r>
      <w:proofErr w:type="spellEnd"/>
      <w:r w:rsidRPr="00AA5BCA">
        <w:rPr>
          <w:rFonts w:asciiTheme="minorHAnsi" w:hAnsiTheme="minorHAnsi" w:cs="Calibri"/>
          <w:sz w:val="22"/>
          <w:szCs w:val="22"/>
          <w:lang w:eastAsia="en-GB"/>
        </w:rPr>
        <w:t xml:space="preserve"> mode</w:t>
      </w:r>
      <w:r w:rsidR="00362009">
        <w:rPr>
          <w:rFonts w:asciiTheme="minorHAnsi" w:hAnsiTheme="minorHAnsi" w:cs="Calibri"/>
          <w:sz w:val="22"/>
          <w:szCs w:val="22"/>
          <w:lang w:eastAsia="en-GB"/>
        </w:rPr>
        <w:t>.</w:t>
      </w:r>
      <w:r w:rsidRPr="00AA5BCA">
        <w:rPr>
          <w:rFonts w:asciiTheme="minorHAnsi" w:hAnsiTheme="minorHAnsi" w:cs="Calibri"/>
          <w:sz w:val="22"/>
          <w:szCs w:val="22"/>
          <w:lang w:eastAsia="en-GB"/>
        </w:rPr>
        <w:t xml:space="preserve"> </w:t>
      </w:r>
      <w:r w:rsidR="00362009">
        <w:rPr>
          <w:rFonts w:asciiTheme="minorHAnsi" w:hAnsiTheme="minorHAnsi" w:cs="Calibri"/>
          <w:sz w:val="22"/>
          <w:szCs w:val="22"/>
          <w:lang w:eastAsia="en-GB"/>
        </w:rPr>
        <w:t xml:space="preserve"> T</w:t>
      </w:r>
      <w:r w:rsidRPr="00AA5BCA">
        <w:rPr>
          <w:rFonts w:asciiTheme="minorHAnsi" w:hAnsiTheme="minorHAnsi" w:cs="Calibri"/>
          <w:sz w:val="22"/>
          <w:szCs w:val="22"/>
          <w:lang w:eastAsia="en-GB"/>
        </w:rPr>
        <w:t>he focus is to extend and guarantee observations of the priority seismic belts; (ii) for hazard monitoring purposes: descending and ascending repeat coverage of hotspots (</w:t>
      </w:r>
      <w:r w:rsidR="00AF62C5" w:rsidRPr="00AF62C5">
        <w:rPr>
          <w:rFonts w:asciiTheme="minorHAnsi" w:hAnsiTheme="minorHAnsi" w:cs="Calibri"/>
          <w:i/>
          <w:sz w:val="22"/>
          <w:szCs w:val="22"/>
          <w:lang w:eastAsia="en-GB"/>
        </w:rPr>
        <w:t>e.g.</w:t>
      </w:r>
      <w:r w:rsidRPr="00AA5BCA">
        <w:rPr>
          <w:rFonts w:asciiTheme="minorHAnsi" w:hAnsiTheme="minorHAnsi" w:cs="Calibri"/>
          <w:sz w:val="22"/>
          <w:szCs w:val="22"/>
          <w:lang w:eastAsia="en-GB"/>
        </w:rPr>
        <w:t xml:space="preserve"> most critical faults) with more than 3 images per month C</w:t>
      </w:r>
      <w:r w:rsidR="00362009">
        <w:rPr>
          <w:rFonts w:asciiTheme="minorHAnsi" w:hAnsiTheme="minorHAnsi" w:cs="Calibri"/>
          <w:sz w:val="22"/>
          <w:szCs w:val="22"/>
          <w:lang w:eastAsia="en-GB"/>
        </w:rPr>
        <w:t>-</w:t>
      </w:r>
      <w:r w:rsidRPr="00AA5BCA">
        <w:rPr>
          <w:rFonts w:asciiTheme="minorHAnsi" w:hAnsiTheme="minorHAnsi" w:cs="Calibri"/>
          <w:sz w:val="22"/>
          <w:szCs w:val="22"/>
          <w:lang w:eastAsia="en-GB"/>
        </w:rPr>
        <w:t xml:space="preserve"> or L-band.</w:t>
      </w:r>
    </w:p>
    <w:p w:rsidR="00F30891" w:rsidRPr="00AA5BCA" w:rsidRDefault="00F30891" w:rsidP="005D2C65">
      <w:pPr>
        <w:pStyle w:val="ListParagraph"/>
        <w:numPr>
          <w:ilvl w:val="0"/>
          <w:numId w:val="35"/>
        </w:numPr>
        <w:spacing w:after="120"/>
        <w:rPr>
          <w:rFonts w:asciiTheme="minorHAnsi" w:hAnsiTheme="minorHAnsi" w:cs="Calibri"/>
          <w:b/>
          <w:sz w:val="22"/>
          <w:szCs w:val="22"/>
          <w:lang w:eastAsia="en-GB"/>
        </w:rPr>
      </w:pPr>
      <w:r w:rsidRPr="00AA5BCA">
        <w:rPr>
          <w:rFonts w:asciiTheme="minorHAnsi" w:hAnsiTheme="minorHAnsi" w:cs="Calibri"/>
          <w:sz w:val="22"/>
          <w:szCs w:val="22"/>
          <w:lang w:eastAsia="en-GB"/>
        </w:rPr>
        <w:t xml:space="preserve">Very High Resolution </w:t>
      </w:r>
      <w:proofErr w:type="spellStart"/>
      <w:r w:rsidR="002F28B3" w:rsidRPr="00AA5BCA">
        <w:rPr>
          <w:rFonts w:asciiTheme="minorHAnsi" w:hAnsiTheme="minorHAnsi" w:cs="Calibri"/>
          <w:sz w:val="22"/>
          <w:szCs w:val="22"/>
          <w:lang w:eastAsia="en-GB"/>
        </w:rPr>
        <w:t>I</w:t>
      </w:r>
      <w:r w:rsidR="002F28B3">
        <w:rPr>
          <w:rFonts w:asciiTheme="minorHAnsi" w:hAnsiTheme="minorHAnsi" w:cs="Calibri"/>
          <w:sz w:val="22"/>
          <w:szCs w:val="22"/>
          <w:lang w:eastAsia="en-GB"/>
        </w:rPr>
        <w:t>n</w:t>
      </w:r>
      <w:r w:rsidR="002F28B3" w:rsidRPr="00AA5BCA">
        <w:rPr>
          <w:rFonts w:asciiTheme="minorHAnsi" w:hAnsiTheme="minorHAnsi" w:cs="Calibri"/>
          <w:sz w:val="22"/>
          <w:szCs w:val="22"/>
          <w:lang w:eastAsia="en-GB"/>
        </w:rPr>
        <w:t>SAR</w:t>
      </w:r>
      <w:proofErr w:type="spellEnd"/>
      <w:r w:rsidRPr="00AA5BCA">
        <w:rPr>
          <w:rFonts w:asciiTheme="minorHAnsi" w:hAnsiTheme="minorHAnsi" w:cs="Calibri"/>
          <w:sz w:val="22"/>
          <w:szCs w:val="22"/>
          <w:lang w:eastAsia="en-GB"/>
        </w:rPr>
        <w:t xml:space="preserve">: (i) </w:t>
      </w:r>
      <w:r w:rsidRPr="00AA5BCA">
        <w:rPr>
          <w:rFonts w:asciiTheme="minorHAnsi" w:eastAsia="Calibri" w:hAnsiTheme="minorHAnsi" w:cs="Courier"/>
          <w:sz w:val="22"/>
          <w:szCs w:val="22"/>
          <w:lang w:eastAsia="en-GB"/>
        </w:rPr>
        <w:t xml:space="preserve">for </w:t>
      </w:r>
      <w:r w:rsidRPr="00AA5BCA">
        <w:rPr>
          <w:rFonts w:asciiTheme="minorHAnsi" w:hAnsiTheme="minorHAnsi" w:cs="Calibri"/>
          <w:sz w:val="22"/>
          <w:szCs w:val="22"/>
          <w:lang w:eastAsia="en-GB"/>
        </w:rPr>
        <w:t>hazard inventory purposes</w:t>
      </w:r>
      <w:r w:rsidRPr="00AA5BCA">
        <w:rPr>
          <w:rFonts w:asciiTheme="minorHAnsi" w:eastAsia="Calibri" w:hAnsiTheme="minorHAnsi" w:cs="Courier"/>
          <w:sz w:val="22"/>
          <w:szCs w:val="22"/>
          <w:lang w:eastAsia="en-GB"/>
        </w:rPr>
        <w:t xml:space="preserve"> such as global strain mapping</w:t>
      </w:r>
      <w:r w:rsidRPr="00AA5BCA">
        <w:rPr>
          <w:rFonts w:asciiTheme="minorHAnsi" w:hAnsiTheme="minorHAnsi" w:cs="Calibri"/>
          <w:sz w:val="22"/>
          <w:szCs w:val="22"/>
          <w:lang w:eastAsia="en-GB"/>
        </w:rPr>
        <w:t xml:space="preserve"> the smaller swath width and cost limits VHR utility; (ii) for hazard monitoring purposes on hotspots (</w:t>
      </w:r>
      <w:r w:rsidR="00AF62C5" w:rsidRPr="00AF62C5">
        <w:rPr>
          <w:rFonts w:asciiTheme="minorHAnsi" w:hAnsiTheme="minorHAnsi" w:cs="Calibri"/>
          <w:i/>
          <w:sz w:val="22"/>
          <w:szCs w:val="22"/>
          <w:lang w:eastAsia="en-GB"/>
        </w:rPr>
        <w:t>e.g.</w:t>
      </w:r>
      <w:r w:rsidRPr="00AA5BCA">
        <w:rPr>
          <w:rFonts w:asciiTheme="minorHAnsi" w:hAnsiTheme="minorHAnsi" w:cs="Calibri"/>
          <w:sz w:val="22"/>
          <w:szCs w:val="22"/>
          <w:lang w:eastAsia="en-GB"/>
        </w:rPr>
        <w:t xml:space="preserve"> most critical faults): descending and ascending repeat coverage (</w:t>
      </w:r>
      <w:r w:rsidR="00AF62C5" w:rsidRPr="00AF62C5">
        <w:rPr>
          <w:rFonts w:asciiTheme="minorHAnsi" w:hAnsiTheme="minorHAnsi" w:cs="Calibri"/>
          <w:i/>
          <w:sz w:val="22"/>
          <w:szCs w:val="22"/>
          <w:lang w:eastAsia="en-GB"/>
        </w:rPr>
        <w:t>e.g.</w:t>
      </w:r>
      <w:r w:rsidR="00AA5BCA" w:rsidRPr="00AA5BCA">
        <w:rPr>
          <w:rFonts w:asciiTheme="minorHAnsi" w:hAnsiTheme="minorHAnsi" w:cs="Calibri"/>
          <w:sz w:val="22"/>
          <w:szCs w:val="22"/>
          <w:lang w:eastAsia="en-GB"/>
        </w:rPr>
        <w:t xml:space="preserve"> </w:t>
      </w:r>
      <w:proofErr w:type="spellStart"/>
      <w:r w:rsidR="00AA5BCA" w:rsidRPr="00AA5BCA">
        <w:rPr>
          <w:rFonts w:asciiTheme="minorHAnsi" w:hAnsiTheme="minorHAnsi" w:cs="Calibri"/>
          <w:sz w:val="22"/>
          <w:szCs w:val="22"/>
          <w:lang w:eastAsia="en-GB"/>
        </w:rPr>
        <w:t>TerraSAR</w:t>
      </w:r>
      <w:proofErr w:type="spellEnd"/>
      <w:r w:rsidR="00AA5BCA" w:rsidRPr="00AA5BCA">
        <w:rPr>
          <w:rFonts w:asciiTheme="minorHAnsi" w:hAnsiTheme="minorHAnsi" w:cs="Calibri"/>
          <w:sz w:val="22"/>
          <w:szCs w:val="22"/>
          <w:lang w:eastAsia="en-GB"/>
        </w:rPr>
        <w:t>-X every 11 days, COSMO-</w:t>
      </w:r>
      <w:proofErr w:type="spellStart"/>
      <w:r w:rsidRPr="00AA5BCA">
        <w:rPr>
          <w:rFonts w:asciiTheme="minorHAnsi" w:hAnsiTheme="minorHAnsi" w:cs="Calibri"/>
          <w:sz w:val="22"/>
          <w:szCs w:val="22"/>
          <w:lang w:eastAsia="en-GB"/>
        </w:rPr>
        <w:t>SkyMed</w:t>
      </w:r>
      <w:proofErr w:type="spellEnd"/>
      <w:r w:rsidRPr="00AA5BCA">
        <w:rPr>
          <w:rFonts w:asciiTheme="minorHAnsi" w:hAnsiTheme="minorHAnsi" w:cs="Calibri"/>
          <w:sz w:val="22"/>
          <w:szCs w:val="22"/>
          <w:lang w:eastAsia="en-GB"/>
        </w:rPr>
        <w:t xml:space="preserve"> every </w:t>
      </w:r>
      <w:r w:rsidR="007221C2" w:rsidRPr="00FB488C">
        <w:rPr>
          <w:rFonts w:asciiTheme="minorHAnsi" w:hAnsiTheme="minorHAnsi" w:cs="Calibri"/>
          <w:sz w:val="22"/>
          <w:szCs w:val="22"/>
          <w:lang w:eastAsia="en-GB"/>
        </w:rPr>
        <w:t>1 to 16 days</w:t>
      </w:r>
      <w:r w:rsidR="00FB488C">
        <w:rPr>
          <w:rFonts w:asciiTheme="minorHAnsi" w:hAnsiTheme="minorHAnsi" w:cs="Calibri"/>
          <w:sz w:val="22"/>
          <w:szCs w:val="22"/>
          <w:lang w:eastAsia="en-GB"/>
        </w:rPr>
        <w:t xml:space="preserve"> with consistent 8 day capabilities</w:t>
      </w:r>
      <w:r w:rsidR="00C71498" w:rsidRPr="00FB488C">
        <w:rPr>
          <w:rFonts w:asciiTheme="minorHAnsi" w:hAnsiTheme="minorHAnsi" w:cs="Calibri"/>
          <w:sz w:val="22"/>
          <w:szCs w:val="22"/>
          <w:lang w:eastAsia="en-GB"/>
        </w:rPr>
        <w:t>,</w:t>
      </w:r>
      <w:r w:rsidR="00C71498" w:rsidRPr="00AA5BCA">
        <w:rPr>
          <w:rFonts w:asciiTheme="minorHAnsi" w:hAnsiTheme="minorHAnsi" w:cs="Calibri"/>
          <w:sz w:val="22"/>
          <w:szCs w:val="22"/>
          <w:lang w:eastAsia="en-GB"/>
        </w:rPr>
        <w:t xml:space="preserve"> </w:t>
      </w:r>
      <w:r w:rsidR="006759DC">
        <w:rPr>
          <w:rFonts w:asciiTheme="minorHAnsi" w:hAnsiTheme="minorHAnsi" w:cs="Calibri"/>
          <w:sz w:val="22"/>
          <w:szCs w:val="22"/>
          <w:lang w:eastAsia="en-GB"/>
        </w:rPr>
        <w:t>etc.</w:t>
      </w:r>
      <w:r w:rsidR="00C71498" w:rsidRPr="00AA5BCA">
        <w:rPr>
          <w:rFonts w:asciiTheme="minorHAnsi" w:hAnsiTheme="minorHAnsi" w:cs="Calibri"/>
          <w:sz w:val="22"/>
          <w:szCs w:val="22"/>
          <w:lang w:eastAsia="en-GB"/>
        </w:rPr>
        <w:t>.</w:t>
      </w:r>
      <w:r w:rsidRPr="00AA5BCA">
        <w:rPr>
          <w:rFonts w:asciiTheme="minorHAnsi" w:hAnsiTheme="minorHAnsi" w:cs="Calibri"/>
          <w:sz w:val="22"/>
          <w:szCs w:val="22"/>
          <w:lang w:eastAsia="en-GB"/>
        </w:rPr>
        <w:t>).</w:t>
      </w:r>
    </w:p>
    <w:p w:rsidR="00F30891" w:rsidRPr="00AA5BCA" w:rsidRDefault="00F30891" w:rsidP="00275F9C">
      <w:pPr>
        <w:pStyle w:val="ListParagraph"/>
        <w:spacing w:after="120"/>
        <w:ind w:left="744"/>
        <w:rPr>
          <w:rFonts w:asciiTheme="minorHAnsi" w:hAnsiTheme="minorHAnsi" w:cs="Calibri"/>
          <w:b/>
          <w:sz w:val="22"/>
          <w:szCs w:val="22"/>
          <w:lang w:eastAsia="en-GB"/>
        </w:rPr>
      </w:pPr>
    </w:p>
    <w:p w:rsidR="00F30891" w:rsidRPr="00AA5BCA" w:rsidRDefault="00F30891" w:rsidP="005D2C65">
      <w:pPr>
        <w:numPr>
          <w:ilvl w:val="0"/>
          <w:numId w:val="34"/>
        </w:numPr>
        <w:spacing w:after="120" w:line="240" w:lineRule="auto"/>
        <w:jc w:val="both"/>
        <w:rPr>
          <w:rFonts w:cs="Calibri"/>
          <w:color w:val="auto"/>
          <w:szCs w:val="22"/>
          <w:lang w:eastAsia="en-GB"/>
        </w:rPr>
      </w:pPr>
      <w:r w:rsidRPr="00AA5BCA">
        <w:rPr>
          <w:rFonts w:cs="Calibri"/>
          <w:color w:val="auto"/>
          <w:szCs w:val="22"/>
          <w:lang w:eastAsia="en-GB"/>
        </w:rPr>
        <w:t xml:space="preserve">HR Optical/VHR Optical: </w:t>
      </w:r>
    </w:p>
    <w:p w:rsidR="00F30891" w:rsidRPr="00AA5BCA" w:rsidRDefault="00F30891" w:rsidP="00275F9C">
      <w:pPr>
        <w:spacing w:after="120" w:line="240" w:lineRule="auto"/>
        <w:ind w:left="744"/>
        <w:jc w:val="both"/>
        <w:rPr>
          <w:rFonts w:cs="Calibri"/>
          <w:color w:val="auto"/>
          <w:szCs w:val="22"/>
          <w:lang w:eastAsia="en-GB"/>
        </w:rPr>
      </w:pPr>
      <w:r w:rsidRPr="00AA5BCA">
        <w:rPr>
          <w:rFonts w:cs="Calibri"/>
          <w:color w:val="auto"/>
          <w:szCs w:val="22"/>
          <w:lang w:eastAsia="en-GB"/>
        </w:rPr>
        <w:t xml:space="preserve">(i) </w:t>
      </w:r>
      <w:r w:rsidR="00362009">
        <w:rPr>
          <w:rFonts w:cs="Calibri"/>
          <w:color w:val="auto"/>
          <w:szCs w:val="22"/>
          <w:lang w:eastAsia="en-GB"/>
        </w:rPr>
        <w:t>T</w:t>
      </w:r>
      <w:r w:rsidR="00362009" w:rsidRPr="00AA5BCA">
        <w:rPr>
          <w:rFonts w:cs="Calibri"/>
          <w:color w:val="auto"/>
          <w:szCs w:val="22"/>
          <w:lang w:eastAsia="en-GB"/>
        </w:rPr>
        <w:t xml:space="preserve">o </w:t>
      </w:r>
      <w:r w:rsidRPr="00AA5BCA">
        <w:rPr>
          <w:rFonts w:cs="Calibri"/>
          <w:color w:val="auto"/>
          <w:szCs w:val="22"/>
          <w:lang w:eastAsia="en-GB"/>
        </w:rPr>
        <w:t>provide background reference imagery: archive image</w:t>
      </w:r>
      <w:r w:rsidR="00362009">
        <w:rPr>
          <w:rFonts w:cs="Calibri"/>
          <w:color w:val="auto"/>
          <w:szCs w:val="22"/>
          <w:lang w:eastAsia="en-GB"/>
        </w:rPr>
        <w:t>s</w:t>
      </w:r>
      <w:r w:rsidRPr="00AA5BCA">
        <w:rPr>
          <w:rFonts w:cs="Calibri"/>
          <w:color w:val="auto"/>
          <w:szCs w:val="22"/>
          <w:lang w:eastAsia="en-GB"/>
        </w:rPr>
        <w:t xml:space="preserve"> (no more than </w:t>
      </w:r>
      <w:r w:rsidR="00362009">
        <w:rPr>
          <w:rFonts w:cs="Calibri"/>
          <w:color w:val="auto"/>
          <w:szCs w:val="22"/>
          <w:lang w:eastAsia="en-GB"/>
        </w:rPr>
        <w:t xml:space="preserve">one </w:t>
      </w:r>
      <w:r w:rsidRPr="00AA5BCA">
        <w:rPr>
          <w:rFonts w:cs="Calibri"/>
          <w:color w:val="auto"/>
          <w:szCs w:val="22"/>
          <w:lang w:eastAsia="en-GB"/>
        </w:rPr>
        <w:t xml:space="preserve">year old), panchromatic or true </w:t>
      </w:r>
      <w:proofErr w:type="spellStart"/>
      <w:r w:rsidRPr="00AA5BCA">
        <w:rPr>
          <w:rFonts w:cs="Calibri"/>
          <w:color w:val="auto"/>
          <w:szCs w:val="22"/>
          <w:lang w:eastAsia="en-GB"/>
        </w:rPr>
        <w:t>colour</w:t>
      </w:r>
      <w:proofErr w:type="spellEnd"/>
      <w:r w:rsidRPr="00AA5BCA">
        <w:rPr>
          <w:rFonts w:cs="Calibri"/>
          <w:color w:val="auto"/>
          <w:szCs w:val="22"/>
          <w:lang w:eastAsia="en-GB"/>
        </w:rPr>
        <w:t xml:space="preserve"> composite. (ii) VHR optical for disaster response mapping a</w:t>
      </w:r>
      <w:r w:rsidR="00AA5BCA">
        <w:rPr>
          <w:rFonts w:cs="Calibri"/>
          <w:color w:val="auto"/>
          <w:szCs w:val="22"/>
          <w:lang w:eastAsia="en-GB"/>
        </w:rPr>
        <w:t>nd for surface fracture mapping</w:t>
      </w:r>
      <w:r w:rsidRPr="00AA5BCA">
        <w:rPr>
          <w:rFonts w:cs="Calibri"/>
          <w:color w:val="auto"/>
          <w:szCs w:val="22"/>
          <w:lang w:eastAsia="en-GB"/>
        </w:rPr>
        <w:t>, this data should be better than 5m resolution panchromatic or multispectral and delivered in near-real-time.</w:t>
      </w:r>
    </w:p>
    <w:p w:rsidR="006374D5" w:rsidRPr="00AA5BCA" w:rsidRDefault="006374D5" w:rsidP="00275F9C">
      <w:pPr>
        <w:spacing w:line="240" w:lineRule="auto"/>
        <w:rPr>
          <w:color w:val="auto"/>
          <w:lang w:val="en-CA"/>
        </w:rPr>
      </w:pPr>
    </w:p>
    <w:p w:rsidR="001C320C" w:rsidRPr="00AA5BCA" w:rsidRDefault="009D50DF" w:rsidP="006374D5">
      <w:pPr>
        <w:spacing w:line="240" w:lineRule="auto"/>
        <w:jc w:val="both"/>
        <w:rPr>
          <w:color w:val="auto"/>
          <w:lang w:val="en-CA"/>
        </w:rPr>
      </w:pPr>
      <w:r>
        <w:rPr>
          <w:noProof/>
          <w:color w:val="auto"/>
          <w:lang w:val="en-GB" w:eastAsia="en-GB"/>
        </w:rPr>
        <w:drawing>
          <wp:anchor distT="0" distB="0" distL="114300" distR="114300" simplePos="0" relativeHeight="251689472" behindDoc="0" locked="0" layoutInCell="1" allowOverlap="1">
            <wp:simplePos x="0" y="0"/>
            <wp:positionH relativeFrom="column">
              <wp:posOffset>-252095</wp:posOffset>
            </wp:positionH>
            <wp:positionV relativeFrom="paragraph">
              <wp:posOffset>584200</wp:posOffset>
            </wp:positionV>
            <wp:extent cx="3535680" cy="2150110"/>
            <wp:effectExtent l="19050" t="0" r="7620" b="0"/>
            <wp:wrapSquare wrapText="bothSides"/>
            <wp:docPr id="1" name="Picture 1" descr="straining area_fa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training area_falk"/>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535680" cy="2150110"/>
                    </a:xfrm>
                    <a:prstGeom prst="rect">
                      <a:avLst/>
                    </a:prstGeom>
                    <a:noFill/>
                    <a:ln>
                      <a:noFill/>
                    </a:ln>
                  </pic:spPr>
                </pic:pic>
              </a:graphicData>
            </a:graphic>
          </wp:anchor>
        </w:drawing>
      </w:r>
      <w:r w:rsidR="006374D5" w:rsidRPr="00AA5BCA">
        <w:rPr>
          <w:color w:val="auto"/>
          <w:lang w:val="en-CA"/>
        </w:rPr>
        <w:t xml:space="preserve">In the longer term EO can contribute to the elaboration of </w:t>
      </w:r>
      <w:r w:rsidR="006374D5" w:rsidRPr="00AA5BCA">
        <w:rPr>
          <w:rFonts w:eastAsia="Times New Roman" w:cs="Calibri"/>
          <w:color w:val="auto"/>
          <w:szCs w:val="22"/>
          <w:lang w:val="en-CA" w:eastAsia="en-GB"/>
        </w:rPr>
        <w:t>a global strain rate model at high spatial resolution.</w:t>
      </w:r>
      <w:r w:rsidR="006374D5" w:rsidRPr="00AA5BCA">
        <w:rPr>
          <w:color w:val="auto"/>
          <w:lang w:val="en-CA"/>
        </w:rPr>
        <w:t xml:space="preserve"> E</w:t>
      </w:r>
      <w:r w:rsidR="00F30891" w:rsidRPr="00AA5BCA">
        <w:rPr>
          <w:color w:val="auto"/>
          <w:lang w:val="en-CA"/>
        </w:rPr>
        <w:t>arthquakes almost always occur in areas with significant seismic strain. Today this strain is measured only fragmentally, in known fault areas. Using advanced SAR imaging, it is possible to map seismic strain globally.</w:t>
      </w:r>
    </w:p>
    <w:p w:rsidR="007C334D" w:rsidRDefault="007C334D" w:rsidP="0054691D">
      <w:pPr>
        <w:keepNext/>
        <w:spacing w:line="240" w:lineRule="auto"/>
        <w:jc w:val="center"/>
      </w:pPr>
    </w:p>
    <w:p w:rsidR="00F30891" w:rsidRPr="00211116" w:rsidRDefault="007C334D" w:rsidP="007C334D">
      <w:pPr>
        <w:pStyle w:val="Caption"/>
        <w:rPr>
          <w:color w:val="0000FF"/>
          <w:lang w:val="en-CA"/>
        </w:rPr>
      </w:pPr>
      <w:r>
        <w:t xml:space="preserve">Figure </w:t>
      </w:r>
      <w:r w:rsidR="00025161">
        <w:fldChar w:fldCharType="begin"/>
      </w:r>
      <w:r w:rsidR="00E66D1B">
        <w:instrText xml:space="preserve"> SEQ Figure \* ARABIC </w:instrText>
      </w:r>
      <w:r w:rsidR="00025161">
        <w:fldChar w:fldCharType="separate"/>
      </w:r>
      <w:r w:rsidR="00457FA0">
        <w:rPr>
          <w:noProof/>
        </w:rPr>
        <w:t>11</w:t>
      </w:r>
      <w:r w:rsidR="00025161">
        <w:rPr>
          <w:noProof/>
        </w:rPr>
        <w:fldChar w:fldCharType="end"/>
      </w:r>
      <w:r>
        <w:t xml:space="preserve">. </w:t>
      </w:r>
      <w:r w:rsidRPr="00E469F4">
        <w:t xml:space="preserve">Straining areas and volcanoes of the world.  The areas </w:t>
      </w:r>
      <w:proofErr w:type="spellStart"/>
      <w:r w:rsidRPr="00E469F4">
        <w:t>coloured</w:t>
      </w:r>
      <w:proofErr w:type="spellEnd"/>
      <w:r w:rsidRPr="00E469F4">
        <w:t xml:space="preserve"> orange have strain rates </w:t>
      </w:r>
      <w:r w:rsidR="002F28B3">
        <w:t xml:space="preserve">over a defined threshold </w:t>
      </w:r>
      <w:r w:rsidRPr="00E469F4">
        <w:t>in the global strain rate model derived from GNSS data(</w:t>
      </w:r>
      <w:proofErr w:type="spellStart"/>
      <w:r w:rsidRPr="00E469F4">
        <w:t>Kreemer</w:t>
      </w:r>
      <w:proofErr w:type="spellEnd"/>
      <w:r w:rsidRPr="00E469F4">
        <w:t xml:space="preserve"> et al., 2003). Figure from the </w:t>
      </w:r>
      <w:r w:rsidR="002F28B3">
        <w:t>GSNL</w:t>
      </w:r>
      <w:r w:rsidRPr="00E469F4">
        <w:t xml:space="preserve"> strategic plan 2012.</w:t>
      </w:r>
    </w:p>
    <w:p w:rsidR="00F30891" w:rsidRPr="007C334D" w:rsidRDefault="00F30891" w:rsidP="007C334D">
      <w:pPr>
        <w:pStyle w:val="Caption"/>
        <w:tabs>
          <w:tab w:val="num" w:pos="709"/>
        </w:tabs>
        <w:jc w:val="both"/>
        <w:rPr>
          <w:rFonts w:cstheme="minorHAnsi"/>
          <w:color w:val="auto"/>
          <w:szCs w:val="22"/>
        </w:rPr>
      </w:pPr>
    </w:p>
    <w:p w:rsidR="006374D5" w:rsidRPr="00AA5BCA" w:rsidRDefault="00C93DDD" w:rsidP="00275F9C">
      <w:pPr>
        <w:spacing w:after="120" w:line="240" w:lineRule="auto"/>
        <w:jc w:val="both"/>
        <w:rPr>
          <w:rFonts w:cs="Courier"/>
          <w:color w:val="auto"/>
          <w:szCs w:val="22"/>
        </w:rPr>
      </w:pPr>
      <w:r w:rsidRPr="00AA5BCA">
        <w:rPr>
          <w:rFonts w:cs="Courier"/>
          <w:color w:val="auto"/>
          <w:szCs w:val="22"/>
        </w:rPr>
        <w:t xml:space="preserve">A number of scientific projects and laboratories provide </w:t>
      </w:r>
      <w:r w:rsidRPr="00614E19">
        <w:rPr>
          <w:rFonts w:cs="Courier"/>
          <w:i/>
          <w:color w:val="auto"/>
          <w:szCs w:val="22"/>
        </w:rPr>
        <w:t>ad hoc</w:t>
      </w:r>
      <w:r w:rsidRPr="00AA5BCA">
        <w:rPr>
          <w:rFonts w:cs="Courier"/>
          <w:color w:val="auto"/>
          <w:szCs w:val="22"/>
        </w:rPr>
        <w:t xml:space="preserve"> earthquake source mechanisms from EO data. None, at present, would claim to provide an operational service, with the aim of investigating every single earthquake. Similarly, a number of groups have been using </w:t>
      </w:r>
      <w:proofErr w:type="spellStart"/>
      <w:r w:rsidRPr="00AA5BCA">
        <w:rPr>
          <w:rFonts w:cs="Courier"/>
          <w:color w:val="auto"/>
          <w:szCs w:val="22"/>
        </w:rPr>
        <w:t>InSAR</w:t>
      </w:r>
      <w:proofErr w:type="spellEnd"/>
      <w:r w:rsidRPr="00AA5BCA">
        <w:rPr>
          <w:rFonts w:cs="Courier"/>
          <w:color w:val="auto"/>
          <w:szCs w:val="22"/>
        </w:rPr>
        <w:t xml:space="preserve"> to map strain, and optical and topographic data to find hidden faults. Again, none of these groups are at the stage of providing operational services. However, the methodologies employed by these researchers are now reaching maturity. </w:t>
      </w:r>
    </w:p>
    <w:p w:rsidR="00A02F09" w:rsidRPr="003D435A" w:rsidRDefault="006336F3" w:rsidP="00275F9C">
      <w:pPr>
        <w:spacing w:after="120" w:line="240" w:lineRule="auto"/>
        <w:jc w:val="both"/>
        <w:rPr>
          <w:rFonts w:eastAsia="Times New Roman" w:cs="Calibri"/>
          <w:color w:val="auto"/>
          <w:szCs w:val="22"/>
          <w:lang w:val="en-CA" w:eastAsia="en-GB"/>
        </w:rPr>
      </w:pPr>
      <w:r w:rsidRPr="00AA5BCA">
        <w:rPr>
          <w:rFonts w:cs="Courier"/>
          <w:color w:val="auto"/>
          <w:szCs w:val="22"/>
        </w:rPr>
        <w:t xml:space="preserve">Following the </w:t>
      </w:r>
      <w:r w:rsidRPr="00AA5BCA">
        <w:rPr>
          <w:rStyle w:val="Strong"/>
          <w:b w:val="0"/>
          <w:color w:val="auto"/>
        </w:rPr>
        <w:t xml:space="preserve">International Forum on Satellite Earth Observation for </w:t>
      </w:r>
      <w:proofErr w:type="spellStart"/>
      <w:r w:rsidRPr="00AA5BCA">
        <w:rPr>
          <w:rStyle w:val="Strong"/>
          <w:b w:val="0"/>
          <w:color w:val="auto"/>
        </w:rPr>
        <w:t>Geohazard</w:t>
      </w:r>
      <w:proofErr w:type="spellEnd"/>
      <w:r w:rsidRPr="00AA5BCA">
        <w:rPr>
          <w:rStyle w:val="Strong"/>
          <w:b w:val="0"/>
          <w:color w:val="auto"/>
        </w:rPr>
        <w:t xml:space="preserve"> Risk Management,</w:t>
      </w:r>
      <w:r w:rsidRPr="00AA5BCA">
        <w:rPr>
          <w:rFonts w:cs="Courier"/>
          <w:color w:val="auto"/>
          <w:szCs w:val="22"/>
        </w:rPr>
        <w:t xml:space="preserve"> g</w:t>
      </w:r>
      <w:r w:rsidRPr="00AA5BCA">
        <w:rPr>
          <w:color w:val="auto"/>
          <w:szCs w:val="22"/>
        </w:rPr>
        <w:t xml:space="preserve">eoscience users and practitioners of the seismic hazard community </w:t>
      </w:r>
      <w:r w:rsidR="00B66324" w:rsidRPr="00AA5BCA">
        <w:rPr>
          <w:color w:val="auto"/>
          <w:szCs w:val="22"/>
        </w:rPr>
        <w:t>consider that an o</w:t>
      </w:r>
      <w:r w:rsidR="00C93DDD" w:rsidRPr="00AA5BCA">
        <w:rPr>
          <w:rFonts w:cs="Courier"/>
          <w:color w:val="auto"/>
          <w:szCs w:val="22"/>
        </w:rPr>
        <w:t>perational service could be provided in the next 5-10 years.</w:t>
      </w:r>
      <w:r w:rsidRPr="00AA5BCA">
        <w:rPr>
          <w:rFonts w:cs="Courier"/>
          <w:color w:val="auto"/>
          <w:szCs w:val="22"/>
        </w:rPr>
        <w:t xml:space="preserve"> </w:t>
      </w:r>
      <w:r w:rsidR="003B655A" w:rsidRPr="00AA5BCA">
        <w:rPr>
          <w:rFonts w:eastAsia="Times New Roman" w:cs="Calibri"/>
          <w:color w:val="auto"/>
          <w:lang w:val="en-CA" w:eastAsia="en-GB"/>
        </w:rPr>
        <w:t>A</w:t>
      </w:r>
      <w:r w:rsidR="00B66324" w:rsidRPr="00AA5BCA">
        <w:rPr>
          <w:rFonts w:eastAsia="Times New Roman" w:cs="Calibri"/>
          <w:color w:val="auto"/>
          <w:lang w:val="en-CA" w:eastAsia="en-GB"/>
        </w:rPr>
        <w:t>ccording to them</w:t>
      </w:r>
      <w:r w:rsidR="00362009">
        <w:rPr>
          <w:rFonts w:eastAsia="Times New Roman" w:cs="Calibri"/>
          <w:color w:val="auto"/>
          <w:lang w:val="en-CA" w:eastAsia="en-GB"/>
        </w:rPr>
        <w:t>,</w:t>
      </w:r>
      <w:r w:rsidR="00B66324" w:rsidRPr="00AA5BCA">
        <w:rPr>
          <w:rFonts w:eastAsia="Times New Roman" w:cs="Calibri"/>
          <w:color w:val="auto"/>
          <w:lang w:val="en-CA" w:eastAsia="en-GB"/>
        </w:rPr>
        <w:t xml:space="preserve"> a</w:t>
      </w:r>
      <w:r w:rsidR="003B655A" w:rsidRPr="00AA5BCA">
        <w:rPr>
          <w:rFonts w:eastAsia="Times New Roman" w:cs="Calibri"/>
          <w:color w:val="auto"/>
          <w:lang w:val="en-CA" w:eastAsia="en-GB"/>
        </w:rPr>
        <w:t xml:space="preserve"> vision of an operational seismic risk program in </w:t>
      </w:r>
      <w:r w:rsidR="00362009">
        <w:rPr>
          <w:rFonts w:eastAsia="Times New Roman" w:cs="Calibri"/>
          <w:color w:val="auto"/>
          <w:lang w:val="en-CA" w:eastAsia="en-GB"/>
        </w:rPr>
        <w:t>five</w:t>
      </w:r>
      <w:r w:rsidR="00362009" w:rsidRPr="00AA5BCA">
        <w:rPr>
          <w:rFonts w:eastAsia="Times New Roman" w:cs="Calibri"/>
          <w:color w:val="auto"/>
          <w:lang w:val="en-CA" w:eastAsia="en-GB"/>
        </w:rPr>
        <w:t xml:space="preserve"> </w:t>
      </w:r>
      <w:r w:rsidR="003B655A" w:rsidRPr="00AA5BCA">
        <w:rPr>
          <w:rFonts w:eastAsia="Times New Roman" w:cs="Calibri"/>
          <w:color w:val="auto"/>
          <w:lang w:val="en-CA" w:eastAsia="en-GB"/>
        </w:rPr>
        <w:t xml:space="preserve">years’ time could aim at providing satellite observations for continuous surface deformation measurements of the seismic belts - typically 15% of the land surface - and with the </w:t>
      </w:r>
      <w:r w:rsidRPr="00AA5BCA">
        <w:rPr>
          <w:rFonts w:eastAsia="Times New Roman" w:cs="Calibri"/>
          <w:color w:val="auto"/>
          <w:szCs w:val="22"/>
          <w:lang w:val="en-CA" w:eastAsia="en-GB"/>
        </w:rPr>
        <w:t>creation of a new global strain rate model at high spatial resolution (a new seismic hazar</w:t>
      </w:r>
      <w:r w:rsidR="003D435A">
        <w:rPr>
          <w:rFonts w:eastAsia="Times New Roman" w:cs="Calibri"/>
          <w:color w:val="auto"/>
          <w:szCs w:val="22"/>
          <w:lang w:val="en-CA" w:eastAsia="en-GB"/>
        </w:rPr>
        <w:t xml:space="preserve">d map) that would incorporate </w:t>
      </w:r>
      <w:proofErr w:type="spellStart"/>
      <w:r w:rsidR="002F28B3">
        <w:rPr>
          <w:rFonts w:eastAsia="Times New Roman" w:cs="Calibri"/>
          <w:color w:val="auto"/>
          <w:szCs w:val="22"/>
          <w:lang w:val="en-CA" w:eastAsia="en-GB"/>
        </w:rPr>
        <w:t>In</w:t>
      </w:r>
      <w:r w:rsidR="002F28B3" w:rsidRPr="00AA5BCA">
        <w:rPr>
          <w:rFonts w:eastAsia="Times New Roman" w:cs="Calibri"/>
          <w:color w:val="auto"/>
          <w:szCs w:val="22"/>
          <w:lang w:val="en-CA" w:eastAsia="en-GB"/>
        </w:rPr>
        <w:t>SAR</w:t>
      </w:r>
      <w:proofErr w:type="spellEnd"/>
      <w:r w:rsidR="002F28B3" w:rsidRPr="00AA5BCA">
        <w:rPr>
          <w:rFonts w:eastAsia="Times New Roman" w:cs="Calibri"/>
          <w:color w:val="auto"/>
          <w:szCs w:val="22"/>
          <w:lang w:val="en-CA" w:eastAsia="en-GB"/>
        </w:rPr>
        <w:t xml:space="preserve"> </w:t>
      </w:r>
      <w:r w:rsidRPr="00AA5BCA">
        <w:rPr>
          <w:rFonts w:eastAsia="Times New Roman" w:cs="Calibri"/>
          <w:color w:val="auto"/>
          <w:szCs w:val="22"/>
          <w:lang w:val="en-CA" w:eastAsia="en-GB"/>
        </w:rPr>
        <w:t>and GPS based measurement.</w:t>
      </w:r>
      <w:r w:rsidR="003D435A">
        <w:rPr>
          <w:rFonts w:eastAsia="Times New Roman" w:cs="Calibri"/>
          <w:color w:val="auto"/>
          <w:szCs w:val="22"/>
          <w:lang w:val="en-CA" w:eastAsia="en-GB"/>
        </w:rPr>
        <w:t xml:space="preserve"> Within the context of the Global Earthquake Model (GEM</w:t>
      </w:r>
      <w:r w:rsidR="003D435A" w:rsidRPr="003D435A">
        <w:rPr>
          <w:rFonts w:eastAsia="Times New Roman" w:cs="Calibri"/>
          <w:color w:val="auto"/>
          <w:szCs w:val="22"/>
          <w:lang w:val="en-CA" w:eastAsia="en-GB"/>
        </w:rPr>
        <w:t>),</w:t>
      </w:r>
      <w:r w:rsidR="00A02F09" w:rsidRPr="003D435A">
        <w:rPr>
          <w:rFonts w:eastAsia="Times New Roman" w:cs="Calibri"/>
          <w:color w:val="auto"/>
          <w:szCs w:val="22"/>
          <w:lang w:val="en-CA" w:eastAsia="en-GB"/>
        </w:rPr>
        <w:t xml:space="preserve"> work is underway to develop a global strain map based on GNSS data, but the </w:t>
      </w:r>
      <w:proofErr w:type="spellStart"/>
      <w:r w:rsidR="002F28B3" w:rsidRPr="003D435A">
        <w:rPr>
          <w:rFonts w:eastAsia="Times New Roman" w:cs="Calibri"/>
          <w:color w:val="auto"/>
          <w:szCs w:val="22"/>
          <w:lang w:val="en-CA" w:eastAsia="en-GB"/>
        </w:rPr>
        <w:t>I</w:t>
      </w:r>
      <w:r w:rsidR="002F28B3">
        <w:rPr>
          <w:rFonts w:eastAsia="Times New Roman" w:cs="Calibri"/>
          <w:color w:val="auto"/>
          <w:szCs w:val="22"/>
          <w:lang w:val="en-CA" w:eastAsia="en-GB"/>
        </w:rPr>
        <w:t>n</w:t>
      </w:r>
      <w:r w:rsidR="002F28B3" w:rsidRPr="003D435A">
        <w:rPr>
          <w:rFonts w:eastAsia="Times New Roman" w:cs="Calibri"/>
          <w:color w:val="auto"/>
          <w:szCs w:val="22"/>
          <w:lang w:val="en-CA" w:eastAsia="en-GB"/>
        </w:rPr>
        <w:t>SAR</w:t>
      </w:r>
      <w:proofErr w:type="spellEnd"/>
      <w:r w:rsidR="002F28B3" w:rsidRPr="003D435A">
        <w:rPr>
          <w:rFonts w:eastAsia="Times New Roman" w:cs="Calibri"/>
          <w:color w:val="auto"/>
          <w:szCs w:val="22"/>
          <w:lang w:val="en-CA" w:eastAsia="en-GB"/>
        </w:rPr>
        <w:t xml:space="preserve"> </w:t>
      </w:r>
      <w:r w:rsidR="00A02F09" w:rsidRPr="003D435A">
        <w:rPr>
          <w:rFonts w:eastAsia="Times New Roman" w:cs="Calibri"/>
          <w:color w:val="auto"/>
          <w:szCs w:val="22"/>
          <w:lang w:val="en-CA" w:eastAsia="en-GB"/>
        </w:rPr>
        <w:t>map</w:t>
      </w:r>
      <w:r w:rsidR="003D435A" w:rsidRPr="003D435A">
        <w:rPr>
          <w:rFonts w:eastAsia="Times New Roman" w:cs="Calibri"/>
          <w:color w:val="auto"/>
          <w:szCs w:val="22"/>
          <w:lang w:val="en-CA" w:eastAsia="en-GB"/>
        </w:rPr>
        <w:t xml:space="preserve"> would provide a valuable complement to this. The GEM work does not yet recognize the value of satellite </w:t>
      </w:r>
      <w:proofErr w:type="spellStart"/>
      <w:r w:rsidR="002F28B3" w:rsidRPr="003D435A">
        <w:rPr>
          <w:rFonts w:eastAsia="Times New Roman" w:cs="Calibri"/>
          <w:color w:val="auto"/>
          <w:szCs w:val="22"/>
          <w:lang w:val="en-CA" w:eastAsia="en-GB"/>
        </w:rPr>
        <w:t>I</w:t>
      </w:r>
      <w:r w:rsidR="002F28B3">
        <w:rPr>
          <w:rFonts w:eastAsia="Times New Roman" w:cs="Calibri"/>
          <w:color w:val="auto"/>
          <w:szCs w:val="22"/>
          <w:lang w:val="en-CA" w:eastAsia="en-GB"/>
        </w:rPr>
        <w:t>n</w:t>
      </w:r>
      <w:r w:rsidR="002F28B3" w:rsidRPr="003D435A">
        <w:rPr>
          <w:rFonts w:eastAsia="Times New Roman" w:cs="Calibri"/>
          <w:color w:val="auto"/>
          <w:szCs w:val="22"/>
          <w:lang w:val="en-CA" w:eastAsia="en-GB"/>
        </w:rPr>
        <w:t>SAR</w:t>
      </w:r>
      <w:proofErr w:type="spellEnd"/>
      <w:r w:rsidR="002F28B3" w:rsidRPr="003D435A">
        <w:rPr>
          <w:rFonts w:eastAsia="Times New Roman" w:cs="Calibri"/>
          <w:color w:val="auto"/>
          <w:szCs w:val="22"/>
          <w:lang w:val="en-CA" w:eastAsia="en-GB"/>
        </w:rPr>
        <w:t xml:space="preserve"> </w:t>
      </w:r>
      <w:r w:rsidR="003D435A" w:rsidRPr="003D435A">
        <w:rPr>
          <w:rFonts w:eastAsia="Times New Roman" w:cs="Calibri"/>
          <w:color w:val="auto"/>
          <w:szCs w:val="22"/>
          <w:lang w:val="en-CA" w:eastAsia="en-GB"/>
        </w:rPr>
        <w:t xml:space="preserve">as </w:t>
      </w:r>
      <w:r w:rsidR="00A02F09" w:rsidRPr="003D435A">
        <w:rPr>
          <w:rFonts w:eastAsia="Times New Roman" w:cs="Calibri"/>
          <w:color w:val="auto"/>
          <w:szCs w:val="22"/>
          <w:lang w:val="en-CA" w:eastAsia="en-GB"/>
        </w:rPr>
        <w:t xml:space="preserve">a contributing </w:t>
      </w:r>
      <w:r w:rsidR="003D435A" w:rsidRPr="003D435A">
        <w:rPr>
          <w:rFonts w:eastAsia="Times New Roman" w:cs="Calibri"/>
          <w:color w:val="auto"/>
          <w:szCs w:val="22"/>
          <w:lang w:val="en-CA" w:eastAsia="en-GB"/>
        </w:rPr>
        <w:t xml:space="preserve">measurement </w:t>
      </w:r>
      <w:r w:rsidR="00A02F09" w:rsidRPr="003D435A">
        <w:rPr>
          <w:rFonts w:eastAsia="Times New Roman" w:cs="Calibri"/>
          <w:color w:val="auto"/>
          <w:szCs w:val="22"/>
          <w:lang w:val="en-CA" w:eastAsia="en-GB"/>
        </w:rPr>
        <w:t>tool.</w:t>
      </w:r>
    </w:p>
    <w:p w:rsidR="00EB0E26" w:rsidRPr="00211116" w:rsidRDefault="00A47C36" w:rsidP="00275F9C">
      <w:pPr>
        <w:spacing w:line="240" w:lineRule="auto"/>
        <w:rPr>
          <w:color w:val="0000FF"/>
          <w:lang w:val="en-GB"/>
        </w:rPr>
      </w:pPr>
      <w:r>
        <w:rPr>
          <w:noProof/>
          <w:color w:val="0000FF"/>
          <w:lang w:val="en-GB" w:eastAsia="en-GB"/>
        </w:rPr>
      </w:r>
      <w:r>
        <w:rPr>
          <w:noProof/>
          <w:color w:val="0000FF"/>
          <w:lang w:val="en-GB" w:eastAsia="en-GB"/>
        </w:rPr>
        <w:pict>
          <v:shape id="Text Box 23" o:spid="_x0000_s1072" type="#_x0000_t202" style="width:487.15pt;height:654.95pt;visibility:visibl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oDEqgIAAF8FAAAOAAAAZHJzL2Uyb0RvYy54bWysVNuO2yAUfK/Uf0C8Z20njpNY66y2uVSV&#10;epN2+wEEcIyKwQUSe1v133uAJJttX6qqfsCcAwwzh4Hbu6GV6MiNFVpVOLtJMeKKaibUvsJfHrej&#10;OUbWEcWI1IpX+IlbfLd8/eq270o+1o2WjBsEIMqWfVfhxrmuTBJLG94Se6M7rmCw1qYlDkKzT5gh&#10;PaC3MhmnaZH02rDOaMqthew6DuJlwK9rTt2nurbcIVlh4OZCa0K7822yvCXl3pCuEfREg/wDi5YI&#10;BZteoNbEEXQw4g+oVlCjra7dDdVtoutaUB40gJos/U3NQ0M6HrRAcWx3KZP9f7D04/GzQYLB2S0w&#10;UqSFM3rkg0Nv9IDGE1+fvrMlTHvoYKIbIA9zg1bbvdf0q0VKrxqi9vzeGN03nDDgl/mVydXSiGM9&#10;yK7/oBnsQw5OB6ChNq0vHpQDATqc09PlbDwXCsnpYjGZFVOMKIwVeTGdzsLpJaQ8L++MdW+5bpHv&#10;VNjA4Qd4cnxvnadDyvMUv5vSWyFlMIBUqAfO41kKe1MCPjSKRY1aCubn+RXBlXwlDToS8JMbYh3k&#10;oQVBMZel/ou2gjyYL+bPXC8QgY69Rm+Fg6sgRVvh+RWKL+hGscDTESFjH7RI5TlBfUDdqRct92OR&#10;LjbzzTwf5eNiM8rT9Xp0v13lo2KbzabryXq1Wmc/vbwsLxvBGFde4dn+Wf539jpdxGjcywV4Icma&#10;/e5Srm34gi+glM/Kk5c0QmFA1fkf1AUnefNEG7lhNwTTzs4G3Wn2BNYyOt5weJGg02jzHaMebneF&#10;7bcDMRwj+U55e05mWeHfgxAtsjyHwLwY2l0PEUUBrMLUGYxisHLxGTl0Ruwb2C2aQel7sHUtguG8&#10;/yMzUOMDuMVB1+nF8c/EdRxmPb+Ly18AAAD//wMAUEsDBBQABgAIAAAAIQAAtN4T3gAAAAYBAAAP&#10;AAAAZHJzL2Rvd25yZXYueG1sTI9PT8JAEMXvJn6HzZh4ky34J7R2S5TEg0iCgPE8dIe2oTvbdBeo&#10;397Ri14mmbw3b34vnw2uVSfqQ+PZwHiUgCIuvW24MvCxfbmZggoR2WLrmQx8UYBZcXmRY2b9mdd0&#10;2sRKSQiHDA3UMXaZ1qGsyWEY+Y5YtL3vHUZZ+0rbHs8S7lo9SZIH7bBh+VBjR/OaysPm6ATj+b1c&#10;vL6t7eKQbj/nDe5Xy/uVMddXw9MjqEhD/DPDD77cQCFMO39kG1RrQIrE3ylaenebgtqJKRlPJ6CL&#10;XP/HL74BAAD//wMAUEsBAi0AFAAGAAgAAAAhALaDOJL+AAAA4QEAABMAAAAAAAAAAAAAAAAAAAAA&#10;AFtDb250ZW50X1R5cGVzXS54bWxQSwECLQAUAAYACAAAACEAOP0h/9YAAACUAQAACwAAAAAAAAAA&#10;AAAAAAAvAQAAX3JlbHMvLnJlbHNQSwECLQAUAAYACAAAACEAU5aAxKoCAABfBQAADgAAAAAAAAAA&#10;AAAAAAAuAgAAZHJzL2Uyb0RvYy54bWxQSwECLQAUAAYACAAAACEAALTeE94AAAAGAQAADwAAAAAA&#10;AAAAAAAAAAAEBQAAZHJzL2Rvd25yZXYueG1sUEsFBgAAAAAEAAQA8wAAAA8GAAAAAA==&#10;" filled="f" strokecolor="black [3213]" strokeweight="1pt">
            <v:stroke endcap="round"/>
            <v:textbox style="mso-next-textbox:#Text Box 23" inset="10.8pt,7.2pt,10.8pt,7.2pt">
              <w:txbxContent>
                <w:p w:rsidR="00733F6A" w:rsidRPr="00F75787" w:rsidRDefault="00733F6A" w:rsidP="00EB0E26">
                  <w:pPr>
                    <w:rPr>
                      <w:b/>
                      <w:lang w:val="en-CA"/>
                    </w:rPr>
                  </w:pPr>
                  <w:r w:rsidRPr="00F75787">
                    <w:rPr>
                      <w:b/>
                    </w:rPr>
                    <w:t>Main</w:t>
                  </w:r>
                  <w:r w:rsidRPr="00F75787">
                    <w:rPr>
                      <w:b/>
                      <w:lang w:val="en-CA"/>
                    </w:rPr>
                    <w:t xml:space="preserve"> gaps concerning EO capacities for </w:t>
                  </w:r>
                  <w:r>
                    <w:rPr>
                      <w:b/>
                      <w:lang w:val="en-CA"/>
                    </w:rPr>
                    <w:t>earthquake hazards</w:t>
                  </w:r>
                  <w:r w:rsidRPr="00F75787">
                    <w:rPr>
                      <w:b/>
                      <w:lang w:val="en-CA"/>
                    </w:rPr>
                    <w:t xml:space="preserve"> (1/2):</w:t>
                  </w:r>
                </w:p>
                <w:p w:rsidR="00733F6A" w:rsidRPr="00F75787" w:rsidRDefault="00733F6A" w:rsidP="004D3469">
                  <w:pPr>
                    <w:pStyle w:val="ListParagraph"/>
                    <w:numPr>
                      <w:ilvl w:val="0"/>
                      <w:numId w:val="46"/>
                    </w:numPr>
                    <w:rPr>
                      <w:rFonts w:asciiTheme="minorHAnsi" w:hAnsiTheme="minorHAnsi" w:cstheme="minorHAnsi"/>
                      <w:sz w:val="22"/>
                      <w:szCs w:val="22"/>
                    </w:rPr>
                  </w:pPr>
                  <w:r>
                    <w:rPr>
                      <w:rFonts w:asciiTheme="minorHAnsi" w:hAnsiTheme="minorHAnsi"/>
                      <w:color w:val="000000" w:themeColor="text1"/>
                      <w:sz w:val="22"/>
                      <w:szCs w:val="22"/>
                    </w:rPr>
                    <w:t xml:space="preserve">Terrain motion mapping for </w:t>
                  </w:r>
                  <w:r w:rsidRPr="00F75787">
                    <w:rPr>
                      <w:rFonts w:asciiTheme="minorHAnsi" w:hAnsiTheme="minorHAnsi"/>
                      <w:color w:val="000000" w:themeColor="text1"/>
                      <w:sz w:val="22"/>
                      <w:szCs w:val="22"/>
                    </w:rPr>
                    <w:t>seismic risk estimation: c</w:t>
                  </w:r>
                  <w:r w:rsidRPr="00F75787">
                    <w:rPr>
                      <w:rFonts w:asciiTheme="minorHAnsi" w:hAnsiTheme="minorHAnsi"/>
                      <w:iCs/>
                      <w:color w:val="000000" w:themeColor="text1"/>
                      <w:sz w:val="22"/>
                      <w:szCs w:val="22"/>
                    </w:rPr>
                    <w:t>rustal block boundaries</w:t>
                  </w:r>
                  <w:r w:rsidRPr="00F75787">
                    <w:rPr>
                      <w:rFonts w:asciiTheme="minorHAnsi" w:hAnsiTheme="minorHAnsi" w:cstheme="minorHAnsi"/>
                      <w:sz w:val="22"/>
                      <w:szCs w:val="22"/>
                    </w:rPr>
                    <w:t xml:space="preserve"> mapping to support seismic </w:t>
                  </w:r>
                  <w:r w:rsidRPr="00F75787">
                    <w:rPr>
                      <w:rFonts w:asciiTheme="minorHAnsi" w:hAnsiTheme="minorHAnsi"/>
                      <w:iCs/>
                      <w:color w:val="000000" w:themeColor="text1"/>
                      <w:sz w:val="22"/>
                      <w:szCs w:val="22"/>
                    </w:rPr>
                    <w:t>fault investigations, earthquake cycle investigation</w:t>
                  </w:r>
                  <w:r w:rsidRPr="00F75787">
                    <w:rPr>
                      <w:rFonts w:asciiTheme="minorHAnsi" w:hAnsiTheme="minorHAnsi"/>
                      <w:iCs/>
                      <w:sz w:val="22"/>
                      <w:szCs w:val="22"/>
                    </w:rPr>
                    <w:t>s</w:t>
                  </w:r>
                  <w:r w:rsidRPr="00F75787">
                    <w:rPr>
                      <w:rFonts w:asciiTheme="minorHAnsi" w:hAnsiTheme="minorHAnsi"/>
                      <w:iCs/>
                      <w:color w:val="000000" w:themeColor="text1"/>
                      <w:sz w:val="22"/>
                      <w:szCs w:val="22"/>
                    </w:rPr>
                    <w:t xml:space="preserve"> and </w:t>
                  </w:r>
                  <w:r w:rsidRPr="00F75787">
                    <w:rPr>
                      <w:rFonts w:asciiTheme="minorHAnsi" w:hAnsiTheme="minorHAnsi"/>
                      <w:sz w:val="22"/>
                      <w:szCs w:val="22"/>
                    </w:rPr>
                    <w:t>investigations of v</w:t>
                  </w:r>
                  <w:r w:rsidRPr="00F75787">
                    <w:rPr>
                      <w:rFonts w:asciiTheme="minorHAnsi" w:hAnsiTheme="minorHAnsi"/>
                      <w:iCs/>
                      <w:color w:val="000000" w:themeColor="text1"/>
                      <w:sz w:val="22"/>
                      <w:szCs w:val="22"/>
                    </w:rPr>
                    <w:t>ertical deformation sources in urban areas</w:t>
                  </w:r>
                  <w:r w:rsidRPr="00F75787">
                    <w:rPr>
                      <w:rFonts w:asciiTheme="minorHAnsi" w:hAnsiTheme="minorHAnsi" w:cstheme="minorHAnsi"/>
                      <w:sz w:val="22"/>
                      <w:szCs w:val="22"/>
                    </w:rPr>
                    <w:t>;</w:t>
                  </w:r>
                  <w:r w:rsidRPr="00F75787">
                    <w:rPr>
                      <w:rFonts w:asciiTheme="minorHAnsi" w:hAnsiTheme="minorHAnsi"/>
                      <w:color w:val="000000" w:themeColor="text1"/>
                      <w:sz w:val="22"/>
                      <w:szCs w:val="22"/>
                    </w:rPr>
                    <w:t xml:space="preserve"> p</w:t>
                  </w:r>
                  <w:r w:rsidRPr="00F75787">
                    <w:rPr>
                      <w:rFonts w:asciiTheme="minorHAnsi" w:hAnsiTheme="minorHAnsi"/>
                      <w:sz w:val="22"/>
                      <w:szCs w:val="22"/>
                    </w:rPr>
                    <w:t>recise terrain deformation to support s</w:t>
                  </w:r>
                  <w:r w:rsidRPr="00F75787">
                    <w:rPr>
                      <w:rFonts w:asciiTheme="minorHAnsi" w:hAnsiTheme="minorHAnsi"/>
                      <w:iCs/>
                      <w:sz w:val="22"/>
                      <w:szCs w:val="22"/>
                    </w:rPr>
                    <w:t>oil vulnerability mapping</w:t>
                  </w:r>
                  <w:r w:rsidRPr="00F75787">
                    <w:rPr>
                      <w:rFonts w:asciiTheme="minorHAnsi" w:hAnsiTheme="minorHAnsi" w:cstheme="minorHAnsi"/>
                      <w:bCs/>
                      <w:iCs/>
                      <w:sz w:val="22"/>
                      <w:szCs w:val="22"/>
                    </w:rPr>
                    <w:t>.</w:t>
                  </w:r>
                </w:p>
                <w:p w:rsidR="00733F6A" w:rsidRDefault="00733F6A" w:rsidP="00EB0E26">
                  <w:pPr>
                    <w:rPr>
                      <w:lang w:val="en-CA"/>
                    </w:rPr>
                  </w:pPr>
                  <w:r w:rsidRPr="003D435A">
                    <w:rPr>
                      <w:szCs w:val="22"/>
                    </w:rPr>
                    <w:t>Many users are not aware of the potential benefits</w:t>
                  </w:r>
                  <w:r>
                    <w:rPr>
                      <w:szCs w:val="22"/>
                    </w:rPr>
                    <w:t xml:space="preserve"> from satellite EO. EO techniques to support seismic risk assessment have been delivered to DRM users in a few countries only (for instance, in Europe: Italy, Greece, and Turkey). A global strategy is needed to ensure HR SAR and VHR SAR acquisitions fit for INSAR exploitation are performed and data are made available.  New missions will allow EO to be much more widely used in estimating seismic hazard and risk. </w:t>
                  </w:r>
                  <w:r w:rsidRPr="00C71498">
                    <w:rPr>
                      <w:lang w:val="en-GB"/>
                    </w:rPr>
                    <w:t xml:space="preserve">Planned radar missions </w:t>
                  </w:r>
                  <w:r>
                    <w:rPr>
                      <w:lang w:val="en-GB"/>
                    </w:rPr>
                    <w:t xml:space="preserve">should </w:t>
                  </w:r>
                  <w:r w:rsidRPr="00C71498">
                    <w:rPr>
                      <w:lang w:val="en-GB"/>
                    </w:rPr>
                    <w:t>acquire data as often as possible in the world’s seismic belts (</w:t>
                  </w:r>
                  <w:r>
                    <w:rPr>
                      <w:lang w:val="en-GB"/>
                    </w:rPr>
                    <w:t xml:space="preserve">the </w:t>
                  </w:r>
                  <w:r w:rsidRPr="00C71498">
                    <w:rPr>
                      <w:lang w:val="en-GB"/>
                    </w:rPr>
                    <w:t xml:space="preserve">entire belts, including the lower straining areas, cover ~6% of the </w:t>
                  </w:r>
                  <w:proofErr w:type="spellStart"/>
                  <w:r w:rsidRPr="00C71498">
                    <w:rPr>
                      <w:lang w:val="en-GB"/>
                    </w:rPr>
                    <w:t>imageable</w:t>
                  </w:r>
                  <w:proofErr w:type="spellEnd"/>
                  <w:r w:rsidRPr="00C71498">
                    <w:rPr>
                      <w:lang w:val="en-GB"/>
                    </w:rPr>
                    <w:t xml:space="preserve"> surface</w:t>
                  </w:r>
                  <w:r>
                    <w:rPr>
                      <w:lang w:val="en-GB"/>
                    </w:rPr>
                    <w:t>)</w:t>
                  </w:r>
                  <w:r w:rsidRPr="00C71498">
                    <w:rPr>
                      <w:lang w:val="en-GB"/>
                    </w:rPr>
                    <w:t xml:space="preserve">. Radar missions </w:t>
                  </w:r>
                  <w:r>
                    <w:rPr>
                      <w:lang w:val="en-GB"/>
                    </w:rPr>
                    <w:t xml:space="preserve">could </w:t>
                  </w:r>
                  <w:r w:rsidRPr="00C71498">
                    <w:rPr>
                      <w:lang w:val="en-GB"/>
                    </w:rPr>
                    <w:t xml:space="preserve">build uniform catalogues in single modes of acquisition for long periods of time. Data should be made </w:t>
                  </w:r>
                  <w:r>
                    <w:rPr>
                      <w:lang w:val="en-GB"/>
                    </w:rPr>
                    <w:t xml:space="preserve">freely </w:t>
                  </w:r>
                  <w:r w:rsidRPr="00C71498">
                    <w:rPr>
                      <w:lang w:val="en-GB"/>
                    </w:rPr>
                    <w:t>available</w:t>
                  </w:r>
                  <w:r>
                    <w:rPr>
                      <w:lang w:val="en-GB"/>
                    </w:rPr>
                    <w:t xml:space="preserve"> to all, or widely licensable to the community,</w:t>
                  </w:r>
                  <w:r w:rsidRPr="00C71498">
                    <w:rPr>
                      <w:lang w:val="en-GB"/>
                    </w:rPr>
                    <w:t xml:space="preserve"> allow</w:t>
                  </w:r>
                  <w:r>
                    <w:rPr>
                      <w:lang w:val="en-GB"/>
                    </w:rPr>
                    <w:t>ing</w:t>
                  </w:r>
                  <w:r w:rsidRPr="00C71498">
                    <w:rPr>
                      <w:lang w:val="en-GB"/>
                    </w:rPr>
                    <w:t xml:space="preserve"> multiple users to work on this task</w:t>
                  </w:r>
                  <w:r>
                    <w:rPr>
                      <w:lang w:val="en-GB"/>
                    </w:rPr>
                    <w:t>.</w:t>
                  </w:r>
                  <w:r>
                    <w:rPr>
                      <w:szCs w:val="22"/>
                    </w:rPr>
                    <w:t xml:space="preserve"> </w:t>
                  </w:r>
                  <w:r w:rsidRPr="003B655A">
                    <w:rPr>
                      <w:rFonts w:eastAsia="Times New Roman" w:cs="Calibri"/>
                      <w:szCs w:val="22"/>
                      <w:lang w:val="en-CA" w:eastAsia="en-GB"/>
                    </w:rPr>
                    <w:t>A l</w:t>
                  </w:r>
                  <w:r>
                    <w:rPr>
                      <w:rFonts w:eastAsia="Times New Roman" w:cs="Calibri"/>
                      <w:szCs w:val="22"/>
                      <w:lang w:val="en-CA" w:eastAsia="en-GB"/>
                    </w:rPr>
                    <w:t>ong-term response to earthquake</w:t>
                  </w:r>
                  <w:r w:rsidRPr="003B655A">
                    <w:rPr>
                      <w:rFonts w:eastAsia="Times New Roman" w:cs="Calibri"/>
                      <w:szCs w:val="22"/>
                      <w:lang w:val="en-CA" w:eastAsia="en-GB"/>
                    </w:rPr>
                    <w:t xml:space="preserve"> element</w:t>
                  </w:r>
                  <w:r>
                    <w:rPr>
                      <w:rFonts w:eastAsia="Times New Roman" w:cs="Calibri"/>
                      <w:szCs w:val="22"/>
                      <w:lang w:val="en-CA" w:eastAsia="en-GB"/>
                    </w:rPr>
                    <w:t>s</w:t>
                  </w:r>
                  <w:r w:rsidRPr="003B655A">
                    <w:rPr>
                      <w:rFonts w:eastAsia="Times New Roman" w:cs="Calibri"/>
                      <w:szCs w:val="22"/>
                      <w:lang w:val="en-CA" w:eastAsia="en-GB"/>
                    </w:rPr>
                    <w:t xml:space="preserve"> that involves acquiring radar data for years to decades after an earthquake in order to measure post-seismic deformation. </w:t>
                  </w:r>
                  <w:r w:rsidRPr="003B655A">
                    <w:rPr>
                      <w:szCs w:val="22"/>
                      <w:lang w:val="en-GB"/>
                    </w:rPr>
                    <w:t>Mapping tectonic strain with the required accuracy to be useful for seismic hazard estimation requires regular repeated radar acquisitions over long time periods, ideally in several different viewing geometries. No single planned mission meets all the requirements, but upcoming missions</w:t>
                  </w:r>
                  <w:r>
                    <w:rPr>
                      <w:szCs w:val="22"/>
                      <w:lang w:val="en-GB"/>
                    </w:rPr>
                    <w:t xml:space="preserve"> (e.g. </w:t>
                  </w:r>
                  <w:r w:rsidRPr="003B655A">
                    <w:rPr>
                      <w:szCs w:val="22"/>
                      <w:lang w:val="en-GB"/>
                    </w:rPr>
                    <w:t xml:space="preserve">Sentinel-1A/B, ALOS-2 and the </w:t>
                  </w:r>
                  <w:proofErr w:type="spellStart"/>
                  <w:r w:rsidRPr="003B655A">
                    <w:rPr>
                      <w:szCs w:val="22"/>
                      <w:lang w:val="en-GB"/>
                    </w:rPr>
                    <w:t>Radarsat</w:t>
                  </w:r>
                  <w:proofErr w:type="spellEnd"/>
                  <w:r w:rsidRPr="003B655A">
                    <w:rPr>
                      <w:szCs w:val="22"/>
                      <w:lang w:val="en-GB"/>
                    </w:rPr>
                    <w:t xml:space="preserve"> Constellation Mission</w:t>
                  </w:r>
                  <w:r>
                    <w:rPr>
                      <w:szCs w:val="22"/>
                      <w:lang w:val="en-GB"/>
                    </w:rPr>
                    <w:t>)</w:t>
                  </w:r>
                  <w:r w:rsidRPr="003B655A">
                    <w:rPr>
                      <w:szCs w:val="22"/>
                      <w:lang w:val="en-GB"/>
                    </w:rPr>
                    <w:t xml:space="preserve"> have the potential to </w:t>
                  </w:r>
                  <w:r>
                    <w:rPr>
                      <w:szCs w:val="22"/>
                      <w:lang w:val="en-GB"/>
                    </w:rPr>
                    <w:t xml:space="preserve">collectively </w:t>
                  </w:r>
                  <w:r w:rsidRPr="003B655A">
                    <w:rPr>
                      <w:szCs w:val="22"/>
                      <w:lang w:val="en-GB"/>
                    </w:rPr>
                    <w:t>fulfil the objective.</w:t>
                  </w:r>
                  <w:r>
                    <w:rPr>
                      <w:szCs w:val="22"/>
                      <w:lang w:val="en-GB"/>
                    </w:rPr>
                    <w:t xml:space="preserve"> </w:t>
                  </w:r>
                  <w:r>
                    <w:rPr>
                      <w:lang w:val="en-CA"/>
                    </w:rPr>
                    <w:t>(Main beneficiary: scientific seismic community)</w:t>
                  </w:r>
                </w:p>
                <w:p w:rsidR="00733F6A" w:rsidRPr="002F28B3" w:rsidRDefault="00733F6A" w:rsidP="002F28B3">
                  <w:pPr>
                    <w:pStyle w:val="ListParagraph"/>
                    <w:numPr>
                      <w:ilvl w:val="0"/>
                      <w:numId w:val="46"/>
                    </w:numPr>
                    <w:rPr>
                      <w:rFonts w:asciiTheme="minorHAnsi" w:hAnsiTheme="minorHAnsi"/>
                      <w:sz w:val="22"/>
                      <w:szCs w:val="22"/>
                      <w:lang w:val="en-CA"/>
                    </w:rPr>
                  </w:pPr>
                  <w:proofErr w:type="spellStart"/>
                  <w:r w:rsidRPr="002F28B3">
                    <w:rPr>
                      <w:rFonts w:asciiTheme="minorHAnsi" w:hAnsiTheme="minorHAnsi"/>
                      <w:sz w:val="22"/>
                      <w:szCs w:val="22"/>
                    </w:rPr>
                    <w:t>Geohazard</w:t>
                  </w:r>
                  <w:proofErr w:type="spellEnd"/>
                  <w:r w:rsidRPr="002F28B3">
                    <w:rPr>
                      <w:rFonts w:asciiTheme="minorHAnsi" w:hAnsiTheme="minorHAnsi"/>
                      <w:sz w:val="22"/>
                      <w:szCs w:val="22"/>
                    </w:rPr>
                    <w:t xml:space="preserve"> risk science</w:t>
                  </w:r>
                  <w:r w:rsidRPr="002F28B3">
                    <w:rPr>
                      <w:rFonts w:asciiTheme="minorHAnsi" w:hAnsiTheme="minorHAnsi"/>
                      <w:color w:val="000000" w:themeColor="text1"/>
                      <w:sz w:val="22"/>
                      <w:szCs w:val="22"/>
                    </w:rPr>
                    <w:t xml:space="preserve"> </w:t>
                  </w:r>
                </w:p>
                <w:p w:rsidR="00733F6A" w:rsidRPr="00172311" w:rsidRDefault="00733F6A" w:rsidP="00995B21">
                  <w:pPr>
                    <w:rPr>
                      <w:szCs w:val="22"/>
                      <w:lang w:val="en-CA"/>
                    </w:rPr>
                  </w:pPr>
                  <w:r>
                    <w:rPr>
                      <w:szCs w:val="22"/>
                    </w:rPr>
                    <w:t>Gaps remain in the collection of s</w:t>
                  </w:r>
                  <w:r w:rsidRPr="00622646">
                    <w:rPr>
                      <w:szCs w:val="22"/>
                    </w:rPr>
                    <w:t xml:space="preserve">cientific data for </w:t>
                  </w:r>
                  <w:proofErr w:type="spellStart"/>
                  <w:r w:rsidRPr="00622646">
                    <w:rPr>
                      <w:szCs w:val="22"/>
                    </w:rPr>
                    <w:t>geohazard</w:t>
                  </w:r>
                  <w:proofErr w:type="spellEnd"/>
                  <w:r w:rsidRPr="00622646">
                    <w:rPr>
                      <w:szCs w:val="22"/>
                    </w:rPr>
                    <w:t xml:space="preserve"> risk assessment</w:t>
                  </w:r>
                  <w:r>
                    <w:rPr>
                      <w:szCs w:val="22"/>
                    </w:rPr>
                    <w:t xml:space="preserve">, though the </w:t>
                  </w:r>
                  <w:proofErr w:type="spellStart"/>
                  <w:r>
                    <w:rPr>
                      <w:szCs w:val="22"/>
                    </w:rPr>
                    <w:t>Geohazard</w:t>
                  </w:r>
                  <w:proofErr w:type="spellEnd"/>
                  <w:r>
                    <w:rPr>
                      <w:szCs w:val="22"/>
                    </w:rPr>
                    <w:t xml:space="preserve"> Supersites initiative is an important step forward. Science users feel that the areas covered remain too limited, either in coverage or in density of observations. A clearer definition of the science objectives of the </w:t>
                  </w:r>
                  <w:proofErr w:type="spellStart"/>
                  <w:r>
                    <w:rPr>
                      <w:szCs w:val="22"/>
                    </w:rPr>
                    <w:t>Geohazard</w:t>
                  </w:r>
                  <w:proofErr w:type="spellEnd"/>
                  <w:r>
                    <w:rPr>
                      <w:szCs w:val="22"/>
                    </w:rPr>
                    <w:t xml:space="preserve"> supersites and their selection criteria is needed. A data repository for this subset of data is a key aspect,  along with the support of an exploitation platform such as the </w:t>
                  </w:r>
                  <w:proofErr w:type="spellStart"/>
                  <w:r>
                    <w:rPr>
                      <w:szCs w:val="22"/>
                    </w:rPr>
                    <w:t>SuperSites</w:t>
                  </w:r>
                  <w:proofErr w:type="spellEnd"/>
                  <w:r>
                    <w:rPr>
                      <w:szCs w:val="22"/>
                    </w:rPr>
                    <w:t xml:space="preserve"> Exploitation Platform (SSEP) to allow large data volume processing. On demand processing and cloud computing could make possible the exploitation of large </w:t>
                  </w:r>
                  <w:proofErr w:type="spellStart"/>
                  <w:r>
                    <w:rPr>
                      <w:szCs w:val="22"/>
                    </w:rPr>
                    <w:t>datastacks</w:t>
                  </w:r>
                  <w:proofErr w:type="spellEnd"/>
                  <w:r>
                    <w:rPr>
                      <w:szCs w:val="22"/>
                    </w:rPr>
                    <w:t xml:space="preserve"> to support this. An exploitation platform providing rapid and automated processing capacity could be used to improve the accuracy of predicted damage distributions, and for forecasting the likely distribution of aftershocks and triggered earthquakes. M</w:t>
                  </w:r>
                  <w:r w:rsidRPr="00AB029F">
                    <w:rPr>
                      <w:rFonts w:cs="Courier"/>
                      <w:szCs w:val="22"/>
                    </w:rPr>
                    <w:t>uch progress has been made possible by the decision of space agencies to task their radar satellites to have “background missions”</w:t>
                  </w:r>
                  <w:r>
                    <w:rPr>
                      <w:rFonts w:cs="Courier"/>
                      <w:szCs w:val="22"/>
                    </w:rPr>
                    <w:t xml:space="preserve"> (e.g. 15+ years of ERS and ENVISAT SAR </w:t>
                  </w:r>
                  <w:r w:rsidRPr="00AB029F">
                    <w:rPr>
                      <w:rFonts w:cs="Courier"/>
                      <w:szCs w:val="22"/>
                    </w:rPr>
                    <w:t>data</w:t>
                  </w:r>
                  <w:r>
                    <w:rPr>
                      <w:rFonts w:cs="Courier"/>
                      <w:szCs w:val="22"/>
                    </w:rPr>
                    <w:t>)</w:t>
                  </w:r>
                  <w:r w:rsidRPr="00AB029F">
                    <w:rPr>
                      <w:rFonts w:cs="Courier"/>
                      <w:szCs w:val="22"/>
                    </w:rPr>
                    <w:t>.</w:t>
                  </w:r>
                  <w:r>
                    <w:rPr>
                      <w:rFonts w:cs="Courier"/>
                      <w:szCs w:val="22"/>
                    </w:rPr>
                    <w:t xml:space="preserve"> This should be generalized with a global observation strategy by mission owners/operators.  The projected global strain model for example would require a </w:t>
                  </w:r>
                  <w:r w:rsidRPr="00B616EE">
                    <w:rPr>
                      <w:rFonts w:cs="Courier"/>
                      <w:szCs w:val="22"/>
                    </w:rPr>
                    <w:t>3-5 year dedicated acquisition strategy for Sentinel 1 and RCM, which would require international coordination.</w:t>
                  </w:r>
                  <w:r>
                    <w:rPr>
                      <w:rFonts w:cs="Courier"/>
                      <w:szCs w:val="22"/>
                    </w:rPr>
                    <w:t xml:space="preserve"> </w:t>
                  </w:r>
                  <w:r>
                    <w:rPr>
                      <w:rFonts w:eastAsia="Times New Roman" w:cs="Calibri"/>
                      <w:szCs w:val="22"/>
                      <w:lang w:val="en-CA" w:eastAsia="en-GB"/>
                    </w:rPr>
                    <w:t>(</w:t>
                  </w:r>
                  <w:r>
                    <w:rPr>
                      <w:lang w:val="en-CA"/>
                    </w:rPr>
                    <w:t>Main beneficiary: scientific seismic community)</w:t>
                  </w:r>
                </w:p>
                <w:p w:rsidR="00733F6A" w:rsidRDefault="00733F6A" w:rsidP="00CE1756">
                  <w:pPr>
                    <w:rPr>
                      <w:rFonts w:cs="Courier"/>
                      <w:szCs w:val="22"/>
                    </w:rPr>
                  </w:pPr>
                </w:p>
                <w:p w:rsidR="00733F6A" w:rsidRPr="00A50D32" w:rsidRDefault="00733F6A" w:rsidP="00EB0E26">
                  <w:pPr>
                    <w:rPr>
                      <w:szCs w:val="22"/>
                    </w:rPr>
                  </w:pPr>
                </w:p>
              </w:txbxContent>
            </v:textbox>
            <w10:wrap type="none"/>
            <w10:anchorlock/>
          </v:shape>
        </w:pict>
      </w:r>
    </w:p>
    <w:p w:rsidR="005E6ABF" w:rsidRDefault="00A47C36" w:rsidP="00275F9C">
      <w:pPr>
        <w:spacing w:line="240" w:lineRule="auto"/>
        <w:rPr>
          <w:color w:val="0000FF"/>
          <w:lang w:val="en-CA"/>
        </w:rPr>
      </w:pPr>
      <w:r>
        <w:rPr>
          <w:noProof/>
          <w:color w:val="0000FF"/>
          <w:lang w:val="en-GB" w:eastAsia="en-GB"/>
        </w:rPr>
      </w:r>
      <w:r>
        <w:rPr>
          <w:noProof/>
          <w:color w:val="0000FF"/>
          <w:lang w:val="en-GB" w:eastAsia="en-GB"/>
        </w:rPr>
        <w:pict>
          <v:shape id="Text Box 22" o:spid="_x0000_s1071" type="#_x0000_t202" style="width:469.65pt;height:290.9pt;visibility:visibl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NyWpQIAAF8FAAAOAAAAZHJzL2Uyb0RvYy54bWysVNuO2yAQfa/Uf0C8Z31Z57LWOqttnFSV&#10;epN2+wEEcIyKwQUSe1v13ztAks22L1VVP2BmGA5zZg7c3o2dRAdurNCqwtlVihFXVDOhdhX+8riZ&#10;LDCyjihGpFa8wk/c4rvl61e3Q1/yXLdaMm4QgChbDn2FW+f6MkksbXlH7JXuuYLFRpuOODDNLmGG&#10;DIDeySRP01kyaMN6oym3Frx1XMTLgN80nLpPTWO5Q7LCkJsLownj1o/J8paUO0P6VtBjGuQfsuiI&#10;UHDoGaomjqC9EX9AdYIabXXjrqjuEt00gvLAAdhk6W9sHlrS88AFimP7c5ns/4OlHw+fDRIMeged&#10;UqSDHj3y0aE3ekR57usz9LaEsIceAt0IfogNXG3/XtOvFim9aona8Xtj9NBywiC/zO9MLrZGHOtB&#10;tsMHzeAcsnc6AI2N6XzxoBwI0KFPT+fe+FwoOKfzeZ5NYYnC2jRdzK7B8GeQ8rS9N9a95bpDflJh&#10;A80P8OTw3roYegrxpym9EVKCn5RSoQFyzuepP4CADo1ikaOWgvk4HxZUyVfSoAMBPbkx1kHuOyAU&#10;fVnqvygr8IP4ov+U6xkiZG4v0Tvh4CpI0VV4cYHiC7pWLOTpiJBxDrSl8jlBfYDdcRYl9+MmvVkv&#10;1otiUuSz9aRI63pyv1kVk9kmm0/r63q1qrOfnl5WlK1gjCvP8CT/rPg7eR0vYhTu+QK8oGTNbnsu&#10;1yZ8x55dhCUv0wiFAVanf2AXlOTFE2Xkxu0YRLvwcF5lW82eQFpGxxsOLxJMWm2+YzTA7a6w/bYn&#10;hmMk3ykvz+t5NvPvQbBusqIAw7xY2l4uEUUBrMLUGYyisXLxGdn3RuxaOC2KQel7kHUjguCeMwM2&#10;3oBbHHgdXxz/TFzaIer5XVz+AgAA//8DAFBLAwQUAAYACAAAACEANnnNbdsAAAAFAQAADwAAAGRy&#10;cy9kb3ducmV2LnhtbEyPQUvDQBCF74L/YRnBm92toDQxm6IFD1ahthXP0+w0Cc3Ohuy2jf/e0Yte&#10;Bh7vzZtvivnoO3WiIbaBLUwnBhRxFVzLtYWP7fPNDFRMyA67wGThiyLMy8uLAnMXzrym0ybVSko4&#10;5mihSanPtY5VQx7jJPTE4u3D4DGJHGrtBjxLue/0rTH32mPLcqHBnhYNVYfN0QvG03u1fHldu+Uh&#10;234uWtyv3u5W1l5fjY8PoBKN6S8MP/iyA6Uw7cKRXVSdBXkk/U7xMpOJ3FmYmakBXRb6P335DQAA&#10;//8DAFBLAQItABQABgAIAAAAIQC2gziS/gAAAOEBAAATAAAAAAAAAAAAAAAAAAAAAABbQ29udGVu&#10;dF9UeXBlc10ueG1sUEsBAi0AFAAGAAgAAAAhADj9If/WAAAAlAEAAAsAAAAAAAAAAAAAAAAALwEA&#10;AF9yZWxzLy5yZWxzUEsBAi0AFAAGAAgAAAAhANRE3JalAgAAXwUAAA4AAAAAAAAAAAAAAAAALgIA&#10;AGRycy9lMm9Eb2MueG1sUEsBAi0AFAAGAAgAAAAhADZ5zW3bAAAABQEAAA8AAAAAAAAAAAAAAAAA&#10;/wQAAGRycy9kb3ducmV2LnhtbFBLBQYAAAAABAAEAPMAAAAHBgAAAAA=&#10;" filled="f" strokecolor="black [3213]" strokeweight="1pt">
            <v:stroke endcap="round"/>
            <v:textbox style="mso-next-textbox:#Text Box 22" inset="10.8pt,7.2pt,10.8pt,7.2pt">
              <w:txbxContent>
                <w:p w:rsidR="00733F6A" w:rsidRPr="00F75787" w:rsidRDefault="00733F6A" w:rsidP="00F75787">
                  <w:pPr>
                    <w:rPr>
                      <w:b/>
                      <w:lang w:val="en-CA"/>
                    </w:rPr>
                  </w:pPr>
                  <w:r w:rsidRPr="00F75787">
                    <w:rPr>
                      <w:b/>
                    </w:rPr>
                    <w:t>Main</w:t>
                  </w:r>
                  <w:r w:rsidRPr="00F75787">
                    <w:rPr>
                      <w:b/>
                      <w:lang w:val="en-CA"/>
                    </w:rPr>
                    <w:t xml:space="preserve"> gaps concerning EO capacities for </w:t>
                  </w:r>
                  <w:r>
                    <w:rPr>
                      <w:b/>
                      <w:lang w:val="en-CA"/>
                    </w:rPr>
                    <w:t>earthquake hazard</w:t>
                  </w:r>
                  <w:r w:rsidRPr="00F75787">
                    <w:rPr>
                      <w:b/>
                      <w:lang w:val="en-CA"/>
                    </w:rPr>
                    <w:t xml:space="preserve"> (2/2):</w:t>
                  </w:r>
                </w:p>
                <w:p w:rsidR="009D50DF" w:rsidRPr="009D50DF" w:rsidRDefault="009D50DF" w:rsidP="009D50DF">
                  <w:pPr>
                    <w:pStyle w:val="ListParagraph"/>
                    <w:numPr>
                      <w:ilvl w:val="0"/>
                      <w:numId w:val="51"/>
                    </w:numPr>
                    <w:rPr>
                      <w:rFonts w:asciiTheme="minorHAnsi" w:hAnsiTheme="minorHAnsi" w:cstheme="minorHAnsi"/>
                      <w:sz w:val="22"/>
                      <w:szCs w:val="22"/>
                    </w:rPr>
                  </w:pPr>
                  <w:r w:rsidRPr="009D50DF">
                    <w:rPr>
                      <w:rFonts w:asciiTheme="minorHAnsi" w:hAnsiTheme="minorHAnsi"/>
                      <w:sz w:val="22"/>
                      <w:szCs w:val="22"/>
                      <w:lang w:val="en-CA"/>
                    </w:rPr>
                    <w:t>Rapid mapping in response to earthquakes to support relief actions (International Charter</w:t>
                  </w:r>
                  <w:r w:rsidRPr="009D50DF">
                    <w:rPr>
                      <w:rFonts w:asciiTheme="minorHAnsi" w:hAnsiTheme="minorHAnsi" w:cstheme="minorHAnsi"/>
                      <w:sz w:val="22"/>
                      <w:szCs w:val="22"/>
                    </w:rPr>
                    <w:t>).</w:t>
                  </w:r>
                </w:p>
                <w:p w:rsidR="009D50DF" w:rsidRPr="005A0923" w:rsidRDefault="009D50DF" w:rsidP="009D50DF">
                  <w:pPr>
                    <w:rPr>
                      <w:lang w:val="en-CA"/>
                    </w:rPr>
                  </w:pPr>
                  <w:r>
                    <w:rPr>
                      <w:szCs w:val="22"/>
                      <w:lang w:val="en-CA"/>
                    </w:rPr>
                    <w:t>A</w:t>
                  </w:r>
                  <w:r>
                    <w:rPr>
                      <w:lang w:val="en-CA"/>
                    </w:rPr>
                    <w:t>n operational EO capacity is in place to deliver rapid earthquake damage mapping, though users would like it to be more rapid, and quality could be improved through the use of VHRO imagery with oblique views (oblique sensors not common in current Charter stable of satellites).</w:t>
                  </w:r>
                  <w:r>
                    <w:rPr>
                      <w:szCs w:val="22"/>
                    </w:rPr>
                    <w:t xml:space="preserve"> </w:t>
                  </w:r>
                  <w:r>
                    <w:rPr>
                      <w:lang w:val="en-CA"/>
                    </w:rPr>
                    <w:t>(Main beneficiaries: civil protection agencies, first responders)</w:t>
                  </w:r>
                </w:p>
                <w:p w:rsidR="00733F6A" w:rsidRPr="009D50DF" w:rsidRDefault="00733F6A" w:rsidP="009D50DF">
                  <w:pPr>
                    <w:pStyle w:val="ListParagraph"/>
                    <w:numPr>
                      <w:ilvl w:val="0"/>
                      <w:numId w:val="51"/>
                    </w:numPr>
                    <w:rPr>
                      <w:rFonts w:asciiTheme="minorHAnsi" w:hAnsiTheme="minorHAnsi"/>
                      <w:sz w:val="22"/>
                      <w:szCs w:val="22"/>
                      <w:lang w:val="en-CA"/>
                    </w:rPr>
                  </w:pPr>
                  <w:r w:rsidRPr="009D50DF">
                    <w:rPr>
                      <w:rFonts w:asciiTheme="minorHAnsi" w:hAnsiTheme="minorHAnsi"/>
                      <w:color w:val="000000" w:themeColor="text1"/>
                      <w:sz w:val="22"/>
                      <w:szCs w:val="22"/>
                    </w:rPr>
                    <w:t>Asset mapping for seismic risk estimation: a</w:t>
                  </w:r>
                  <w:proofErr w:type="spellStart"/>
                  <w:r w:rsidRPr="009D50DF">
                    <w:rPr>
                      <w:rFonts w:asciiTheme="minorHAnsi" w:hAnsiTheme="minorHAnsi"/>
                      <w:sz w:val="22"/>
                      <w:szCs w:val="22"/>
                      <w:lang w:val="en-CA"/>
                    </w:rPr>
                    <w:t>sset</w:t>
                  </w:r>
                  <w:proofErr w:type="spellEnd"/>
                  <w:r w:rsidRPr="009D50DF">
                    <w:rPr>
                      <w:rFonts w:asciiTheme="minorHAnsi" w:hAnsiTheme="minorHAnsi"/>
                      <w:sz w:val="22"/>
                      <w:szCs w:val="22"/>
                      <w:lang w:val="en-CA"/>
                    </w:rPr>
                    <w:t xml:space="preserve"> mapping/modelling to support hazard and risk analysis with updated information concerning the elements at risk. </w:t>
                  </w:r>
                </w:p>
                <w:p w:rsidR="00733F6A" w:rsidRDefault="00733F6A" w:rsidP="00995B21">
                  <w:pPr>
                    <w:rPr>
                      <w:lang w:val="en-CA"/>
                    </w:rPr>
                  </w:pPr>
                  <w:r>
                    <w:rPr>
                      <w:lang w:val="en-CA"/>
                    </w:rPr>
                    <w:t xml:space="preserve">EO-based exposure mapping has been initiated in the framework of the Global Earthquake Model (GEM) project. The portion ready and available today is limited. The information needs concern exposure </w:t>
                  </w:r>
                  <w:r w:rsidRPr="00456204">
                    <w:rPr>
                      <w:szCs w:val="22"/>
                    </w:rPr>
                    <w:t>(including population density, building stock, and the location of key infrastructure) and vulnerability (including construction type, building heights, and the response to past events) to map hazard into risk. Some, but not all, of these key data sets can be sourced from EO</w:t>
                  </w:r>
                  <w:r>
                    <w:rPr>
                      <w:szCs w:val="22"/>
                    </w:rPr>
                    <w:t xml:space="preserve">. </w:t>
                  </w:r>
                  <w:r>
                    <w:rPr>
                      <w:rFonts w:cs="Calibri"/>
                      <w:bCs/>
                      <w:color w:val="000000"/>
                      <w:szCs w:val="22"/>
                    </w:rPr>
                    <w:t>(</w:t>
                  </w:r>
                  <w:r>
                    <w:rPr>
                      <w:lang w:val="en-CA"/>
                    </w:rPr>
                    <w:t>Main beneficiaries: development community, insurance companies)</w:t>
                  </w:r>
                </w:p>
                <w:p w:rsidR="00733F6A" w:rsidRPr="00995B21" w:rsidRDefault="00733F6A" w:rsidP="002F28B3">
                  <w:pPr>
                    <w:rPr>
                      <w:lang w:val="en-CA"/>
                    </w:rPr>
                  </w:pPr>
                </w:p>
                <w:p w:rsidR="00733F6A" w:rsidRPr="00622646" w:rsidRDefault="00733F6A" w:rsidP="00995B21">
                  <w:pPr>
                    <w:rPr>
                      <w:rFonts w:cs="Calibri"/>
                      <w:bCs/>
                      <w:color w:val="000000"/>
                      <w:szCs w:val="22"/>
                    </w:rPr>
                  </w:pPr>
                </w:p>
                <w:p w:rsidR="00733F6A" w:rsidRDefault="00733F6A" w:rsidP="00A02F09">
                  <w:pPr>
                    <w:rPr>
                      <w:lang w:val="en-CA"/>
                    </w:rPr>
                  </w:pPr>
                </w:p>
                <w:p w:rsidR="00733F6A" w:rsidRPr="00A02F09" w:rsidRDefault="00733F6A" w:rsidP="00F75787">
                  <w:pPr>
                    <w:rPr>
                      <w:rFonts w:asciiTheme="majorHAnsi" w:eastAsiaTheme="majorEastAsia" w:hAnsiTheme="majorHAnsi" w:cstheme="majorBidi"/>
                      <w:i/>
                      <w:iCs/>
                      <w:sz w:val="28"/>
                      <w:szCs w:val="28"/>
                      <w:lang w:val="en-CA"/>
                    </w:rPr>
                  </w:pPr>
                </w:p>
              </w:txbxContent>
            </v:textbox>
            <w10:wrap type="none"/>
            <w10:anchorlock/>
          </v:shape>
        </w:pict>
      </w:r>
    </w:p>
    <w:p w:rsidR="00CA7741" w:rsidRDefault="00DF4011" w:rsidP="00CA7741">
      <w:pPr>
        <w:keepNext/>
        <w:spacing w:after="200"/>
        <w:jc w:val="center"/>
      </w:pPr>
      <w:r>
        <w:rPr>
          <w:noProof/>
          <w:lang w:val="en-GB" w:eastAsia="en-GB"/>
        </w:rPr>
        <w:drawing>
          <wp:inline distT="0" distB="0" distL="0" distR="0">
            <wp:extent cx="5196688" cy="3479650"/>
            <wp:effectExtent l="19050" t="0" r="3962" b="0"/>
            <wp:docPr id="19" name="Picture 19" descr="C:\Users\Andrew\AppData\Local\Temp\Temp1_TREimages.zip\Aquilla_Earthquake_interferogr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Andrew\AppData\Local\Temp\Temp1_TREimages.zip\Aquilla_Earthquake_interferogram.jpg"/>
                    <pic:cNvPicPr>
                      <a:picLocks noChangeAspect="1" noChangeArrowheads="1"/>
                    </pic:cNvPicPr>
                  </pic:nvPicPr>
                  <pic:blipFill>
                    <a:blip r:embed="rId38" cstate="print"/>
                    <a:srcRect/>
                    <a:stretch>
                      <a:fillRect/>
                    </a:stretch>
                  </pic:blipFill>
                  <pic:spPr bwMode="auto">
                    <a:xfrm>
                      <a:off x="0" y="0"/>
                      <a:ext cx="5197354" cy="3480096"/>
                    </a:xfrm>
                    <a:prstGeom prst="rect">
                      <a:avLst/>
                    </a:prstGeom>
                    <a:noFill/>
                    <a:ln w="9525">
                      <a:noFill/>
                      <a:miter lim="800000"/>
                      <a:headEnd/>
                      <a:tailEnd/>
                    </a:ln>
                  </pic:spPr>
                </pic:pic>
              </a:graphicData>
            </a:graphic>
          </wp:inline>
        </w:drawing>
      </w:r>
    </w:p>
    <w:p w:rsidR="00CA7741" w:rsidRDefault="00CA7741" w:rsidP="00CA7741">
      <w:pPr>
        <w:pStyle w:val="Caption"/>
        <w:jc w:val="center"/>
      </w:pPr>
      <w:r>
        <w:t xml:space="preserve">Figure </w:t>
      </w:r>
      <w:r w:rsidR="00025161">
        <w:fldChar w:fldCharType="begin"/>
      </w:r>
      <w:r w:rsidR="00E66D1B">
        <w:instrText xml:space="preserve"> SEQ Figure \* ARABIC </w:instrText>
      </w:r>
      <w:r w:rsidR="00025161">
        <w:fldChar w:fldCharType="separate"/>
      </w:r>
      <w:r w:rsidR="00457FA0">
        <w:rPr>
          <w:noProof/>
        </w:rPr>
        <w:t>12</w:t>
      </w:r>
      <w:r w:rsidR="00025161">
        <w:rPr>
          <w:noProof/>
        </w:rPr>
        <w:fldChar w:fldCharType="end"/>
      </w:r>
      <w:r>
        <w:t xml:space="preserve">. </w:t>
      </w:r>
      <w:proofErr w:type="spellStart"/>
      <w:r w:rsidR="00DF4011">
        <w:t>Envisat</w:t>
      </w:r>
      <w:proofErr w:type="spellEnd"/>
      <w:r w:rsidR="00DF4011">
        <w:t>-</w:t>
      </w:r>
      <w:r>
        <w:t xml:space="preserve">based </w:t>
      </w:r>
      <w:proofErr w:type="spellStart"/>
      <w:r>
        <w:t>interferogram</w:t>
      </w:r>
      <w:proofErr w:type="spellEnd"/>
      <w:r>
        <w:t xml:space="preserve"> </w:t>
      </w:r>
      <w:r w:rsidR="00DF4011">
        <w:t xml:space="preserve">co-seismic </w:t>
      </w:r>
      <w:proofErr w:type="spellStart"/>
      <w:r w:rsidR="00DF4011">
        <w:t>interferogram</w:t>
      </w:r>
      <w:proofErr w:type="spellEnd"/>
      <w:r w:rsidR="00DF4011">
        <w:t xml:space="preserve"> after the earthquake in L'Aquila (Italy) on April 6, 2009 (M 6.3). </w:t>
      </w:r>
      <w:r>
        <w:t xml:space="preserve">Source: </w:t>
      </w:r>
      <w:r w:rsidR="00DF4011">
        <w:t>TRE Europe</w:t>
      </w:r>
      <w:r>
        <w:t>.</w:t>
      </w:r>
    </w:p>
    <w:p w:rsidR="00CE1756" w:rsidRDefault="00CE1756" w:rsidP="00CE1756"/>
    <w:p w:rsidR="00CE1756" w:rsidRDefault="00CE1756" w:rsidP="00CE1756"/>
    <w:p w:rsidR="005E6ABF" w:rsidRPr="00C77272" w:rsidRDefault="005E6ABF" w:rsidP="005D2C65">
      <w:pPr>
        <w:pStyle w:val="Heading3"/>
        <w:numPr>
          <w:ilvl w:val="2"/>
          <w:numId w:val="6"/>
        </w:numPr>
        <w:rPr>
          <w:lang w:val="en-CA"/>
        </w:rPr>
      </w:pPr>
      <w:r w:rsidRPr="00C77272">
        <w:rPr>
          <w:lang w:val="en-CA"/>
        </w:rPr>
        <w:lastRenderedPageBreak/>
        <w:t>Landslide hazards</w:t>
      </w:r>
    </w:p>
    <w:p w:rsidR="006324A3" w:rsidRDefault="00EA15B7" w:rsidP="00CA7741">
      <w:pPr>
        <w:spacing w:line="240" w:lineRule="auto"/>
        <w:jc w:val="both"/>
        <w:rPr>
          <w:rFonts w:cstheme="minorHAnsi"/>
          <w:color w:val="auto"/>
        </w:rPr>
      </w:pPr>
      <w:r>
        <w:rPr>
          <w:rFonts w:cstheme="minorHAnsi"/>
          <w:color w:val="auto"/>
        </w:rPr>
        <w:t xml:space="preserve">Landslides </w:t>
      </w:r>
      <w:r w:rsidR="003B09C9">
        <w:rPr>
          <w:rFonts w:cstheme="minorHAnsi"/>
          <w:color w:val="auto"/>
        </w:rPr>
        <w:t>are common in</w:t>
      </w:r>
      <w:r>
        <w:rPr>
          <w:rFonts w:cstheme="minorHAnsi"/>
          <w:color w:val="auto"/>
        </w:rPr>
        <w:t xml:space="preserve"> </w:t>
      </w:r>
      <w:r w:rsidR="00DF4011">
        <w:rPr>
          <w:rFonts w:cstheme="minorHAnsi"/>
          <w:color w:val="auto"/>
        </w:rPr>
        <w:t>many</w:t>
      </w:r>
      <w:r>
        <w:rPr>
          <w:rFonts w:cstheme="minorHAnsi"/>
          <w:color w:val="auto"/>
        </w:rPr>
        <w:t xml:space="preserve"> countries</w:t>
      </w:r>
      <w:r w:rsidR="003F7063" w:rsidRPr="00EA15B7">
        <w:rPr>
          <w:rFonts w:cstheme="minorHAnsi"/>
          <w:color w:val="auto"/>
        </w:rPr>
        <w:t>.</w:t>
      </w:r>
      <w:r w:rsidR="003B09C9">
        <w:rPr>
          <w:rFonts w:cstheme="minorHAnsi"/>
          <w:color w:val="auto"/>
        </w:rPr>
        <w:t xml:space="preserve"> While they are not as broad reaching and damaging as flooding and earthquakes, they are </w:t>
      </w:r>
      <w:r w:rsidR="00362009">
        <w:rPr>
          <w:rFonts w:cstheme="minorHAnsi"/>
          <w:color w:val="auto"/>
        </w:rPr>
        <w:t xml:space="preserve">rapid and </w:t>
      </w:r>
      <w:r w:rsidR="003B09C9">
        <w:rPr>
          <w:rFonts w:cstheme="minorHAnsi"/>
          <w:color w:val="auto"/>
        </w:rPr>
        <w:t>catastrophic in scope and scale</w:t>
      </w:r>
      <w:r w:rsidR="00362009">
        <w:rPr>
          <w:rFonts w:cstheme="minorHAnsi"/>
          <w:color w:val="auto"/>
        </w:rPr>
        <w:t xml:space="preserve">, yet they </w:t>
      </w:r>
      <w:r w:rsidR="003B09C9">
        <w:rPr>
          <w:rFonts w:cstheme="minorHAnsi"/>
          <w:color w:val="auto"/>
        </w:rPr>
        <w:t xml:space="preserve">offer some advance warning signs if properly </w:t>
      </w:r>
      <w:proofErr w:type="spellStart"/>
      <w:r w:rsidR="003B09C9">
        <w:rPr>
          <w:rFonts w:cstheme="minorHAnsi"/>
          <w:color w:val="auto"/>
        </w:rPr>
        <w:t>analysed</w:t>
      </w:r>
      <w:proofErr w:type="spellEnd"/>
      <w:r w:rsidR="003B09C9">
        <w:rPr>
          <w:rFonts w:cstheme="minorHAnsi"/>
          <w:color w:val="auto"/>
        </w:rPr>
        <w:t xml:space="preserve"> before the event. </w:t>
      </w:r>
      <w:r w:rsidR="006324A3">
        <w:rPr>
          <w:rFonts w:cstheme="minorHAnsi"/>
          <w:color w:val="auto"/>
        </w:rPr>
        <w:t xml:space="preserve">Satellite-based EO offers a unique reach and scope to provide detailed landslide inventories and to track landslides on an on-going basis over very large areas. </w:t>
      </w:r>
    </w:p>
    <w:p w:rsidR="003F7063" w:rsidRPr="00EA15B7" w:rsidRDefault="003B09C9" w:rsidP="00CA7741">
      <w:pPr>
        <w:spacing w:line="240" w:lineRule="auto"/>
        <w:jc w:val="both"/>
        <w:rPr>
          <w:rFonts w:cstheme="minorHAnsi"/>
          <w:color w:val="auto"/>
        </w:rPr>
      </w:pPr>
      <w:r>
        <w:rPr>
          <w:rFonts w:cstheme="minorHAnsi"/>
          <w:color w:val="auto"/>
        </w:rPr>
        <w:t xml:space="preserve">The map below provides an overview of the </w:t>
      </w:r>
      <w:proofErr w:type="spellStart"/>
      <w:r>
        <w:rPr>
          <w:rFonts w:cstheme="minorHAnsi"/>
          <w:color w:val="auto"/>
        </w:rPr>
        <w:t>areas</w:t>
      </w:r>
      <w:proofErr w:type="spellEnd"/>
      <w:r>
        <w:rPr>
          <w:rFonts w:cstheme="minorHAnsi"/>
          <w:color w:val="auto"/>
        </w:rPr>
        <w:t xml:space="preserve"> most at risk.</w:t>
      </w:r>
    </w:p>
    <w:p w:rsidR="00640C32" w:rsidRDefault="003F7063" w:rsidP="00640C32">
      <w:pPr>
        <w:keepNext/>
        <w:tabs>
          <w:tab w:val="num" w:pos="426"/>
        </w:tabs>
        <w:spacing w:line="240" w:lineRule="auto"/>
        <w:jc w:val="center"/>
      </w:pPr>
      <w:r w:rsidRPr="00EA15B7">
        <w:rPr>
          <w:rFonts w:cstheme="minorHAnsi"/>
          <w:noProof/>
          <w:color w:val="auto"/>
          <w:lang w:val="en-GB" w:eastAsia="en-GB"/>
        </w:rPr>
        <w:drawing>
          <wp:inline distT="0" distB="0" distL="0" distR="0">
            <wp:extent cx="6076950" cy="2481686"/>
            <wp:effectExtent l="19050" t="19050" r="19050" b="13864"/>
            <wp:docPr id="12" name="Picture 1" descr="GDLHD_LandslidesGlob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DLHD_LandslidesGlobal"/>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076950" cy="2481686"/>
                    </a:xfrm>
                    <a:prstGeom prst="rect">
                      <a:avLst/>
                    </a:prstGeom>
                    <a:noFill/>
                    <a:ln w="6350" cmpd="sng">
                      <a:solidFill>
                        <a:srgbClr val="000000"/>
                      </a:solidFill>
                      <a:miter lim="800000"/>
                      <a:headEnd/>
                      <a:tailEnd/>
                    </a:ln>
                    <a:effectLst/>
                  </pic:spPr>
                </pic:pic>
              </a:graphicData>
            </a:graphic>
          </wp:inline>
        </w:drawing>
      </w:r>
    </w:p>
    <w:p w:rsidR="003F7063" w:rsidRPr="00EA15B7" w:rsidRDefault="00640C32" w:rsidP="00640C32">
      <w:pPr>
        <w:pStyle w:val="Caption"/>
        <w:jc w:val="center"/>
        <w:rPr>
          <w:rFonts w:cstheme="minorHAnsi"/>
          <w:color w:val="auto"/>
        </w:rPr>
      </w:pPr>
      <w:r>
        <w:t xml:space="preserve">Figure </w:t>
      </w:r>
      <w:r w:rsidR="00025161">
        <w:fldChar w:fldCharType="begin"/>
      </w:r>
      <w:r w:rsidR="00E66D1B">
        <w:instrText xml:space="preserve"> SEQ Figure \* ARABIC </w:instrText>
      </w:r>
      <w:r w:rsidR="00025161">
        <w:fldChar w:fldCharType="separate"/>
      </w:r>
      <w:r w:rsidR="00457FA0">
        <w:rPr>
          <w:noProof/>
        </w:rPr>
        <w:t>13</w:t>
      </w:r>
      <w:r w:rsidR="00025161">
        <w:rPr>
          <w:noProof/>
        </w:rPr>
        <w:fldChar w:fldCharType="end"/>
      </w:r>
      <w:r>
        <w:t xml:space="preserve">. </w:t>
      </w:r>
      <w:r w:rsidRPr="00980988">
        <w:t xml:space="preserve">Global landslide hazard mapping: the Global Landslide Hazard Distribution, GDLND. This is derived from the landslide hotspot map at global scale published by </w:t>
      </w:r>
      <w:proofErr w:type="spellStart"/>
      <w:r w:rsidRPr="00980988">
        <w:t>Nadim</w:t>
      </w:r>
      <w:proofErr w:type="spellEnd"/>
      <w:r w:rsidRPr="00980988">
        <w:t xml:space="preserve"> et al. (2006)</w:t>
      </w:r>
      <w:r>
        <w:rPr>
          <w:rStyle w:val="FootnoteReference"/>
        </w:rPr>
        <w:footnoteReference w:id="11"/>
      </w:r>
    </w:p>
    <w:p w:rsidR="003F7063" w:rsidRPr="00EA15B7" w:rsidRDefault="003F7063" w:rsidP="00CA7741">
      <w:pPr>
        <w:spacing w:after="0" w:line="240" w:lineRule="auto"/>
        <w:jc w:val="both"/>
        <w:rPr>
          <w:rFonts w:cstheme="minorHAnsi"/>
          <w:color w:val="auto"/>
          <w:szCs w:val="22"/>
        </w:rPr>
      </w:pPr>
      <w:r w:rsidRPr="00EA15B7">
        <w:rPr>
          <w:rFonts w:cstheme="minorHAnsi"/>
          <w:color w:val="auto"/>
          <w:szCs w:val="22"/>
        </w:rPr>
        <w:t xml:space="preserve">What practitioners </w:t>
      </w:r>
      <w:r w:rsidR="00EA15B7">
        <w:rPr>
          <w:rFonts w:cstheme="minorHAnsi"/>
          <w:color w:val="auto"/>
          <w:szCs w:val="22"/>
        </w:rPr>
        <w:t>and</w:t>
      </w:r>
      <w:r w:rsidRPr="00EA15B7">
        <w:rPr>
          <w:rFonts w:cstheme="minorHAnsi"/>
          <w:color w:val="auto"/>
          <w:szCs w:val="22"/>
        </w:rPr>
        <w:t xml:space="preserve"> users need </w:t>
      </w:r>
      <w:r w:rsidR="003B09C9">
        <w:rPr>
          <w:rFonts w:cstheme="minorHAnsi"/>
          <w:color w:val="auto"/>
          <w:szCs w:val="22"/>
        </w:rPr>
        <w:t>is</w:t>
      </w:r>
      <w:r w:rsidRPr="00EA15B7">
        <w:rPr>
          <w:rFonts w:cstheme="minorHAnsi"/>
          <w:color w:val="auto"/>
          <w:szCs w:val="22"/>
        </w:rPr>
        <w:t xml:space="preserve"> both deferred time information (mapping and inventory of landslide, t</w:t>
      </w:r>
      <w:r w:rsidRPr="00EA15B7">
        <w:rPr>
          <w:rFonts w:cstheme="minorHAnsi"/>
          <w:bCs/>
          <w:color w:val="auto"/>
          <w:szCs w:val="22"/>
        </w:rPr>
        <w:t>ypology and kinematics, modeling and prediction, vulnerability assessment and modeling) alongside with near real time and real time information (mapping landslide events and their impact, definition of landslide triggers and related thresholds, l</w:t>
      </w:r>
      <w:r w:rsidRPr="00EA15B7">
        <w:rPr>
          <w:rFonts w:cstheme="minorHAnsi"/>
          <w:color w:val="auto"/>
          <w:szCs w:val="22"/>
        </w:rPr>
        <w:t xml:space="preserve">ocation of safe areas for relocation of elements at risk, </w:t>
      </w:r>
      <w:r w:rsidR="003B09C9">
        <w:rPr>
          <w:rFonts w:cstheme="minorHAnsi"/>
          <w:color w:val="auto"/>
          <w:szCs w:val="22"/>
        </w:rPr>
        <w:t>p</w:t>
      </w:r>
      <w:r w:rsidRPr="00EA15B7">
        <w:rPr>
          <w:rFonts w:cstheme="minorHAnsi"/>
          <w:color w:val="auto"/>
          <w:szCs w:val="22"/>
        </w:rPr>
        <w:t>ost-event motion assessment, residual risk zonation).</w:t>
      </w:r>
      <w:r w:rsidR="003B09C9">
        <w:rPr>
          <w:rFonts w:cstheme="minorHAnsi"/>
          <w:color w:val="auto"/>
          <w:szCs w:val="22"/>
        </w:rPr>
        <w:t xml:space="preserve"> This information allows for comprehensive monitoring of areas at risk and would in many cases offer some warning of an impending event.</w:t>
      </w:r>
    </w:p>
    <w:p w:rsidR="003F7063" w:rsidRPr="00EA15B7" w:rsidRDefault="003F7063" w:rsidP="00CA7741">
      <w:pPr>
        <w:spacing w:after="0" w:line="240" w:lineRule="auto"/>
        <w:jc w:val="both"/>
        <w:rPr>
          <w:rFonts w:cstheme="minorHAnsi"/>
          <w:color w:val="auto"/>
          <w:szCs w:val="22"/>
        </w:rPr>
      </w:pPr>
    </w:p>
    <w:p w:rsidR="003F7063" w:rsidRPr="00EA15B7" w:rsidRDefault="003F7063" w:rsidP="00CA7741">
      <w:pPr>
        <w:spacing w:line="240" w:lineRule="auto"/>
        <w:jc w:val="both"/>
        <w:rPr>
          <w:color w:val="auto"/>
          <w:szCs w:val="22"/>
        </w:rPr>
      </w:pPr>
      <w:r w:rsidRPr="00EA15B7">
        <w:rPr>
          <w:color w:val="auto"/>
          <w:szCs w:val="22"/>
        </w:rPr>
        <w:t xml:space="preserve">Today, EO technologies already play a strong role as support for the hazard and risk applications concerning landslide processes, ranging from landslide mapping at the regional scale, monitoring of single slopes, to </w:t>
      </w:r>
      <w:proofErr w:type="spellStart"/>
      <w:r w:rsidRPr="00EA15B7">
        <w:rPr>
          <w:color w:val="auto"/>
          <w:szCs w:val="22"/>
        </w:rPr>
        <w:t>modelling</w:t>
      </w:r>
      <w:proofErr w:type="spellEnd"/>
      <w:r w:rsidRPr="00EA15B7">
        <w:rPr>
          <w:color w:val="auto"/>
          <w:szCs w:val="22"/>
        </w:rPr>
        <w:t xml:space="preserve"> of landslide motions and correlation with triggering factors. </w:t>
      </w:r>
    </w:p>
    <w:p w:rsidR="003F7063" w:rsidRPr="00EA15B7" w:rsidRDefault="003F7063" w:rsidP="00275F9C">
      <w:pPr>
        <w:spacing w:after="0" w:line="240" w:lineRule="auto"/>
        <w:rPr>
          <w:rFonts w:cstheme="minorHAnsi"/>
          <w:color w:val="auto"/>
          <w:szCs w:val="22"/>
        </w:rPr>
      </w:pPr>
    </w:p>
    <w:p w:rsidR="003F7063" w:rsidRPr="00EA15B7" w:rsidRDefault="00A47C36" w:rsidP="00275F9C">
      <w:pPr>
        <w:spacing w:after="0" w:line="240" w:lineRule="auto"/>
        <w:rPr>
          <w:rFonts w:cstheme="minorHAnsi"/>
          <w:color w:val="auto"/>
          <w:szCs w:val="22"/>
        </w:rPr>
      </w:pPr>
      <w:r>
        <w:rPr>
          <w:noProof/>
          <w:color w:val="auto"/>
          <w:lang w:val="en-GB" w:eastAsia="en-GB"/>
        </w:rPr>
      </w:r>
      <w:r>
        <w:rPr>
          <w:noProof/>
          <w:color w:val="auto"/>
          <w:lang w:val="en-GB" w:eastAsia="en-GB"/>
        </w:rPr>
        <w:pict>
          <v:shape id="Text Box 21" o:spid="_x0000_s1070" type="#_x0000_t202" style="width:454.5pt;height:339.55pt;visibility:visibl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e0TpQIAAF8FAAAOAAAAZHJzL2Uyb0RvYy54bWysVNmO2yAUfa/Uf0C8Z7yMs1njjKZZqkrT&#10;RZrpBxDAMSoGF0jsadV/7wWSNGlfqqp+wHC5HM65HLi7H1qJDtxYoVWFs5sUI66oZkLtKvz5eTOa&#10;YWQdUYxIrXiFX7jF94vXr+76ruS5brRk3CAAUbbsuwo3znVlklja8JbYG91xBZO1Ni1xMDS7hBnS&#10;A3orkzxNJ0mvDeuMptxaiK7iJF4E/Lrm1H2sa8sdkhUGbi60JrRb3yaLO1LuDOkaQY80yD+waIlQ&#10;sOkZakUcQXsj/oBqBTXa6trdUN0muq4F5UEDqMnS39Q8NaTjQQsUx3bnMtn/B0s/HD4ZJBic3RQj&#10;RVo4o2c+OPRGDyjPfH36zpaQ9tRBohsgDrlBq+0eNf1ikdLLhqgdfzBG9w0nDPiFlcnF0ohjPci2&#10;f68Z7EP2TgegoTatLx6UAwE6nNPL+Ww8FwrB8XSaZ2OYojBX3GZ5Pht7dgkpT8s7Y91brlvkOxU2&#10;cPgBnhwerYuppxS/m9IbIWUwgFSoB875NPUbEPChUSxq1FIwn+dXBFfypTToQMBPboh1kPsWBMVY&#10;lvov2griYL4YDyHgeoYIzO0leiscXAUp2grPLlB8QdeKBZ6OCBn7ACWV5wT1AXXHXrTc93k6X8/W&#10;s2JU5JP1qEhXq9HDZlmMJptsOl7drpbLVfbDy8uKshGMceUVnuyfFX9nr+NFjMY9X4ArSdbstudy&#10;bcJ3PLOLtOSaRigMqDr9g7rgJG+eaCM3bIdg2vnJoFvNXsBaRscbDi8SdBptvmHUw+2usP26J4Zj&#10;JN8pb8/baTbx70EYzbOigIG5mtpeThFFAazC1BmM4mDp4jOy74zYNbBbNIPSD2DrWgTDef9HZqDG&#10;D+AWB13HF8c/E5fjkPXrXVz8BAAA//8DAFBLAwQUAAYACAAAACEABNWhhdwAAAAFAQAADwAAAGRy&#10;cy9kb3ducmV2LnhtbEyPQU/CQBCF7yb+h82YeJMtJqIt3RIl8SCaIGA4D92hbejONt0F6r935KKX&#10;SV7emzff5LPBtepEfWg8GxiPElDEpbcNVwa+Nq93T6BCRLbYeiYD3xRgVlxf5ZhZf+YVndaxUlLC&#10;IUMDdYxdpnUoa3IYRr4jFm/ve4dRZF9p2+NZyl2r75Nkoh02LBdq7GheU3lYH51gvHyWi7f3lV0c&#10;0s123uB++fGwNOb2Zniegoo0xL8w/OLLDhTCtPNHtkG1BuSReJnipUkqcmdg8piOQRe5/k9f/AAA&#10;AP//AwBQSwECLQAUAAYACAAAACEAtoM4kv4AAADhAQAAEwAAAAAAAAAAAAAAAAAAAAAAW0NvbnRl&#10;bnRfVHlwZXNdLnhtbFBLAQItABQABgAIAAAAIQA4/SH/1gAAAJQBAAALAAAAAAAAAAAAAAAAAC8B&#10;AABfcmVscy8ucmVsc1BLAQItABQABgAIAAAAIQBgfe0TpQIAAF8FAAAOAAAAAAAAAAAAAAAAAC4C&#10;AABkcnMvZTJvRG9jLnhtbFBLAQItABQABgAIAAAAIQAE1aGF3AAAAAUBAAAPAAAAAAAAAAAAAAAA&#10;AP8EAABkcnMvZG93bnJldi54bWxQSwUGAAAAAAQABADzAAAACAYAAAAA&#10;" filled="f" strokecolor="black [3213]" strokeweight="1pt">
            <v:stroke endcap="round"/>
            <v:textbox style="mso-next-textbox:#Text Box 21" inset="10.8pt,7.2pt,10.8pt,7.2pt">
              <w:txbxContent>
                <w:p w:rsidR="00733F6A" w:rsidRPr="00B4539E" w:rsidRDefault="00733F6A" w:rsidP="00640C32">
                  <w:pPr>
                    <w:rPr>
                      <w:b/>
                      <w:lang w:val="en-CA"/>
                    </w:rPr>
                  </w:pPr>
                  <w:r w:rsidRPr="00B4539E">
                    <w:rPr>
                      <w:b/>
                      <w:lang w:val="en-CA"/>
                    </w:rPr>
                    <w:t xml:space="preserve">Information Needs </w:t>
                  </w:r>
                  <w:r>
                    <w:rPr>
                      <w:b/>
                      <w:lang w:val="en-CA"/>
                    </w:rPr>
                    <w:t xml:space="preserve">(Landslide Hazards) </w:t>
                  </w:r>
                  <w:r w:rsidRPr="00B4539E">
                    <w:rPr>
                      <w:b/>
                      <w:lang w:val="en-CA"/>
                    </w:rPr>
                    <w:t>and Ability of Satellite EO to address them</w:t>
                  </w:r>
                </w:p>
                <w:p w:rsidR="00733F6A" w:rsidRPr="00F52F93" w:rsidRDefault="00733F6A" w:rsidP="005D2C65">
                  <w:pPr>
                    <w:numPr>
                      <w:ilvl w:val="0"/>
                      <w:numId w:val="31"/>
                    </w:numPr>
                    <w:spacing w:line="240" w:lineRule="auto"/>
                    <w:rPr>
                      <w:szCs w:val="22"/>
                      <w:lang w:val="en-CA"/>
                    </w:rPr>
                  </w:pPr>
                  <w:r w:rsidRPr="00F52F93">
                    <w:rPr>
                      <w:szCs w:val="22"/>
                      <w:lang w:val="en-CA"/>
                    </w:rPr>
                    <w:t>Rapid mapping in response to landslide disasters to support relief actions (International</w:t>
                  </w:r>
                  <w:r>
                    <w:rPr>
                      <w:szCs w:val="22"/>
                      <w:lang w:val="en-CA"/>
                    </w:rPr>
                    <w:t xml:space="preserve"> Charter</w:t>
                  </w:r>
                  <w:r w:rsidRPr="00F52F93">
                    <w:rPr>
                      <w:szCs w:val="22"/>
                      <w:lang w:val="en-CA"/>
                    </w:rPr>
                    <w:t xml:space="preserve">). </w:t>
                  </w:r>
                </w:p>
                <w:p w:rsidR="00733F6A" w:rsidRDefault="00733F6A" w:rsidP="00CA376E">
                  <w:pPr>
                    <w:spacing w:after="0" w:line="240" w:lineRule="auto"/>
                    <w:rPr>
                      <w:rFonts w:cstheme="minorHAnsi"/>
                      <w:b/>
                      <w:bCs/>
                      <w:color w:val="000000"/>
                      <w:szCs w:val="22"/>
                    </w:rPr>
                  </w:pPr>
                  <w:r w:rsidRPr="00F52F93">
                    <w:rPr>
                      <w:szCs w:val="22"/>
                      <w:lang w:val="en-CA"/>
                    </w:rPr>
                    <w:t>This is a reactive service primarily</w:t>
                  </w:r>
                  <w:r>
                    <w:rPr>
                      <w:szCs w:val="22"/>
                      <w:lang w:val="en-CA"/>
                    </w:rPr>
                    <w:t xml:space="preserve"> based on redundant LEO mission</w:t>
                  </w:r>
                  <w:r w:rsidRPr="00F52F93">
                    <w:rPr>
                      <w:szCs w:val="22"/>
                      <w:lang w:val="en-CA"/>
                    </w:rPr>
                    <w:t xml:space="preserve"> data, primarily </w:t>
                  </w:r>
                  <w:r>
                    <w:rPr>
                      <w:szCs w:val="22"/>
                      <w:lang w:val="en-CA"/>
                    </w:rPr>
                    <w:t>o</w:t>
                  </w:r>
                  <w:r w:rsidRPr="00F52F93">
                    <w:rPr>
                      <w:szCs w:val="22"/>
                      <w:lang w:val="en-CA"/>
                    </w:rPr>
                    <w:t>ptical used in combination to obtain rapid access to imagery to map the impact of a landslide event.</w:t>
                  </w:r>
                </w:p>
                <w:p w:rsidR="00733F6A" w:rsidRPr="00F52F93" w:rsidRDefault="00733F6A" w:rsidP="00CA376E">
                  <w:pPr>
                    <w:spacing w:after="0" w:line="240" w:lineRule="auto"/>
                    <w:rPr>
                      <w:rFonts w:cstheme="minorHAnsi"/>
                      <w:b/>
                      <w:bCs/>
                      <w:color w:val="000000"/>
                      <w:szCs w:val="22"/>
                    </w:rPr>
                  </w:pPr>
                </w:p>
                <w:p w:rsidR="00733F6A" w:rsidRDefault="00733F6A" w:rsidP="005D2C65">
                  <w:pPr>
                    <w:pStyle w:val="ListParagraph"/>
                    <w:numPr>
                      <w:ilvl w:val="0"/>
                      <w:numId w:val="31"/>
                    </w:numPr>
                    <w:rPr>
                      <w:rFonts w:asciiTheme="minorHAnsi" w:hAnsiTheme="minorHAnsi" w:cstheme="minorHAnsi"/>
                      <w:sz w:val="22"/>
                      <w:szCs w:val="22"/>
                    </w:rPr>
                  </w:pPr>
                  <w:r>
                    <w:rPr>
                      <w:rFonts w:asciiTheme="minorHAnsi" w:hAnsiTheme="minorHAnsi" w:cstheme="minorHAnsi"/>
                      <w:sz w:val="22"/>
                      <w:szCs w:val="22"/>
                    </w:rPr>
                    <w:t>L</w:t>
                  </w:r>
                  <w:r w:rsidRPr="00F52F93">
                    <w:rPr>
                      <w:rFonts w:asciiTheme="minorHAnsi" w:hAnsiTheme="minorHAnsi" w:cstheme="minorHAnsi"/>
                      <w:bCs/>
                      <w:iCs/>
                      <w:sz w:val="22"/>
                      <w:szCs w:val="22"/>
                    </w:rPr>
                    <w:t xml:space="preserve">andslide inventories providing terrain deformation mapping </w:t>
                  </w:r>
                  <w:r w:rsidRPr="00F52F93">
                    <w:rPr>
                      <w:rFonts w:asciiTheme="minorHAnsi" w:hAnsiTheme="minorHAnsi" w:cstheme="minorHAnsi"/>
                      <w:sz w:val="22"/>
                      <w:szCs w:val="22"/>
                    </w:rPr>
                    <w:t>over large areas e.g. entire watershed basins integrated into a pre-existing landslide inventory created using conventional geo-morphological tools.</w:t>
                  </w:r>
                </w:p>
                <w:p w:rsidR="00733F6A" w:rsidRPr="00F52F93" w:rsidRDefault="00733F6A" w:rsidP="00CA376E">
                  <w:pPr>
                    <w:spacing w:line="240" w:lineRule="auto"/>
                    <w:rPr>
                      <w:rFonts w:cstheme="minorHAnsi"/>
                      <w:szCs w:val="22"/>
                    </w:rPr>
                  </w:pPr>
                  <w:r w:rsidRPr="00880528">
                    <w:rPr>
                      <w:szCs w:val="22"/>
                      <w:lang w:val="en-CA"/>
                    </w:rPr>
                    <w:t xml:space="preserve">This is a </w:t>
                  </w:r>
                  <w:r>
                    <w:rPr>
                      <w:szCs w:val="22"/>
                      <w:lang w:val="en-CA"/>
                    </w:rPr>
                    <w:t xml:space="preserve">historical mapping </w:t>
                  </w:r>
                  <w:r w:rsidRPr="00880528">
                    <w:rPr>
                      <w:szCs w:val="22"/>
                      <w:lang w:val="en-CA"/>
                    </w:rPr>
                    <w:t xml:space="preserve">service primarily based on </w:t>
                  </w:r>
                  <w:r>
                    <w:rPr>
                      <w:szCs w:val="22"/>
                      <w:lang w:val="en-CA"/>
                    </w:rPr>
                    <w:t>space-borne SAR (HR or VHR) using INSAR. It can be performed with limited in situ data.</w:t>
                  </w:r>
                  <w:r w:rsidRPr="00F52F93">
                    <w:rPr>
                      <w:rFonts w:cstheme="minorHAnsi"/>
                      <w:szCs w:val="22"/>
                    </w:rPr>
                    <w:t xml:space="preserve"> </w:t>
                  </w:r>
                </w:p>
                <w:p w:rsidR="00733F6A" w:rsidRPr="00F52F93" w:rsidRDefault="00733F6A" w:rsidP="005D2C65">
                  <w:pPr>
                    <w:pStyle w:val="ListParagraph"/>
                    <w:numPr>
                      <w:ilvl w:val="0"/>
                      <w:numId w:val="31"/>
                    </w:numPr>
                    <w:rPr>
                      <w:rFonts w:asciiTheme="minorHAnsi" w:hAnsiTheme="minorHAnsi"/>
                      <w:sz w:val="22"/>
                      <w:szCs w:val="22"/>
                      <w:lang w:val="en-CA"/>
                    </w:rPr>
                  </w:pPr>
                  <w:r>
                    <w:rPr>
                      <w:rFonts w:asciiTheme="minorHAnsi" w:hAnsiTheme="minorHAnsi" w:cstheme="minorHAnsi"/>
                      <w:bCs/>
                      <w:iCs/>
                      <w:sz w:val="22"/>
                      <w:szCs w:val="22"/>
                    </w:rPr>
                    <w:t>L</w:t>
                  </w:r>
                  <w:r w:rsidRPr="00F52F93">
                    <w:rPr>
                      <w:rFonts w:asciiTheme="minorHAnsi" w:hAnsiTheme="minorHAnsi" w:cstheme="minorHAnsi"/>
                      <w:bCs/>
                      <w:iCs/>
                      <w:sz w:val="22"/>
                      <w:szCs w:val="22"/>
                    </w:rPr>
                    <w:t xml:space="preserve">andslide monitoring providing terrain deformation mapping (hot spots) using </w:t>
                  </w:r>
                  <w:r w:rsidRPr="00F52F93">
                    <w:rPr>
                      <w:rFonts w:asciiTheme="minorHAnsi" w:hAnsiTheme="minorHAnsi" w:cstheme="minorHAnsi"/>
                      <w:sz w:val="22"/>
                      <w:szCs w:val="22"/>
                    </w:rPr>
                    <w:t>up to date/continuous satellite observations</w:t>
                  </w:r>
                  <w:r w:rsidRPr="00F52F93">
                    <w:rPr>
                      <w:rFonts w:asciiTheme="minorHAnsi" w:hAnsiTheme="minorHAnsi" w:cstheme="minorHAnsi"/>
                      <w:bCs/>
                      <w:iCs/>
                      <w:sz w:val="22"/>
                      <w:szCs w:val="22"/>
                    </w:rPr>
                    <w:t>.</w:t>
                  </w:r>
                </w:p>
                <w:p w:rsidR="00733F6A" w:rsidRPr="005A07C5" w:rsidRDefault="00733F6A" w:rsidP="00CA376E">
                  <w:pPr>
                    <w:spacing w:line="240" w:lineRule="auto"/>
                    <w:rPr>
                      <w:szCs w:val="22"/>
                      <w:lang w:val="en-CA"/>
                    </w:rPr>
                  </w:pPr>
                  <w:r w:rsidRPr="00880528">
                    <w:rPr>
                      <w:szCs w:val="22"/>
                      <w:lang w:val="en-CA"/>
                    </w:rPr>
                    <w:t xml:space="preserve">This is a </w:t>
                  </w:r>
                  <w:r>
                    <w:rPr>
                      <w:szCs w:val="22"/>
                      <w:lang w:val="en-CA"/>
                    </w:rPr>
                    <w:t>local level monitoring s</w:t>
                  </w:r>
                  <w:r w:rsidRPr="00880528">
                    <w:rPr>
                      <w:szCs w:val="22"/>
                      <w:lang w:val="en-CA"/>
                    </w:rPr>
                    <w:t>ervice</w:t>
                  </w:r>
                  <w:r w:rsidRPr="00F52F93">
                    <w:rPr>
                      <w:rFonts w:cstheme="minorHAnsi"/>
                      <w:szCs w:val="22"/>
                    </w:rPr>
                    <w:t xml:space="preserve"> </w:t>
                  </w:r>
                  <w:r>
                    <w:rPr>
                      <w:rFonts w:cstheme="minorHAnsi"/>
                      <w:szCs w:val="22"/>
                    </w:rPr>
                    <w:t xml:space="preserve">with a temporal sampling typically in weeks (e.g. revisited cycle) focused on </w:t>
                  </w:r>
                  <w:r w:rsidRPr="00BF633C">
                    <w:rPr>
                      <w:rFonts w:cs="Calibri"/>
                      <w:szCs w:val="22"/>
                      <w:lang w:eastAsia="en-GB"/>
                    </w:rPr>
                    <w:t>hotspots (e.g. most critical landslides)</w:t>
                  </w:r>
                  <w:r>
                    <w:rPr>
                      <w:rFonts w:cs="Calibri"/>
                      <w:szCs w:val="22"/>
                      <w:lang w:eastAsia="en-GB"/>
                    </w:rPr>
                    <w:t>. It also is INSAR based.</w:t>
                  </w:r>
                </w:p>
                <w:p w:rsidR="00733F6A" w:rsidRPr="00F52F93" w:rsidRDefault="00733F6A" w:rsidP="005D2C65">
                  <w:pPr>
                    <w:pStyle w:val="ListParagraph"/>
                    <w:numPr>
                      <w:ilvl w:val="0"/>
                      <w:numId w:val="31"/>
                    </w:numPr>
                    <w:rPr>
                      <w:rFonts w:asciiTheme="minorHAnsi" w:hAnsiTheme="minorHAnsi"/>
                      <w:sz w:val="22"/>
                      <w:szCs w:val="22"/>
                      <w:lang w:val="en-CA"/>
                    </w:rPr>
                  </w:pPr>
                  <w:r w:rsidRPr="00F52F93">
                    <w:rPr>
                      <w:rFonts w:asciiTheme="minorHAnsi" w:hAnsiTheme="minorHAnsi"/>
                      <w:sz w:val="22"/>
                      <w:szCs w:val="22"/>
                      <w:lang w:val="en-CA"/>
                    </w:rPr>
                    <w:t>Alert/Earl</w:t>
                  </w:r>
                  <w:r>
                    <w:rPr>
                      <w:rFonts w:asciiTheme="minorHAnsi" w:hAnsiTheme="minorHAnsi"/>
                      <w:sz w:val="22"/>
                      <w:szCs w:val="22"/>
                      <w:lang w:val="en-CA"/>
                    </w:rPr>
                    <w:t xml:space="preserve">y warning to support landslide </w:t>
                  </w:r>
                  <w:r w:rsidRPr="00F52F93">
                    <w:rPr>
                      <w:rFonts w:asciiTheme="minorHAnsi" w:hAnsiTheme="minorHAnsi"/>
                      <w:sz w:val="22"/>
                      <w:szCs w:val="22"/>
                      <w:lang w:val="en-CA"/>
                    </w:rPr>
                    <w:t xml:space="preserve">alert. </w:t>
                  </w:r>
                </w:p>
                <w:p w:rsidR="00733F6A" w:rsidRPr="00F52F93" w:rsidRDefault="00733F6A" w:rsidP="00CA376E">
                  <w:pPr>
                    <w:spacing w:line="240" w:lineRule="auto"/>
                    <w:rPr>
                      <w:szCs w:val="22"/>
                      <w:lang w:val="en-CA"/>
                    </w:rPr>
                  </w:pPr>
                  <w:r w:rsidRPr="00F52F93">
                    <w:rPr>
                      <w:szCs w:val="22"/>
                      <w:lang w:val="en-CA"/>
                    </w:rPr>
                    <w:t xml:space="preserve">The contribution of EO is primarily from meteorological missions </w:t>
                  </w:r>
                  <w:r>
                    <w:rPr>
                      <w:szCs w:val="22"/>
                      <w:lang w:val="en-CA"/>
                    </w:rPr>
                    <w:t>as well as</w:t>
                  </w:r>
                  <w:r w:rsidRPr="00F52F93">
                    <w:rPr>
                      <w:rFonts w:cstheme="minorHAnsi"/>
                      <w:bCs/>
                      <w:szCs w:val="22"/>
                    </w:rPr>
                    <w:t xml:space="preserve"> </w:t>
                  </w:r>
                  <w:r w:rsidRPr="00F52F93">
                    <w:rPr>
                      <w:rFonts w:cstheme="minorHAnsi"/>
                      <w:color w:val="000000"/>
                      <w:szCs w:val="22"/>
                    </w:rPr>
                    <w:t xml:space="preserve">high resolution multispectral data to </w:t>
                  </w:r>
                  <w:r w:rsidRPr="00F52F93">
                    <w:rPr>
                      <w:szCs w:val="22"/>
                    </w:rPr>
                    <w:t>infer surface–subsurface water linkages for landslide activation early warning (</w:t>
                  </w:r>
                  <w:r w:rsidRPr="00F52F93">
                    <w:rPr>
                      <w:rFonts w:cstheme="minorHAnsi"/>
                      <w:bCs/>
                      <w:iCs/>
                      <w:szCs w:val="22"/>
                    </w:rPr>
                    <w:t xml:space="preserve">identification of landslide </w:t>
                  </w:r>
                  <w:r w:rsidRPr="00F52F93">
                    <w:rPr>
                      <w:rFonts w:cstheme="minorHAnsi"/>
                      <w:bCs/>
                      <w:szCs w:val="22"/>
                    </w:rPr>
                    <w:t>producing agents or causal/triggering factors)</w:t>
                  </w:r>
                  <w:r w:rsidRPr="00F52F93">
                    <w:rPr>
                      <w:szCs w:val="22"/>
                      <w:lang w:val="en-CA"/>
                    </w:rPr>
                    <w:t>.</w:t>
                  </w:r>
                </w:p>
                <w:p w:rsidR="00733F6A" w:rsidRPr="00F52F93" w:rsidRDefault="00733F6A" w:rsidP="005D2C65">
                  <w:pPr>
                    <w:pStyle w:val="ListParagraph"/>
                    <w:numPr>
                      <w:ilvl w:val="0"/>
                      <w:numId w:val="31"/>
                    </w:numPr>
                    <w:rPr>
                      <w:rFonts w:asciiTheme="minorHAnsi" w:hAnsiTheme="minorHAnsi"/>
                      <w:sz w:val="22"/>
                      <w:szCs w:val="22"/>
                      <w:lang w:val="en-CA"/>
                    </w:rPr>
                  </w:pPr>
                  <w:r w:rsidRPr="00F52F93">
                    <w:rPr>
                      <w:rFonts w:asciiTheme="minorHAnsi" w:hAnsiTheme="minorHAnsi"/>
                      <w:sz w:val="22"/>
                      <w:szCs w:val="22"/>
                      <w:lang w:val="en-CA"/>
                    </w:rPr>
                    <w:t xml:space="preserve">Asset mapping to support hazard and risk analysis with updated information concerning the elements at risk (infrastructures, population, crops, </w:t>
                  </w:r>
                  <w:r>
                    <w:rPr>
                      <w:rFonts w:asciiTheme="minorHAnsi" w:hAnsiTheme="minorHAnsi"/>
                      <w:sz w:val="22"/>
                      <w:szCs w:val="22"/>
                      <w:lang w:val="en-CA"/>
                    </w:rPr>
                    <w:t>etc.</w:t>
                  </w:r>
                  <w:r w:rsidRPr="00F52F93">
                    <w:rPr>
                      <w:rFonts w:asciiTheme="minorHAnsi" w:hAnsiTheme="minorHAnsi"/>
                      <w:sz w:val="22"/>
                      <w:szCs w:val="22"/>
                      <w:lang w:val="en-CA"/>
                    </w:rPr>
                    <w:t xml:space="preserve">.). </w:t>
                  </w:r>
                </w:p>
                <w:p w:rsidR="00733F6A" w:rsidRPr="00BF67FD" w:rsidRDefault="00733F6A" w:rsidP="00640C32">
                  <w:r w:rsidRPr="007A3C96">
                    <w:rPr>
                      <w:lang w:val="en-CA"/>
                    </w:rPr>
                    <w:t xml:space="preserve">Primarily concerns HR/VHR </w:t>
                  </w:r>
                  <w:r>
                    <w:rPr>
                      <w:lang w:val="en-CA"/>
                    </w:rPr>
                    <w:t>o</w:t>
                  </w:r>
                  <w:r w:rsidRPr="007A3C96">
                    <w:rPr>
                      <w:lang w:val="en-CA"/>
                    </w:rPr>
                    <w:t>ptical data</w:t>
                  </w:r>
                  <w:r>
                    <w:rPr>
                      <w:lang w:val="en-CA"/>
                    </w:rPr>
                    <w:t xml:space="preserve"> to support </w:t>
                  </w:r>
                  <w:r w:rsidRPr="002900D4">
                    <w:rPr>
                      <w:rFonts w:cs="Calibri"/>
                      <w:bCs/>
                      <w:color w:val="000000"/>
                      <w:szCs w:val="22"/>
                    </w:rPr>
                    <w:t>asset mapping/</w:t>
                  </w:r>
                  <w:proofErr w:type="spellStart"/>
                  <w:r>
                    <w:rPr>
                      <w:rFonts w:cs="Calibri"/>
                      <w:bCs/>
                      <w:color w:val="000000"/>
                      <w:szCs w:val="22"/>
                    </w:rPr>
                    <w:t>modelling</w:t>
                  </w:r>
                  <w:proofErr w:type="spellEnd"/>
                  <w:r>
                    <w:rPr>
                      <w:rFonts w:cs="Calibri"/>
                      <w:bCs/>
                      <w:color w:val="000000"/>
                      <w:szCs w:val="22"/>
                    </w:rPr>
                    <w:t xml:space="preserve">. Includes mapping/ cartography/DEM, land use/land cover monitoring (e.g. urban land use maps). </w:t>
                  </w:r>
                </w:p>
                <w:p w:rsidR="00733F6A" w:rsidRPr="00E05263" w:rsidRDefault="00733F6A" w:rsidP="00640C32">
                  <w:pPr>
                    <w:spacing w:line="240" w:lineRule="auto"/>
                    <w:rPr>
                      <w:szCs w:val="22"/>
                    </w:rPr>
                  </w:pPr>
                </w:p>
              </w:txbxContent>
            </v:textbox>
            <w10:wrap type="none"/>
            <w10:anchorlock/>
          </v:shape>
        </w:pict>
      </w:r>
    </w:p>
    <w:p w:rsidR="003F7063" w:rsidRPr="00EA15B7" w:rsidRDefault="003F7063" w:rsidP="00275F9C">
      <w:pPr>
        <w:spacing w:after="0" w:line="240" w:lineRule="auto"/>
        <w:rPr>
          <w:rFonts w:cstheme="minorHAnsi"/>
          <w:b/>
          <w:bCs/>
          <w:color w:val="auto"/>
          <w:szCs w:val="22"/>
        </w:rPr>
      </w:pPr>
    </w:p>
    <w:p w:rsidR="0044154C" w:rsidRDefault="0044154C" w:rsidP="00275F9C">
      <w:pPr>
        <w:spacing w:line="240" w:lineRule="auto"/>
        <w:rPr>
          <w:color w:val="auto"/>
          <w:szCs w:val="22"/>
          <w:lang w:val="en-GB"/>
        </w:rPr>
      </w:pPr>
    </w:p>
    <w:p w:rsidR="003F7063" w:rsidRPr="00EA15B7" w:rsidRDefault="003F7063" w:rsidP="00275F9C">
      <w:pPr>
        <w:spacing w:line="240" w:lineRule="auto"/>
        <w:rPr>
          <w:color w:val="auto"/>
          <w:szCs w:val="22"/>
          <w:lang w:val="en-GB"/>
        </w:rPr>
      </w:pPr>
      <w:r w:rsidRPr="00EA15B7">
        <w:rPr>
          <w:color w:val="auto"/>
          <w:szCs w:val="22"/>
          <w:lang w:val="en-GB"/>
        </w:rPr>
        <w:t xml:space="preserve">The requirements concerning the </w:t>
      </w:r>
      <w:r w:rsidR="00BA4745">
        <w:rPr>
          <w:color w:val="auto"/>
          <w:szCs w:val="22"/>
          <w:lang w:val="en-GB"/>
        </w:rPr>
        <w:t>observation</w:t>
      </w:r>
      <w:r w:rsidR="003051E7">
        <w:rPr>
          <w:color w:val="auto"/>
          <w:szCs w:val="22"/>
          <w:lang w:val="en-GB"/>
        </w:rPr>
        <w:t>s</w:t>
      </w:r>
      <w:r w:rsidRPr="00EA15B7">
        <w:rPr>
          <w:color w:val="auto"/>
          <w:szCs w:val="22"/>
          <w:lang w:val="en-GB"/>
        </w:rPr>
        <w:t xml:space="preserve"> </w:t>
      </w:r>
      <w:r w:rsidR="00BA4745">
        <w:rPr>
          <w:color w:val="auto"/>
          <w:szCs w:val="22"/>
          <w:lang w:val="en-GB"/>
        </w:rPr>
        <w:t xml:space="preserve">from space </w:t>
      </w:r>
      <w:r w:rsidRPr="00EA15B7">
        <w:rPr>
          <w:color w:val="auto"/>
          <w:szCs w:val="22"/>
          <w:lang w:val="en-GB"/>
        </w:rPr>
        <w:t xml:space="preserve">are: </w:t>
      </w:r>
    </w:p>
    <w:p w:rsidR="003F7063" w:rsidRPr="00EA15B7" w:rsidRDefault="003F7063" w:rsidP="005D2C65">
      <w:pPr>
        <w:pStyle w:val="ListParagraph"/>
        <w:numPr>
          <w:ilvl w:val="0"/>
          <w:numId w:val="32"/>
        </w:numPr>
        <w:spacing w:after="200"/>
        <w:ind w:left="360"/>
        <w:jc w:val="both"/>
        <w:rPr>
          <w:rFonts w:asciiTheme="minorHAnsi" w:hAnsiTheme="minorHAnsi" w:cs="Calibri"/>
          <w:sz w:val="22"/>
          <w:szCs w:val="22"/>
          <w:lang w:eastAsia="en-GB"/>
        </w:rPr>
      </w:pPr>
      <w:r w:rsidRPr="00EA15B7">
        <w:rPr>
          <w:rFonts w:asciiTheme="minorHAnsi" w:hAnsiTheme="minorHAnsi" w:cs="Calibri"/>
          <w:sz w:val="22"/>
          <w:szCs w:val="22"/>
          <w:lang w:eastAsia="en-GB"/>
        </w:rPr>
        <w:t>space-borne SAR:</w:t>
      </w:r>
    </w:p>
    <w:p w:rsidR="003F7063" w:rsidRPr="00EA15B7" w:rsidRDefault="003F7063" w:rsidP="00275F9C">
      <w:pPr>
        <w:spacing w:line="240" w:lineRule="auto"/>
        <w:jc w:val="both"/>
        <w:rPr>
          <w:rFonts w:cs="Calibri"/>
          <w:color w:val="auto"/>
          <w:szCs w:val="22"/>
          <w:lang w:eastAsia="en-GB"/>
        </w:rPr>
      </w:pPr>
      <w:r w:rsidRPr="00EA15B7">
        <w:rPr>
          <w:rFonts w:cs="Calibri"/>
          <w:color w:val="auto"/>
          <w:szCs w:val="22"/>
          <w:lang w:eastAsia="en-GB"/>
        </w:rPr>
        <w:t xml:space="preserve">HR SAR (i) </w:t>
      </w:r>
      <w:r w:rsidR="00F1548E">
        <w:rPr>
          <w:rFonts w:cs="Calibri"/>
          <w:color w:val="auto"/>
          <w:szCs w:val="22"/>
          <w:lang w:eastAsia="en-GB"/>
        </w:rPr>
        <w:t>F</w:t>
      </w:r>
      <w:r w:rsidR="00F1548E" w:rsidRPr="00EA15B7">
        <w:rPr>
          <w:rFonts w:cs="Calibri"/>
          <w:color w:val="auto"/>
          <w:szCs w:val="22"/>
          <w:lang w:eastAsia="en-GB"/>
        </w:rPr>
        <w:t xml:space="preserve">or </w:t>
      </w:r>
      <w:r w:rsidRPr="00EA15B7">
        <w:rPr>
          <w:rFonts w:cs="Calibri"/>
          <w:color w:val="auto"/>
          <w:szCs w:val="22"/>
          <w:lang w:eastAsia="en-GB"/>
        </w:rPr>
        <w:t xml:space="preserve">landslide inventory and landslide hazard purposes: continuous observations descending and ascending repeat coverage (at least 2 images per month in </w:t>
      </w:r>
      <w:proofErr w:type="spellStart"/>
      <w:r w:rsidRPr="00EA15B7">
        <w:rPr>
          <w:rFonts w:cs="Calibri"/>
          <w:color w:val="auto"/>
          <w:szCs w:val="22"/>
          <w:lang w:eastAsia="en-GB"/>
        </w:rPr>
        <w:t>interferometric</w:t>
      </w:r>
      <w:proofErr w:type="spellEnd"/>
      <w:r w:rsidRPr="00EA15B7">
        <w:rPr>
          <w:rFonts w:cs="Calibri"/>
          <w:color w:val="auto"/>
          <w:szCs w:val="22"/>
          <w:lang w:eastAsia="en-GB"/>
        </w:rPr>
        <w:t xml:space="preserve"> mode), the focus is to extend and guarantee observations over mountainous and hilly terrain with priority areas defined in section 2. Narrow orbital tubes are required to get overall short spatial baselines and many pairs with very short spatial baselines. For Sentinel-1 all ascending and all descending orbits should be considered. Single (HH or VV) polarization would be sufficient.</w:t>
      </w:r>
    </w:p>
    <w:p w:rsidR="003F7063" w:rsidRPr="00EA15B7" w:rsidRDefault="003F7063" w:rsidP="00275F9C">
      <w:pPr>
        <w:spacing w:line="240" w:lineRule="auto"/>
        <w:jc w:val="both"/>
        <w:rPr>
          <w:rFonts w:cs="Calibri"/>
          <w:color w:val="auto"/>
          <w:szCs w:val="22"/>
          <w:lang w:eastAsia="en-GB"/>
        </w:rPr>
      </w:pPr>
    </w:p>
    <w:p w:rsidR="003F7063" w:rsidRPr="00EA15B7" w:rsidRDefault="003F7063" w:rsidP="00275F9C">
      <w:pPr>
        <w:spacing w:line="240" w:lineRule="auto"/>
        <w:jc w:val="both"/>
        <w:rPr>
          <w:rFonts w:cs="Calibri"/>
          <w:color w:val="auto"/>
          <w:szCs w:val="22"/>
          <w:lang w:eastAsia="en-GB"/>
        </w:rPr>
      </w:pPr>
      <w:r w:rsidRPr="00EA15B7">
        <w:rPr>
          <w:rFonts w:cs="Calibri"/>
          <w:color w:val="auto"/>
          <w:szCs w:val="22"/>
          <w:lang w:eastAsia="en-GB"/>
        </w:rPr>
        <w:t xml:space="preserve">VHR SAR: (i) </w:t>
      </w:r>
      <w:r w:rsidR="00F1548E">
        <w:rPr>
          <w:rFonts w:cs="Calibri"/>
          <w:color w:val="auto"/>
          <w:szCs w:val="22"/>
          <w:lang w:eastAsia="en-GB"/>
        </w:rPr>
        <w:t>F</w:t>
      </w:r>
      <w:r w:rsidR="00F1548E" w:rsidRPr="00EA15B7">
        <w:rPr>
          <w:rFonts w:cs="Calibri"/>
          <w:color w:val="auto"/>
          <w:szCs w:val="22"/>
          <w:lang w:eastAsia="en-GB"/>
        </w:rPr>
        <w:t xml:space="preserve">or </w:t>
      </w:r>
      <w:r w:rsidRPr="00EA15B7">
        <w:rPr>
          <w:rFonts w:cs="Calibri"/>
          <w:color w:val="auto"/>
          <w:szCs w:val="22"/>
          <w:lang w:eastAsia="en-GB"/>
        </w:rPr>
        <w:t xml:space="preserve">hazard inventory purposes: continuous observations descending and ascending repeat coverage (at least 2 images per month in </w:t>
      </w:r>
      <w:proofErr w:type="spellStart"/>
      <w:r w:rsidRPr="00EA15B7">
        <w:rPr>
          <w:rFonts w:cs="Calibri"/>
          <w:color w:val="auto"/>
          <w:szCs w:val="22"/>
          <w:lang w:eastAsia="en-GB"/>
        </w:rPr>
        <w:t>interferometric</w:t>
      </w:r>
      <w:proofErr w:type="spellEnd"/>
      <w:r w:rsidRPr="00EA15B7">
        <w:rPr>
          <w:rFonts w:cs="Calibri"/>
          <w:color w:val="auto"/>
          <w:szCs w:val="22"/>
          <w:lang w:eastAsia="en-GB"/>
        </w:rPr>
        <w:t xml:space="preserve"> mode). The demonstration that this is also possible with VHR SAR is given by the COSMO-</w:t>
      </w:r>
      <w:proofErr w:type="spellStart"/>
      <w:r w:rsidRPr="00EA15B7">
        <w:rPr>
          <w:rFonts w:cs="Calibri"/>
          <w:color w:val="auto"/>
          <w:szCs w:val="22"/>
          <w:lang w:eastAsia="en-GB"/>
        </w:rPr>
        <w:t>SkyMed</w:t>
      </w:r>
      <w:proofErr w:type="spellEnd"/>
      <w:r w:rsidRPr="00EA15B7">
        <w:rPr>
          <w:rFonts w:cs="Calibri"/>
          <w:color w:val="auto"/>
          <w:szCs w:val="22"/>
          <w:lang w:eastAsia="en-GB"/>
        </w:rPr>
        <w:t xml:space="preserve"> constellation which achieves over Italy full </w:t>
      </w:r>
      <w:proofErr w:type="spellStart"/>
      <w:r w:rsidRPr="00EA15B7">
        <w:rPr>
          <w:rFonts w:cs="Calibri"/>
          <w:color w:val="auto"/>
          <w:szCs w:val="22"/>
          <w:lang w:eastAsia="en-GB"/>
        </w:rPr>
        <w:t>interferometric</w:t>
      </w:r>
      <w:proofErr w:type="spellEnd"/>
      <w:r w:rsidRPr="00EA15B7">
        <w:rPr>
          <w:rFonts w:cs="Calibri"/>
          <w:color w:val="auto"/>
          <w:szCs w:val="22"/>
          <w:lang w:eastAsia="en-GB"/>
        </w:rPr>
        <w:t xml:space="preserve"> coverage with </w:t>
      </w:r>
      <w:r w:rsidR="00F1548E" w:rsidRPr="00EA15B7">
        <w:rPr>
          <w:rFonts w:cs="Calibri"/>
          <w:color w:val="auto"/>
          <w:szCs w:val="22"/>
          <w:lang w:eastAsia="en-GB"/>
        </w:rPr>
        <w:t>16</w:t>
      </w:r>
      <w:r w:rsidR="00F1548E">
        <w:rPr>
          <w:rFonts w:cs="Calibri"/>
          <w:color w:val="auto"/>
          <w:szCs w:val="22"/>
          <w:lang w:eastAsia="en-GB"/>
        </w:rPr>
        <w:t>-</w:t>
      </w:r>
      <w:r w:rsidRPr="00EA15B7">
        <w:rPr>
          <w:rFonts w:cs="Calibri"/>
          <w:color w:val="auto"/>
          <w:szCs w:val="22"/>
          <w:lang w:eastAsia="en-GB"/>
        </w:rPr>
        <w:t xml:space="preserve">day repeat intervals in both ascending and descending orbits. (ii) </w:t>
      </w:r>
      <w:r w:rsidR="00F1548E">
        <w:rPr>
          <w:rFonts w:cs="Calibri"/>
          <w:color w:val="auto"/>
          <w:szCs w:val="22"/>
          <w:lang w:eastAsia="en-GB"/>
        </w:rPr>
        <w:t>F</w:t>
      </w:r>
      <w:r w:rsidRPr="00EA15B7">
        <w:rPr>
          <w:rFonts w:cs="Calibri"/>
          <w:color w:val="auto"/>
          <w:szCs w:val="22"/>
          <w:lang w:eastAsia="en-GB"/>
        </w:rPr>
        <w:t>or hazard monitoring purposes on hotspots (</w:t>
      </w:r>
      <w:r w:rsidR="00AF62C5" w:rsidRPr="00AF62C5">
        <w:rPr>
          <w:rFonts w:cs="Calibri"/>
          <w:i/>
          <w:color w:val="auto"/>
          <w:szCs w:val="22"/>
          <w:lang w:eastAsia="en-GB"/>
        </w:rPr>
        <w:t>e.g.</w:t>
      </w:r>
      <w:r w:rsidRPr="00EA15B7">
        <w:rPr>
          <w:rFonts w:cs="Calibri"/>
          <w:color w:val="auto"/>
          <w:szCs w:val="22"/>
          <w:lang w:eastAsia="en-GB"/>
        </w:rPr>
        <w:t>. most critical landslides): continuous observations over one selected area in all descending and ascending repeat orbits (</w:t>
      </w:r>
      <w:r w:rsidR="00AF62C5" w:rsidRPr="00AF62C5">
        <w:rPr>
          <w:rFonts w:cs="Calibri"/>
          <w:i/>
          <w:color w:val="auto"/>
          <w:szCs w:val="22"/>
          <w:lang w:eastAsia="en-GB"/>
        </w:rPr>
        <w:t>e.g.</w:t>
      </w:r>
      <w:r w:rsidRPr="00EA15B7">
        <w:rPr>
          <w:rFonts w:cs="Calibri"/>
          <w:color w:val="auto"/>
          <w:szCs w:val="22"/>
          <w:lang w:eastAsia="en-GB"/>
        </w:rPr>
        <w:t xml:space="preserve"> </w:t>
      </w:r>
      <w:proofErr w:type="spellStart"/>
      <w:r w:rsidRPr="00EA15B7">
        <w:rPr>
          <w:rFonts w:cs="Calibri"/>
          <w:color w:val="auto"/>
          <w:szCs w:val="22"/>
          <w:lang w:eastAsia="en-GB"/>
        </w:rPr>
        <w:t>TerraSAR</w:t>
      </w:r>
      <w:proofErr w:type="spellEnd"/>
      <w:r w:rsidRPr="00EA15B7">
        <w:rPr>
          <w:rFonts w:cs="Calibri"/>
          <w:color w:val="auto"/>
          <w:szCs w:val="22"/>
          <w:lang w:eastAsia="en-GB"/>
        </w:rPr>
        <w:t>-X every 11 days) means that no data are then available for areas outside of this swath. If possible (</w:t>
      </w:r>
      <w:r w:rsidR="00AF62C5" w:rsidRPr="00AF62C5">
        <w:rPr>
          <w:rFonts w:cs="Calibri"/>
          <w:i/>
          <w:color w:val="auto"/>
          <w:szCs w:val="22"/>
          <w:lang w:eastAsia="en-GB"/>
        </w:rPr>
        <w:t>e.g.</w:t>
      </w:r>
      <w:r w:rsidRPr="00EA15B7">
        <w:rPr>
          <w:rFonts w:cs="Calibri"/>
          <w:color w:val="auto"/>
          <w:szCs w:val="22"/>
          <w:lang w:eastAsia="en-GB"/>
        </w:rPr>
        <w:t xml:space="preserve"> using COSMO-</w:t>
      </w:r>
      <w:proofErr w:type="spellStart"/>
      <w:r w:rsidRPr="00EA15B7">
        <w:rPr>
          <w:rFonts w:cs="Calibri"/>
          <w:color w:val="auto"/>
          <w:szCs w:val="22"/>
          <w:lang w:eastAsia="en-GB"/>
        </w:rPr>
        <w:t>SkyMed</w:t>
      </w:r>
      <w:proofErr w:type="spellEnd"/>
      <w:r w:rsidRPr="00EA15B7">
        <w:rPr>
          <w:rFonts w:cs="Calibri"/>
          <w:color w:val="auto"/>
          <w:szCs w:val="22"/>
          <w:lang w:eastAsia="en-GB"/>
        </w:rPr>
        <w:t xml:space="preserve"> constellation of 4 satellites) a full spatial coverage with continuous observations descending and ascending repeat coverage (at least 2 images per month in </w:t>
      </w:r>
      <w:proofErr w:type="spellStart"/>
      <w:r w:rsidRPr="00EA15B7">
        <w:rPr>
          <w:rFonts w:cs="Calibri"/>
          <w:color w:val="auto"/>
          <w:szCs w:val="22"/>
          <w:lang w:eastAsia="en-GB"/>
        </w:rPr>
        <w:t>interferometric</w:t>
      </w:r>
      <w:proofErr w:type="spellEnd"/>
      <w:r w:rsidRPr="00EA15B7">
        <w:rPr>
          <w:rFonts w:cs="Calibri"/>
          <w:color w:val="auto"/>
          <w:szCs w:val="22"/>
          <w:lang w:eastAsia="en-GB"/>
        </w:rPr>
        <w:t xml:space="preserve"> mode) is required. If this is not possible (</w:t>
      </w:r>
      <w:r w:rsidR="00AF62C5" w:rsidRPr="00AF62C5">
        <w:rPr>
          <w:rFonts w:cs="Calibri"/>
          <w:i/>
          <w:color w:val="auto"/>
          <w:szCs w:val="22"/>
          <w:lang w:eastAsia="en-GB"/>
        </w:rPr>
        <w:t>e.g.</w:t>
      </w:r>
      <w:r w:rsidRPr="00EA15B7">
        <w:rPr>
          <w:rFonts w:cs="Calibri"/>
          <w:color w:val="auto"/>
          <w:szCs w:val="22"/>
          <w:lang w:eastAsia="en-GB"/>
        </w:rPr>
        <w:t xml:space="preserve"> </w:t>
      </w:r>
      <w:proofErr w:type="spellStart"/>
      <w:r w:rsidRPr="00EA15B7">
        <w:rPr>
          <w:rFonts w:cs="Calibri"/>
          <w:color w:val="auto"/>
          <w:szCs w:val="22"/>
          <w:lang w:eastAsia="en-GB"/>
        </w:rPr>
        <w:t>TerraSAR</w:t>
      </w:r>
      <w:proofErr w:type="spellEnd"/>
      <w:r w:rsidRPr="00EA15B7">
        <w:rPr>
          <w:rFonts w:cs="Calibri"/>
          <w:color w:val="auto"/>
          <w:szCs w:val="22"/>
          <w:lang w:eastAsia="en-GB"/>
        </w:rPr>
        <w:t xml:space="preserve">-X) the requirement is to pre-select for both ascending and descending geometry a set of modes which achieve full spatial coverage over the landslide areas and then to acquire as much </w:t>
      </w:r>
      <w:proofErr w:type="spellStart"/>
      <w:r w:rsidRPr="00EA15B7">
        <w:rPr>
          <w:rFonts w:cs="Calibri"/>
          <w:color w:val="auto"/>
          <w:szCs w:val="22"/>
          <w:lang w:eastAsia="en-GB"/>
        </w:rPr>
        <w:t>interferometric</w:t>
      </w:r>
      <w:proofErr w:type="spellEnd"/>
      <w:r w:rsidRPr="00EA15B7">
        <w:rPr>
          <w:rFonts w:cs="Calibri"/>
          <w:color w:val="auto"/>
          <w:szCs w:val="22"/>
          <w:lang w:eastAsia="en-GB"/>
        </w:rPr>
        <w:t xml:space="preserve"> data in these modes as possible. </w:t>
      </w:r>
      <w:r w:rsidRPr="00EA15B7">
        <w:rPr>
          <w:rFonts w:cs="Calibri"/>
          <w:color w:val="auto"/>
          <w:szCs w:val="22"/>
          <w:lang w:eastAsia="en-GB"/>
        </w:rPr>
        <w:tab/>
      </w:r>
    </w:p>
    <w:p w:rsidR="003F7063" w:rsidRPr="00EA15B7" w:rsidRDefault="00995B21" w:rsidP="005D2C65">
      <w:pPr>
        <w:pStyle w:val="ListParagraph"/>
        <w:numPr>
          <w:ilvl w:val="0"/>
          <w:numId w:val="32"/>
        </w:numPr>
        <w:spacing w:after="200"/>
        <w:ind w:left="360"/>
        <w:jc w:val="both"/>
        <w:rPr>
          <w:rFonts w:asciiTheme="minorHAnsi" w:hAnsiTheme="minorHAnsi" w:cs="Calibri"/>
          <w:sz w:val="22"/>
          <w:szCs w:val="22"/>
          <w:lang w:eastAsia="en-GB"/>
        </w:rPr>
      </w:pPr>
      <w:r>
        <w:rPr>
          <w:rFonts w:asciiTheme="minorHAnsi" w:hAnsiTheme="minorHAnsi" w:cs="Calibri"/>
          <w:sz w:val="22"/>
          <w:szCs w:val="22"/>
          <w:lang w:eastAsia="en-GB"/>
        </w:rPr>
        <w:lastRenderedPageBreak/>
        <w:t>S</w:t>
      </w:r>
      <w:r w:rsidR="003F7063" w:rsidRPr="00EA15B7">
        <w:rPr>
          <w:rFonts w:asciiTheme="minorHAnsi" w:hAnsiTheme="minorHAnsi" w:cs="Calibri"/>
          <w:sz w:val="22"/>
          <w:szCs w:val="22"/>
          <w:lang w:eastAsia="en-GB"/>
        </w:rPr>
        <w:t>pace-borne Optical:</w:t>
      </w:r>
    </w:p>
    <w:p w:rsidR="003F7063" w:rsidRPr="00EA15B7" w:rsidRDefault="003F7063" w:rsidP="00275F9C">
      <w:pPr>
        <w:tabs>
          <w:tab w:val="left" w:pos="709"/>
        </w:tabs>
        <w:autoSpaceDE w:val="0"/>
        <w:autoSpaceDN w:val="0"/>
        <w:adjustRightInd w:val="0"/>
        <w:spacing w:after="120" w:line="240" w:lineRule="auto"/>
        <w:jc w:val="both"/>
        <w:rPr>
          <w:rFonts w:cs="Calibri"/>
          <w:color w:val="auto"/>
          <w:szCs w:val="22"/>
          <w:lang w:eastAsia="en-GB"/>
        </w:rPr>
      </w:pPr>
      <w:r w:rsidRPr="00EA15B7">
        <w:rPr>
          <w:rFonts w:cs="Calibri"/>
          <w:color w:val="auto"/>
          <w:szCs w:val="22"/>
          <w:lang w:eastAsia="en-GB"/>
        </w:rPr>
        <w:t xml:space="preserve">HR Optical/VHR Optical: (i) </w:t>
      </w:r>
      <w:r w:rsidR="00F1548E">
        <w:rPr>
          <w:rFonts w:cs="Calibri"/>
          <w:color w:val="auto"/>
          <w:szCs w:val="22"/>
          <w:lang w:eastAsia="en-GB"/>
        </w:rPr>
        <w:t>F</w:t>
      </w:r>
      <w:r w:rsidR="00F1548E" w:rsidRPr="00EA15B7">
        <w:rPr>
          <w:rFonts w:cs="Calibri"/>
          <w:color w:val="auto"/>
          <w:szCs w:val="22"/>
          <w:lang w:eastAsia="en-GB"/>
        </w:rPr>
        <w:t xml:space="preserve">or </w:t>
      </w:r>
      <w:r w:rsidRPr="00EA15B7">
        <w:rPr>
          <w:rFonts w:cs="Calibri"/>
          <w:color w:val="auto"/>
          <w:szCs w:val="22"/>
          <w:lang w:eastAsia="en-GB"/>
        </w:rPr>
        <w:t xml:space="preserve">landslide inventory and landslide hazard purposes to provide background reference imagery: archive image (no more than 10-years old), panchromatic or true </w:t>
      </w:r>
      <w:proofErr w:type="spellStart"/>
      <w:r w:rsidRPr="00EA15B7">
        <w:rPr>
          <w:rFonts w:cs="Calibri"/>
          <w:color w:val="auto"/>
          <w:szCs w:val="22"/>
          <w:lang w:eastAsia="en-GB"/>
        </w:rPr>
        <w:t>colour</w:t>
      </w:r>
      <w:proofErr w:type="spellEnd"/>
      <w:r w:rsidRPr="00EA15B7">
        <w:rPr>
          <w:rFonts w:cs="Calibri"/>
          <w:color w:val="auto"/>
          <w:szCs w:val="22"/>
          <w:lang w:eastAsia="en-GB"/>
        </w:rPr>
        <w:t xml:space="preserve"> composite. (ii) </w:t>
      </w:r>
      <w:r w:rsidR="00F1548E">
        <w:rPr>
          <w:rFonts w:cs="Calibri"/>
          <w:color w:val="auto"/>
          <w:szCs w:val="22"/>
          <w:lang w:eastAsia="en-GB"/>
        </w:rPr>
        <w:t>F</w:t>
      </w:r>
      <w:r w:rsidR="00F1548E" w:rsidRPr="00EA15B7">
        <w:rPr>
          <w:rFonts w:cs="Calibri"/>
          <w:color w:val="auto"/>
          <w:szCs w:val="22"/>
          <w:lang w:eastAsia="en-GB"/>
        </w:rPr>
        <w:t xml:space="preserve">or </w:t>
      </w:r>
      <w:r w:rsidRPr="00EA15B7">
        <w:rPr>
          <w:rFonts w:cs="Calibri"/>
          <w:color w:val="auto"/>
          <w:szCs w:val="22"/>
          <w:lang w:eastAsia="en-GB"/>
        </w:rPr>
        <w:t>hazard inventory purposes (</w:t>
      </w:r>
      <w:r w:rsidR="00AF62C5" w:rsidRPr="00AF62C5">
        <w:rPr>
          <w:rFonts w:cs="Calibri"/>
          <w:i/>
          <w:color w:val="auto"/>
          <w:szCs w:val="22"/>
          <w:lang w:eastAsia="en-GB"/>
        </w:rPr>
        <w:t>e.g.</w:t>
      </w:r>
      <w:r w:rsidRPr="00EA15B7">
        <w:rPr>
          <w:rFonts w:cs="Calibri"/>
          <w:color w:val="auto"/>
          <w:szCs w:val="22"/>
          <w:lang w:eastAsia="en-GB"/>
        </w:rPr>
        <w:t xml:space="preserve"> historical hazard mapping): VHR optical (no more than 1-year old), better than 5m resolution, panchromatic or true </w:t>
      </w:r>
      <w:proofErr w:type="spellStart"/>
      <w:r w:rsidRPr="00EA15B7">
        <w:rPr>
          <w:rFonts w:cs="Calibri"/>
          <w:color w:val="auto"/>
          <w:szCs w:val="22"/>
          <w:lang w:eastAsia="en-GB"/>
        </w:rPr>
        <w:t>colour</w:t>
      </w:r>
      <w:proofErr w:type="spellEnd"/>
      <w:r w:rsidRPr="00EA15B7">
        <w:rPr>
          <w:rFonts w:cs="Calibri"/>
          <w:color w:val="auto"/>
          <w:szCs w:val="22"/>
          <w:lang w:eastAsia="en-GB"/>
        </w:rPr>
        <w:t xml:space="preserve"> composite, stereo pair (max 1 year apart) useful for delineation; (iii) </w:t>
      </w:r>
      <w:r w:rsidR="00F1548E">
        <w:rPr>
          <w:rFonts w:cs="Calibri"/>
          <w:color w:val="auto"/>
          <w:szCs w:val="22"/>
          <w:lang w:eastAsia="en-GB"/>
        </w:rPr>
        <w:t>F</w:t>
      </w:r>
      <w:r w:rsidR="00F1548E" w:rsidRPr="00EA15B7">
        <w:rPr>
          <w:rFonts w:cs="Calibri"/>
          <w:color w:val="auto"/>
          <w:szCs w:val="22"/>
          <w:lang w:eastAsia="en-GB"/>
        </w:rPr>
        <w:t xml:space="preserve">or </w:t>
      </w:r>
      <w:r w:rsidRPr="00EA15B7">
        <w:rPr>
          <w:rFonts w:cs="Calibri"/>
          <w:color w:val="auto"/>
          <w:szCs w:val="22"/>
          <w:lang w:eastAsia="en-GB"/>
        </w:rPr>
        <w:t>hazard monitoring purposes (including early warning and response): repeat observations with HR and VHR optical sensors (panchromatic or multispectral, preferably with a resolution better than 5m).</w:t>
      </w:r>
    </w:p>
    <w:p w:rsidR="003F7063" w:rsidRPr="00EA15B7" w:rsidRDefault="003F7063" w:rsidP="00275F9C">
      <w:pPr>
        <w:tabs>
          <w:tab w:val="left" w:pos="709"/>
        </w:tabs>
        <w:autoSpaceDE w:val="0"/>
        <w:autoSpaceDN w:val="0"/>
        <w:adjustRightInd w:val="0"/>
        <w:spacing w:after="120" w:line="240" w:lineRule="auto"/>
        <w:jc w:val="both"/>
        <w:rPr>
          <w:rFonts w:cstheme="minorHAnsi"/>
          <w:noProof/>
          <w:color w:val="auto"/>
          <w:lang w:val="en-GB" w:eastAsia="en-GB"/>
        </w:rPr>
      </w:pPr>
      <w:r w:rsidRPr="00EA15B7">
        <w:rPr>
          <w:rFonts w:cstheme="minorHAnsi"/>
          <w:color w:val="auto"/>
        </w:rPr>
        <w:t>Typically terrain deformation services to support l</w:t>
      </w:r>
      <w:r w:rsidRPr="00EA15B7">
        <w:rPr>
          <w:rFonts w:cstheme="minorHAnsi"/>
          <w:bCs/>
          <w:iCs/>
          <w:color w:val="auto"/>
        </w:rPr>
        <w:t>andslide risk asse</w:t>
      </w:r>
      <w:r w:rsidR="00E30FBF">
        <w:rPr>
          <w:rFonts w:cstheme="minorHAnsi"/>
          <w:bCs/>
          <w:iCs/>
          <w:color w:val="auto"/>
        </w:rPr>
        <w:t xml:space="preserve">ssment require data </w:t>
      </w:r>
      <w:r w:rsidR="00F1548E">
        <w:rPr>
          <w:rFonts w:cstheme="minorHAnsi"/>
          <w:bCs/>
          <w:iCs/>
          <w:color w:val="auto"/>
        </w:rPr>
        <w:t xml:space="preserve">processed </w:t>
      </w:r>
      <w:r w:rsidR="00E30FBF">
        <w:rPr>
          <w:rFonts w:cstheme="minorHAnsi"/>
          <w:bCs/>
          <w:iCs/>
          <w:color w:val="auto"/>
        </w:rPr>
        <w:t>from</w:t>
      </w:r>
      <w:r w:rsidRPr="00EA15B7">
        <w:rPr>
          <w:rFonts w:cstheme="minorHAnsi"/>
          <w:bCs/>
          <w:iCs/>
          <w:color w:val="auto"/>
        </w:rPr>
        <w:t xml:space="preserve"> archive</w:t>
      </w:r>
      <w:r w:rsidR="00E30FBF">
        <w:rPr>
          <w:rFonts w:cstheme="minorHAnsi"/>
          <w:bCs/>
          <w:iCs/>
          <w:color w:val="auto"/>
        </w:rPr>
        <w:t>s</w:t>
      </w:r>
      <w:r w:rsidR="00F1548E">
        <w:rPr>
          <w:rFonts w:cstheme="minorHAnsi"/>
          <w:bCs/>
          <w:iCs/>
          <w:color w:val="auto"/>
        </w:rPr>
        <w:t>.  F</w:t>
      </w:r>
      <w:r w:rsidRPr="00EA15B7">
        <w:rPr>
          <w:rFonts w:cstheme="minorHAnsi"/>
          <w:bCs/>
          <w:iCs/>
          <w:color w:val="auto"/>
        </w:rPr>
        <w:t xml:space="preserve">or areas where data </w:t>
      </w:r>
      <w:r w:rsidR="00E30FBF">
        <w:rPr>
          <w:rFonts w:cstheme="minorHAnsi"/>
          <w:bCs/>
          <w:iCs/>
          <w:color w:val="auto"/>
        </w:rPr>
        <w:t>from</w:t>
      </w:r>
      <w:r w:rsidRPr="00EA15B7">
        <w:rPr>
          <w:rFonts w:cstheme="minorHAnsi"/>
          <w:bCs/>
          <w:iCs/>
          <w:color w:val="auto"/>
        </w:rPr>
        <w:t xml:space="preserve"> archive</w:t>
      </w:r>
      <w:r w:rsidR="00E30FBF">
        <w:rPr>
          <w:rFonts w:cstheme="minorHAnsi"/>
          <w:bCs/>
          <w:iCs/>
          <w:color w:val="auto"/>
        </w:rPr>
        <w:t>s</w:t>
      </w:r>
      <w:r w:rsidRPr="00EA15B7">
        <w:rPr>
          <w:rFonts w:cstheme="minorHAnsi"/>
          <w:bCs/>
          <w:iCs/>
          <w:color w:val="auto"/>
        </w:rPr>
        <w:t xml:space="preserve"> are not available</w:t>
      </w:r>
      <w:r w:rsidR="00F1548E">
        <w:rPr>
          <w:rFonts w:cstheme="minorHAnsi"/>
          <w:bCs/>
          <w:iCs/>
          <w:color w:val="auto"/>
        </w:rPr>
        <w:t>,</w:t>
      </w:r>
      <w:r w:rsidRPr="00EA15B7">
        <w:rPr>
          <w:rFonts w:cstheme="minorHAnsi"/>
          <w:bCs/>
          <w:iCs/>
          <w:color w:val="auto"/>
        </w:rPr>
        <w:t xml:space="preserve"> campaigns over at least a 6-12 month time window </w:t>
      </w:r>
      <w:r w:rsidR="00E30FBF">
        <w:rPr>
          <w:rFonts w:cstheme="minorHAnsi"/>
          <w:bCs/>
          <w:iCs/>
          <w:color w:val="auto"/>
        </w:rPr>
        <w:t xml:space="preserve">are necessary </w:t>
      </w:r>
      <w:r w:rsidRPr="00EA15B7">
        <w:rPr>
          <w:rFonts w:cstheme="minorHAnsi"/>
          <w:bCs/>
          <w:iCs/>
          <w:color w:val="auto"/>
        </w:rPr>
        <w:t>to assemble HR or VHR SAR data</w:t>
      </w:r>
      <w:r w:rsidR="00E30FBF">
        <w:rPr>
          <w:rFonts w:cstheme="minorHAnsi"/>
          <w:bCs/>
          <w:iCs/>
          <w:color w:val="auto"/>
        </w:rPr>
        <w:t xml:space="preserve"> </w:t>
      </w:r>
      <w:r w:rsidRPr="00EA15B7">
        <w:rPr>
          <w:rFonts w:cstheme="minorHAnsi"/>
          <w:bCs/>
          <w:iCs/>
          <w:color w:val="auto"/>
        </w:rPr>
        <w:t>stacks.</w:t>
      </w:r>
      <w:r w:rsidRPr="00EA15B7">
        <w:rPr>
          <w:rFonts w:cstheme="minorHAnsi"/>
          <w:noProof/>
          <w:color w:val="auto"/>
          <w:lang w:val="en-GB" w:eastAsia="en-GB"/>
        </w:rPr>
        <w:t xml:space="preserve"> </w:t>
      </w:r>
    </w:p>
    <w:p w:rsidR="00E30FBF" w:rsidRPr="00E30FBF" w:rsidRDefault="003F7063" w:rsidP="00E30FBF">
      <w:pPr>
        <w:tabs>
          <w:tab w:val="left" w:pos="709"/>
        </w:tabs>
        <w:autoSpaceDE w:val="0"/>
        <w:autoSpaceDN w:val="0"/>
        <w:adjustRightInd w:val="0"/>
        <w:spacing w:after="120"/>
        <w:rPr>
          <w:rFonts w:cstheme="minorHAnsi"/>
          <w:bCs/>
          <w:color w:val="auto"/>
        </w:rPr>
      </w:pPr>
      <w:r w:rsidRPr="00EA15B7">
        <w:rPr>
          <w:rFonts w:cstheme="minorHAnsi"/>
          <w:bCs/>
          <w:iCs/>
          <w:color w:val="auto"/>
        </w:rPr>
        <w:t xml:space="preserve">Many areas of the world do not have a sufficient archive of data suitable for INSAR (same viewing mode, geometry and </w:t>
      </w:r>
      <w:proofErr w:type="spellStart"/>
      <w:r w:rsidRPr="00EA15B7">
        <w:rPr>
          <w:rFonts w:cstheme="minorHAnsi"/>
          <w:bCs/>
          <w:iCs/>
          <w:color w:val="auto"/>
        </w:rPr>
        <w:t>polarisation</w:t>
      </w:r>
      <w:proofErr w:type="spellEnd"/>
      <w:r w:rsidRPr="00EA15B7">
        <w:rPr>
          <w:rFonts w:cstheme="minorHAnsi"/>
          <w:bCs/>
          <w:iCs/>
          <w:color w:val="auto"/>
        </w:rPr>
        <w:t xml:space="preserve">). For instance </w:t>
      </w:r>
      <w:r w:rsidRPr="00EA15B7">
        <w:rPr>
          <w:rFonts w:cstheme="minorHAnsi"/>
          <w:color w:val="auto"/>
        </w:rPr>
        <w:t>what has been delivered so far in Europe is illustrated below: services have been delivered over a portion of the territories of Europe, similarly over North America and in several areas of the rest of the world but overall many areas have not been covered.</w:t>
      </w:r>
      <w:r w:rsidR="00E30FBF">
        <w:rPr>
          <w:rFonts w:cstheme="minorHAnsi"/>
          <w:color w:val="auto"/>
        </w:rPr>
        <w:t xml:space="preserve"> </w:t>
      </w:r>
      <w:r w:rsidR="00E30FBF" w:rsidRPr="00E30FBF">
        <w:rPr>
          <w:rFonts w:cstheme="minorHAnsi"/>
          <w:bCs/>
          <w:color w:val="auto"/>
        </w:rPr>
        <w:t xml:space="preserve">In Europe there is a need to provide </w:t>
      </w:r>
      <w:r w:rsidR="00724D41">
        <w:rPr>
          <w:rFonts w:cstheme="minorHAnsi"/>
          <w:bCs/>
          <w:color w:val="auto"/>
        </w:rPr>
        <w:t>EO-based</w:t>
      </w:r>
      <w:r w:rsidR="00E30FBF" w:rsidRPr="00E30FBF">
        <w:rPr>
          <w:rFonts w:cstheme="minorHAnsi"/>
          <w:bCs/>
          <w:color w:val="auto"/>
        </w:rPr>
        <w:t xml:space="preserve"> information in those areas that were not investigated so far </w:t>
      </w:r>
      <w:r w:rsidR="00F1548E">
        <w:rPr>
          <w:rFonts w:cstheme="minorHAnsi"/>
          <w:bCs/>
          <w:color w:val="auto"/>
        </w:rPr>
        <w:t>(</w:t>
      </w:r>
      <w:r w:rsidR="00E30FBF" w:rsidRPr="00E30FBF">
        <w:rPr>
          <w:rFonts w:cstheme="minorHAnsi"/>
          <w:bCs/>
          <w:color w:val="auto"/>
        </w:rPr>
        <w:t>for instance Austria, Bulgaria, Romania, Serbia, Bosnia, Albania and Turkey</w:t>
      </w:r>
      <w:r w:rsidR="00F1548E">
        <w:rPr>
          <w:rFonts w:cstheme="minorHAnsi"/>
          <w:bCs/>
          <w:color w:val="auto"/>
        </w:rPr>
        <w:t>)</w:t>
      </w:r>
      <w:r w:rsidR="00E30FBF" w:rsidRPr="00E30FBF">
        <w:rPr>
          <w:rFonts w:cstheme="minorHAnsi"/>
          <w:bCs/>
          <w:color w:val="auto"/>
        </w:rPr>
        <w:t>.</w:t>
      </w:r>
    </w:p>
    <w:p w:rsidR="003F7063" w:rsidRPr="00EA15B7" w:rsidRDefault="003F7063" w:rsidP="00275F9C">
      <w:pPr>
        <w:tabs>
          <w:tab w:val="left" w:pos="709"/>
        </w:tabs>
        <w:autoSpaceDE w:val="0"/>
        <w:autoSpaceDN w:val="0"/>
        <w:adjustRightInd w:val="0"/>
        <w:spacing w:after="120" w:line="240" w:lineRule="auto"/>
        <w:jc w:val="both"/>
        <w:rPr>
          <w:rFonts w:cstheme="minorHAnsi"/>
          <w:color w:val="auto"/>
        </w:rPr>
      </w:pPr>
    </w:p>
    <w:p w:rsidR="00E30FBF" w:rsidRDefault="003F7063" w:rsidP="00E30FBF">
      <w:pPr>
        <w:keepNext/>
        <w:spacing w:line="240" w:lineRule="auto"/>
        <w:jc w:val="center"/>
      </w:pPr>
      <w:r w:rsidRPr="00EA15B7">
        <w:rPr>
          <w:rFonts w:cstheme="minorHAnsi"/>
          <w:noProof/>
          <w:color w:val="auto"/>
          <w:lang w:val="en-GB" w:eastAsia="en-GB"/>
        </w:rPr>
        <w:drawing>
          <wp:inline distT="0" distB="0" distL="0" distR="0">
            <wp:extent cx="3354861" cy="2371725"/>
            <wp:effectExtent l="0" t="0" r="0" b="0"/>
            <wp:docPr id="13" name="Picture 1" descr="W:\Teams\SGR\TerrafirmaExtension\Data\Northumberland\Deliverables\Landslide White Paper\Other files\GDLHD_LandslidesEU_plusServices_v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Teams\SGR\TerrafirmaExtension\Data\Northumberland\Deliverables\Landslide White Paper\Other files\GDLHD_LandslidesEU_plusServices_v2.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365217" cy="2379046"/>
                    </a:xfrm>
                    <a:prstGeom prst="rect">
                      <a:avLst/>
                    </a:prstGeom>
                    <a:noFill/>
                    <a:ln w="9525">
                      <a:noFill/>
                      <a:miter lim="800000"/>
                      <a:headEnd/>
                      <a:tailEnd/>
                    </a:ln>
                  </pic:spPr>
                </pic:pic>
              </a:graphicData>
            </a:graphic>
          </wp:inline>
        </w:drawing>
      </w:r>
    </w:p>
    <w:p w:rsidR="003F7063" w:rsidRPr="00E30FBF" w:rsidRDefault="00E30FBF" w:rsidP="00E30FBF">
      <w:pPr>
        <w:pStyle w:val="Caption"/>
        <w:jc w:val="center"/>
        <w:rPr>
          <w:rFonts w:cstheme="minorHAnsi"/>
          <w:bCs w:val="0"/>
          <w:iCs/>
          <w:color w:val="auto"/>
        </w:rPr>
      </w:pPr>
      <w:r>
        <w:t xml:space="preserve">Figure </w:t>
      </w:r>
      <w:r w:rsidR="00025161">
        <w:fldChar w:fldCharType="begin"/>
      </w:r>
      <w:r w:rsidR="00E66D1B">
        <w:instrText xml:space="preserve"> SEQ Figure \* ARABIC </w:instrText>
      </w:r>
      <w:r w:rsidR="00025161">
        <w:fldChar w:fldCharType="separate"/>
      </w:r>
      <w:r w:rsidR="00457FA0">
        <w:rPr>
          <w:noProof/>
        </w:rPr>
        <w:t>14</w:t>
      </w:r>
      <w:r w:rsidR="00025161">
        <w:rPr>
          <w:noProof/>
        </w:rPr>
        <w:fldChar w:fldCharType="end"/>
      </w:r>
      <w:r>
        <w:t xml:space="preserve">. </w:t>
      </w:r>
      <w:r w:rsidRPr="000E54BB">
        <w:t xml:space="preserve">Satellite </w:t>
      </w:r>
      <w:r w:rsidR="00724D41">
        <w:t>EO-based</w:t>
      </w:r>
      <w:r w:rsidRPr="000E54BB">
        <w:t xml:space="preserve"> landslide services and applications at </w:t>
      </w:r>
      <w:proofErr w:type="spellStart"/>
      <w:r w:rsidRPr="000E54BB">
        <w:t>european</w:t>
      </w:r>
      <w:proofErr w:type="spellEnd"/>
      <w:r w:rsidRPr="000E54BB">
        <w:t xml:space="preserve"> scale, overlapped onto the landslide hazard map of the </w:t>
      </w:r>
      <w:proofErr w:type="spellStart"/>
      <w:r w:rsidRPr="000E54BB">
        <w:t>gdlnd</w:t>
      </w:r>
      <w:proofErr w:type="spellEnd"/>
      <w:r w:rsidRPr="000E54BB">
        <w:t xml:space="preserve"> (</w:t>
      </w:r>
      <w:proofErr w:type="spellStart"/>
      <w:r w:rsidRPr="000E54BB">
        <w:t>chrr</w:t>
      </w:r>
      <w:proofErr w:type="spellEnd"/>
      <w:r w:rsidRPr="000E54BB">
        <w:t xml:space="preserve">, </w:t>
      </w:r>
      <w:proofErr w:type="spellStart"/>
      <w:r w:rsidRPr="000E54BB">
        <w:t>ngi</w:t>
      </w:r>
      <w:proofErr w:type="spellEnd"/>
      <w:r w:rsidRPr="000E54BB">
        <w:t xml:space="preserve"> and </w:t>
      </w:r>
      <w:proofErr w:type="spellStart"/>
      <w:r w:rsidRPr="000E54BB">
        <w:t>ciesin</w:t>
      </w:r>
      <w:proofErr w:type="spellEnd"/>
      <w:r w:rsidRPr="000E54BB">
        <w:t>, 2005).</w:t>
      </w:r>
      <w:r w:rsidR="003F7063" w:rsidRPr="00EA15B7">
        <w:rPr>
          <w:rFonts w:cstheme="minorHAnsi"/>
          <w:color w:val="auto"/>
          <w:szCs w:val="22"/>
        </w:rPr>
        <w:t xml:space="preserve"> </w:t>
      </w:r>
    </w:p>
    <w:p w:rsidR="003F7063" w:rsidRPr="00EA15B7" w:rsidRDefault="003F7063" w:rsidP="00275F9C">
      <w:pPr>
        <w:spacing w:line="240" w:lineRule="auto"/>
        <w:rPr>
          <w:color w:val="auto"/>
        </w:rPr>
      </w:pPr>
    </w:p>
    <w:p w:rsidR="003F7063" w:rsidRPr="00EA15B7" w:rsidRDefault="00A47C36" w:rsidP="00275F9C">
      <w:pPr>
        <w:spacing w:line="240" w:lineRule="auto"/>
        <w:rPr>
          <w:rFonts w:cstheme="minorHAnsi"/>
          <w:bCs/>
          <w:iCs/>
          <w:color w:val="auto"/>
        </w:rPr>
      </w:pPr>
      <w:r>
        <w:rPr>
          <w:noProof/>
          <w:color w:val="auto"/>
          <w:lang w:val="en-GB" w:eastAsia="en-GB"/>
        </w:rPr>
      </w:r>
      <w:r>
        <w:rPr>
          <w:noProof/>
          <w:color w:val="auto"/>
          <w:lang w:val="en-GB" w:eastAsia="en-GB"/>
        </w:rPr>
        <w:pict>
          <v:shape id="_x0000_s1069" type="#_x0000_t202" style="width:454.5pt;height:478.1pt;visibility:visibl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xweqQIAAGAFAAAOAAAAZHJzL2Uyb0RvYy54bWysVF1v2yAUfZ+0/4B4T22nzketOlUXJ9Ok&#10;fUntfgABHKNh8IDE7qb9910gcdPtZZrmBwwXOJxz74Hbu6GV6MiNFVqVOLtKMeKKaibUvsRfHreT&#10;JUbWEcWI1IqX+IlbfLd6/eq27wo+1Y2WjBsEIMoWfVfixrmuSBJLG94Se6U7rmCy1qYlDoZmnzBD&#10;ekBvZTJN03nSa8M6oym3FqJVnMSrgF/XnLpPdW25Q7LEwM2F1oR259tkdUuKvSFdI+iJBvkHFi0R&#10;Cg4doSriCDoY8QdUK6jRVtfuiuo20XUtKA8aQE2W/qbmoSEdD1ogObYb02T/Hyz9ePxskGBQuzlG&#10;irRQo0c+OPRGD2ga8tN3toBlDx0sdAPEYW3Qarv3mn61SOl1Q9Se3xuj+4YTBvwyn9nkYquviC2s&#10;B9n1HzSDc8jB6QA01Kb1yYN0IECHOj2NtfFcKARni8U0m8EUhbnZPM+u88AuIcV5e2ese8t1i3yn&#10;xAaKH+DJ8b11ng4pzkv8aUpvhZTBAFKhHjhPF6k/gIAPjWJRo5aC+XV+R3AlX0uDjgT85IaYB3lo&#10;QVCMZan/oq0gDuaL8TPXESLQsZforXBwFaRoS7y8QPEJ3SgWeDoiZOyDFqk8J8gPqDv1ouV+3KQ3&#10;m+VmmU/y6XwzydOqmtxv1/lkvs0Ws+q6Wq+r7KeXl+VFIxjjyis82z/L/85ep4sYjTtegBeSrNnv&#10;xnRtwxd8Aal8Vp68pBESA6rO/6AuOMmbJ9rIDbshmnZ06E6zJ/CW0fGKw5MEnUab7xj1cL1LbL8d&#10;iOEYyXfK+/N6kc39gxBGN1kObkLmxdTucoooCmAlps5gFAdrF9+RQ2fEvoHTohuUvgdf1yI4zns+&#10;MgM5fgDXOAg7PTn+nbgch1XPD+PqFwAAAP//AwBQSwMEFAAGAAgAAAAhAFaQ61ncAAAABQEAAA8A&#10;AABkcnMvZG93bnJldi54bWxMj09Lw0AQxe+C32EZwZvdKCpJzKZowYNVqP1Dz9PsNAnNzobsto3f&#10;3tGLXgYe782b3xTT0XXqRENoPRu4nSSgiCtvW64NbNavNymoEJEtdp7JwBcFmJaXFwXm1p95SadV&#10;rJWUcMjRQBNjn2sdqoYchonvicXb+8FhFDnU2g54lnLX6bskedQOW5YLDfY0a6g6rI5OMF4+q/nb&#10;+9LOD9l6O2txv/h4WBhzfTU+P4GKNMa/MPzgyw6UwrTzR7ZBdQbkkfg7xcuSTOTOQJqm96DLQv+n&#10;L78BAAD//wMAUEsBAi0AFAAGAAgAAAAhALaDOJL+AAAA4QEAABMAAAAAAAAAAAAAAAAAAAAAAFtD&#10;b250ZW50X1R5cGVzXS54bWxQSwECLQAUAAYACAAAACEAOP0h/9YAAACUAQAACwAAAAAAAAAAAAAA&#10;AAAvAQAAX3JlbHMvLnJlbHNQSwECLQAUAAYACAAAACEAlyMcHqkCAABgBQAADgAAAAAAAAAAAAAA&#10;AAAuAgAAZHJzL2Uyb0RvYy54bWxQSwECLQAUAAYACAAAACEAVpDrWdwAAAAFAQAADwAAAAAAAAAA&#10;AAAAAAADBQAAZHJzL2Rvd25yZXYueG1sUEsFBgAAAAAEAAQA8wAAAAwGAAAAAA==&#10;" filled="f" strokecolor="black [3213]" strokeweight="1pt">
            <v:stroke endcap="round"/>
            <v:textbox style="mso-next-textbox:#_x0000_s1069" inset="10.8pt,7.2pt,10.8pt,7.2pt">
              <w:txbxContent>
                <w:p w:rsidR="00733F6A" w:rsidRPr="00622646" w:rsidRDefault="00733F6A" w:rsidP="003F7063">
                  <w:pPr>
                    <w:rPr>
                      <w:b/>
                      <w:lang w:val="en-CA"/>
                    </w:rPr>
                  </w:pPr>
                  <w:r w:rsidRPr="00622646">
                    <w:rPr>
                      <w:b/>
                    </w:rPr>
                    <w:t>Main</w:t>
                  </w:r>
                  <w:r w:rsidRPr="00622646">
                    <w:rPr>
                      <w:b/>
                      <w:lang w:val="en-CA"/>
                    </w:rPr>
                    <w:t xml:space="preserve"> gaps concerning EO capacities for </w:t>
                  </w:r>
                  <w:r>
                    <w:rPr>
                      <w:b/>
                      <w:lang w:val="en-CA"/>
                    </w:rPr>
                    <w:t>landslide</w:t>
                  </w:r>
                  <w:r w:rsidRPr="00622646">
                    <w:rPr>
                      <w:b/>
                      <w:lang w:val="en-CA"/>
                    </w:rPr>
                    <w:t xml:space="preserve"> hazard</w:t>
                  </w:r>
                  <w:r>
                    <w:rPr>
                      <w:b/>
                      <w:lang w:val="en-CA"/>
                    </w:rPr>
                    <w:t>s</w:t>
                  </w:r>
                  <w:r w:rsidRPr="00622646">
                    <w:rPr>
                      <w:b/>
                      <w:lang w:val="en-CA"/>
                    </w:rPr>
                    <w:t>:</w:t>
                  </w:r>
                </w:p>
                <w:p w:rsidR="00733F6A" w:rsidRDefault="00733F6A" w:rsidP="00343585">
                  <w:pPr>
                    <w:pStyle w:val="ListParagraph"/>
                    <w:numPr>
                      <w:ilvl w:val="0"/>
                      <w:numId w:val="47"/>
                    </w:numPr>
                    <w:rPr>
                      <w:rFonts w:asciiTheme="minorHAnsi" w:hAnsiTheme="minorHAnsi" w:cstheme="minorHAnsi"/>
                      <w:sz w:val="22"/>
                      <w:szCs w:val="22"/>
                    </w:rPr>
                  </w:pPr>
                  <w:r>
                    <w:rPr>
                      <w:rFonts w:asciiTheme="minorHAnsi" w:hAnsiTheme="minorHAnsi" w:cstheme="minorHAnsi"/>
                      <w:sz w:val="22"/>
                      <w:szCs w:val="22"/>
                    </w:rPr>
                    <w:t>L</w:t>
                  </w:r>
                  <w:r w:rsidRPr="00F52F93">
                    <w:rPr>
                      <w:rFonts w:asciiTheme="minorHAnsi" w:hAnsiTheme="minorHAnsi" w:cstheme="minorHAnsi"/>
                      <w:bCs/>
                      <w:iCs/>
                      <w:sz w:val="22"/>
                      <w:szCs w:val="22"/>
                    </w:rPr>
                    <w:t xml:space="preserve">andslide inventories providing terrain deformation mapping </w:t>
                  </w:r>
                  <w:r w:rsidRPr="00F52F93">
                    <w:rPr>
                      <w:rFonts w:asciiTheme="minorHAnsi" w:hAnsiTheme="minorHAnsi" w:cstheme="minorHAnsi"/>
                      <w:sz w:val="22"/>
                      <w:szCs w:val="22"/>
                    </w:rPr>
                    <w:t>over large areas</w:t>
                  </w:r>
                  <w:r>
                    <w:rPr>
                      <w:rFonts w:asciiTheme="minorHAnsi" w:hAnsiTheme="minorHAnsi" w:cstheme="minorHAnsi"/>
                      <w:sz w:val="22"/>
                      <w:szCs w:val="22"/>
                    </w:rPr>
                    <w:t>,</w:t>
                  </w:r>
                  <w:r w:rsidRPr="00F52F93">
                    <w:rPr>
                      <w:rFonts w:asciiTheme="minorHAnsi" w:hAnsiTheme="minorHAnsi" w:cstheme="minorHAnsi"/>
                      <w:sz w:val="22"/>
                      <w:szCs w:val="22"/>
                    </w:rPr>
                    <w:t xml:space="preserve"> </w:t>
                  </w:r>
                  <w:r w:rsidRPr="00AF62C5">
                    <w:rPr>
                      <w:rFonts w:asciiTheme="minorHAnsi" w:hAnsiTheme="minorHAnsi" w:cstheme="minorHAnsi"/>
                      <w:i/>
                      <w:sz w:val="22"/>
                      <w:szCs w:val="22"/>
                    </w:rPr>
                    <w:t>e.g.</w:t>
                  </w:r>
                  <w:r w:rsidRPr="00F52F93">
                    <w:rPr>
                      <w:rFonts w:asciiTheme="minorHAnsi" w:hAnsiTheme="minorHAnsi" w:cstheme="minorHAnsi"/>
                      <w:sz w:val="22"/>
                      <w:szCs w:val="22"/>
                    </w:rPr>
                    <w:t xml:space="preserve"> entire watershed basins integrated into a pre-existing landslide inventory created using conventional geo-morphological tools.</w:t>
                  </w:r>
                </w:p>
                <w:p w:rsidR="00733F6A" w:rsidRPr="00CE2BAF" w:rsidRDefault="00733F6A" w:rsidP="00CE2BAF">
                  <w:pPr>
                    <w:pStyle w:val="ListParagraph"/>
                    <w:ind w:left="360"/>
                    <w:rPr>
                      <w:rFonts w:asciiTheme="minorHAnsi" w:hAnsiTheme="minorHAnsi" w:cstheme="minorHAnsi"/>
                      <w:i/>
                      <w:sz w:val="22"/>
                      <w:szCs w:val="22"/>
                    </w:rPr>
                  </w:pPr>
                  <w:r w:rsidRPr="00CE2BAF">
                    <w:rPr>
                      <w:rFonts w:asciiTheme="minorHAnsi" w:hAnsiTheme="minorHAnsi" w:cstheme="minorHAnsi"/>
                      <w:i/>
                      <w:sz w:val="22"/>
                      <w:szCs w:val="22"/>
                    </w:rPr>
                    <w:t>and</w:t>
                  </w:r>
                </w:p>
                <w:p w:rsidR="00733F6A" w:rsidRPr="00F52F93" w:rsidRDefault="00733F6A" w:rsidP="00343585">
                  <w:pPr>
                    <w:pStyle w:val="ListParagraph"/>
                    <w:numPr>
                      <w:ilvl w:val="0"/>
                      <w:numId w:val="47"/>
                    </w:numPr>
                    <w:rPr>
                      <w:rFonts w:asciiTheme="minorHAnsi" w:hAnsiTheme="minorHAnsi"/>
                      <w:sz w:val="22"/>
                      <w:szCs w:val="22"/>
                      <w:lang w:val="en-CA"/>
                    </w:rPr>
                  </w:pPr>
                  <w:r>
                    <w:rPr>
                      <w:rFonts w:asciiTheme="minorHAnsi" w:hAnsiTheme="minorHAnsi" w:cstheme="minorHAnsi"/>
                      <w:bCs/>
                      <w:iCs/>
                      <w:sz w:val="22"/>
                      <w:szCs w:val="22"/>
                    </w:rPr>
                    <w:t>L</w:t>
                  </w:r>
                  <w:r w:rsidRPr="00F52F93">
                    <w:rPr>
                      <w:rFonts w:asciiTheme="minorHAnsi" w:hAnsiTheme="minorHAnsi" w:cstheme="minorHAnsi"/>
                      <w:bCs/>
                      <w:iCs/>
                      <w:sz w:val="22"/>
                      <w:szCs w:val="22"/>
                    </w:rPr>
                    <w:t xml:space="preserve">andslide monitoring providing terrain deformation mapping (hot spots) using </w:t>
                  </w:r>
                  <w:r w:rsidRPr="00F52F93">
                    <w:rPr>
                      <w:rFonts w:asciiTheme="minorHAnsi" w:hAnsiTheme="minorHAnsi" w:cstheme="minorHAnsi"/>
                      <w:sz w:val="22"/>
                      <w:szCs w:val="22"/>
                    </w:rPr>
                    <w:t>up to date/continuous satellite observations</w:t>
                  </w:r>
                  <w:r w:rsidRPr="00F52F93">
                    <w:rPr>
                      <w:rFonts w:asciiTheme="minorHAnsi" w:hAnsiTheme="minorHAnsi" w:cstheme="minorHAnsi"/>
                      <w:bCs/>
                      <w:iCs/>
                      <w:sz w:val="22"/>
                      <w:szCs w:val="22"/>
                    </w:rPr>
                    <w:t>.</w:t>
                  </w:r>
                </w:p>
                <w:p w:rsidR="00733F6A" w:rsidRDefault="00733F6A" w:rsidP="00E30FBF">
                  <w:pPr>
                    <w:pStyle w:val="ListParagraph"/>
                    <w:rPr>
                      <w:rFonts w:asciiTheme="minorHAnsi" w:hAnsiTheme="minorHAnsi" w:cstheme="minorHAnsi"/>
                      <w:sz w:val="22"/>
                      <w:szCs w:val="22"/>
                    </w:rPr>
                  </w:pPr>
                </w:p>
                <w:p w:rsidR="00733F6A" w:rsidRPr="00622646" w:rsidRDefault="00733F6A" w:rsidP="00995B21">
                  <w:pPr>
                    <w:rPr>
                      <w:rFonts w:cs="Calibri"/>
                      <w:bCs/>
                      <w:color w:val="000000"/>
                      <w:szCs w:val="22"/>
                    </w:rPr>
                  </w:pPr>
                  <w:r>
                    <w:rPr>
                      <w:lang w:val="en-CA"/>
                    </w:rPr>
                    <w:t xml:space="preserve">Methodologies to develop landslide inventories to support mitigation are mature and validated; they only have been delivered to a limited extent. Geographically the need is widespread in particular in North America, Latin America, Asia and South East Asia where very few services have been delivered so far. This is essentially an awareness/acceptance issue. In these regions adequate SAR </w:t>
                  </w:r>
                  <w:proofErr w:type="spellStart"/>
                  <w:r>
                    <w:rPr>
                      <w:lang w:val="en-CA"/>
                    </w:rPr>
                    <w:t>datastacks</w:t>
                  </w:r>
                  <w:proofErr w:type="spellEnd"/>
                  <w:r>
                    <w:rPr>
                      <w:lang w:val="en-CA"/>
                    </w:rPr>
                    <w:t xml:space="preserve"> have not been acquired. There are very few areas in the world that use operational EO monitoring for landslides (Switzerland, Alberta). Full scale trials providing data are needed to demonstrate value and achieve acceptance. Note the impact of component 2) potentially is large and the technique is not heavily relying on </w:t>
                  </w:r>
                  <w:r w:rsidRPr="00AF62C5">
                    <w:rPr>
                      <w:i/>
                      <w:lang w:val="en-CA"/>
                    </w:rPr>
                    <w:t>in-situ</w:t>
                  </w:r>
                  <w:r>
                    <w:rPr>
                      <w:lang w:val="en-CA"/>
                    </w:rPr>
                    <w:t xml:space="preserve">: the EO technology can achieve an important impact relying only on EO sector in a first stage. </w:t>
                  </w:r>
                  <w:r>
                    <w:rPr>
                      <w:rFonts w:cs="Calibri"/>
                      <w:bCs/>
                      <w:color w:val="000000"/>
                      <w:szCs w:val="22"/>
                    </w:rPr>
                    <w:t>(</w:t>
                  </w:r>
                  <w:r>
                    <w:rPr>
                      <w:lang w:val="en-CA"/>
                    </w:rPr>
                    <w:t>Main beneficiaries: national and local governments, insurance companies)</w:t>
                  </w:r>
                </w:p>
                <w:p w:rsidR="00733F6A" w:rsidRPr="00F52F93" w:rsidRDefault="00733F6A" w:rsidP="00343585">
                  <w:pPr>
                    <w:pStyle w:val="ListParagraph"/>
                    <w:numPr>
                      <w:ilvl w:val="0"/>
                      <w:numId w:val="47"/>
                    </w:numPr>
                    <w:rPr>
                      <w:rFonts w:asciiTheme="minorHAnsi" w:hAnsiTheme="minorHAnsi"/>
                      <w:sz w:val="22"/>
                      <w:szCs w:val="22"/>
                      <w:lang w:val="en-CA"/>
                    </w:rPr>
                  </w:pPr>
                  <w:r w:rsidRPr="00F52F93">
                    <w:rPr>
                      <w:rFonts w:asciiTheme="minorHAnsi" w:hAnsiTheme="minorHAnsi"/>
                      <w:sz w:val="22"/>
                      <w:szCs w:val="22"/>
                      <w:lang w:val="en-CA"/>
                    </w:rPr>
                    <w:t>Alert/Earl</w:t>
                  </w:r>
                  <w:r>
                    <w:rPr>
                      <w:rFonts w:asciiTheme="minorHAnsi" w:hAnsiTheme="minorHAnsi"/>
                      <w:sz w:val="22"/>
                      <w:szCs w:val="22"/>
                      <w:lang w:val="en-CA"/>
                    </w:rPr>
                    <w:t xml:space="preserve">y warning to support landslide </w:t>
                  </w:r>
                  <w:r w:rsidRPr="00F52F93">
                    <w:rPr>
                      <w:rFonts w:asciiTheme="minorHAnsi" w:hAnsiTheme="minorHAnsi"/>
                      <w:sz w:val="22"/>
                      <w:szCs w:val="22"/>
                      <w:lang w:val="en-CA"/>
                    </w:rPr>
                    <w:t xml:space="preserve">alert. </w:t>
                  </w:r>
                </w:p>
                <w:p w:rsidR="00733F6A" w:rsidRPr="00622646" w:rsidRDefault="00733F6A" w:rsidP="00995B21">
                  <w:pPr>
                    <w:rPr>
                      <w:rFonts w:cs="Calibri"/>
                      <w:bCs/>
                      <w:color w:val="000000"/>
                      <w:szCs w:val="22"/>
                    </w:rPr>
                  </w:pPr>
                  <w:r>
                    <w:rPr>
                      <w:color w:val="000000"/>
                      <w:szCs w:val="22"/>
                    </w:rPr>
                    <w:t xml:space="preserve">There is a need to </w:t>
                  </w:r>
                  <w:r w:rsidRPr="009F65EF">
                    <w:rPr>
                      <w:color w:val="000000"/>
                      <w:szCs w:val="22"/>
                    </w:rPr>
                    <w:t xml:space="preserve">strengthen the methodological approaches for EO-based landslide </w:t>
                  </w:r>
                  <w:proofErr w:type="spellStart"/>
                  <w:r w:rsidRPr="009F65EF">
                    <w:rPr>
                      <w:color w:val="000000"/>
                      <w:szCs w:val="22"/>
                    </w:rPr>
                    <w:t>modelling</w:t>
                  </w:r>
                  <w:proofErr w:type="spellEnd"/>
                  <w:r w:rsidRPr="009F65EF">
                    <w:rPr>
                      <w:color w:val="000000"/>
                      <w:szCs w:val="22"/>
                    </w:rPr>
                    <w:t xml:space="preserve"> and early-warning, which - in turn - will be clearly supported by the copious availability of EO data at MR, HR and VHR from both optical and radar sensors of the different space agencies. </w:t>
                  </w:r>
                  <w:r>
                    <w:rPr>
                      <w:color w:val="000000"/>
                      <w:szCs w:val="22"/>
                    </w:rPr>
                    <w:t>This application is still at the R&amp;D phase. (</w:t>
                  </w:r>
                  <w:r>
                    <w:rPr>
                      <w:lang w:val="en-CA"/>
                    </w:rPr>
                    <w:t>Main beneficiaries: civil protection, first responders)</w:t>
                  </w:r>
                </w:p>
                <w:p w:rsidR="00733F6A" w:rsidRPr="00F52F93" w:rsidRDefault="00733F6A" w:rsidP="00343585">
                  <w:pPr>
                    <w:pStyle w:val="ListParagraph"/>
                    <w:numPr>
                      <w:ilvl w:val="0"/>
                      <w:numId w:val="47"/>
                    </w:numPr>
                    <w:rPr>
                      <w:rFonts w:asciiTheme="minorHAnsi" w:hAnsiTheme="minorHAnsi"/>
                      <w:sz w:val="22"/>
                      <w:szCs w:val="22"/>
                      <w:lang w:val="en-CA"/>
                    </w:rPr>
                  </w:pPr>
                  <w:r w:rsidRPr="00F52F93">
                    <w:rPr>
                      <w:rFonts w:asciiTheme="minorHAnsi" w:hAnsiTheme="minorHAnsi"/>
                      <w:sz w:val="22"/>
                      <w:szCs w:val="22"/>
                      <w:lang w:val="en-CA"/>
                    </w:rPr>
                    <w:t xml:space="preserve">Asset mapping to support hazard and risk analysis with updated information concerning the elements at risk (infrastructures, population, crops, </w:t>
                  </w:r>
                  <w:r>
                    <w:rPr>
                      <w:rFonts w:asciiTheme="minorHAnsi" w:hAnsiTheme="minorHAnsi"/>
                      <w:sz w:val="22"/>
                      <w:szCs w:val="22"/>
                      <w:lang w:val="en-CA"/>
                    </w:rPr>
                    <w:t>etc.</w:t>
                  </w:r>
                  <w:r w:rsidRPr="00F52F93">
                    <w:rPr>
                      <w:rFonts w:asciiTheme="minorHAnsi" w:hAnsiTheme="minorHAnsi"/>
                      <w:sz w:val="22"/>
                      <w:szCs w:val="22"/>
                      <w:lang w:val="en-CA"/>
                    </w:rPr>
                    <w:t xml:space="preserve">.). </w:t>
                  </w:r>
                </w:p>
                <w:p w:rsidR="00733F6A" w:rsidRDefault="00733F6A" w:rsidP="00995B21">
                  <w:pPr>
                    <w:rPr>
                      <w:lang w:val="en-CA"/>
                    </w:rPr>
                  </w:pPr>
                  <w:r w:rsidRPr="00FB488C">
                    <w:rPr>
                      <w:lang w:val="en-CA"/>
                    </w:rPr>
                    <w:t>Asset mapping solutions in developing countries are either not available or to be made available require commercial services. Techniques and data exist</w:t>
                  </w:r>
                  <w:r>
                    <w:rPr>
                      <w:lang w:val="en-CA"/>
                    </w:rPr>
                    <w:t>,</w:t>
                  </w:r>
                  <w:r w:rsidRPr="00FB488C">
                    <w:rPr>
                      <w:lang w:val="en-CA"/>
                    </w:rPr>
                    <w:t xml:space="preserve"> but linkages to service providers and demonstration of </w:t>
                  </w:r>
                  <w:r>
                    <w:rPr>
                      <w:lang w:val="en-CA"/>
                    </w:rPr>
                    <w:t xml:space="preserve">the </w:t>
                  </w:r>
                  <w:r w:rsidRPr="00FB488C">
                    <w:rPr>
                      <w:lang w:val="en-CA"/>
                    </w:rPr>
                    <w:t>value of satellite solution</w:t>
                  </w:r>
                  <w:r>
                    <w:rPr>
                      <w:lang w:val="en-CA"/>
                    </w:rPr>
                    <w:t>s is</w:t>
                  </w:r>
                  <w:r w:rsidRPr="00FB488C">
                    <w:rPr>
                      <w:lang w:val="en-CA"/>
                    </w:rPr>
                    <w:t xml:space="preserve"> missing.</w:t>
                  </w:r>
                  <w:r w:rsidRPr="00995B21">
                    <w:rPr>
                      <w:rFonts w:cs="Calibri"/>
                      <w:bCs/>
                      <w:color w:val="000000"/>
                      <w:szCs w:val="22"/>
                    </w:rPr>
                    <w:t xml:space="preserve"> </w:t>
                  </w:r>
                  <w:r>
                    <w:rPr>
                      <w:rFonts w:cs="Calibri"/>
                      <w:bCs/>
                      <w:color w:val="000000"/>
                      <w:szCs w:val="22"/>
                    </w:rPr>
                    <w:t>(</w:t>
                  </w:r>
                  <w:r>
                    <w:rPr>
                      <w:lang w:val="en-CA"/>
                    </w:rPr>
                    <w:t>Main beneficiaries: national governments, development community, insurance companies)</w:t>
                  </w:r>
                </w:p>
                <w:p w:rsidR="00733F6A" w:rsidRPr="00E82667" w:rsidRDefault="00733F6A" w:rsidP="00343585">
                  <w:pPr>
                    <w:pStyle w:val="ListParagraph"/>
                    <w:numPr>
                      <w:ilvl w:val="0"/>
                      <w:numId w:val="47"/>
                    </w:numPr>
                    <w:rPr>
                      <w:rFonts w:asciiTheme="minorHAnsi" w:hAnsiTheme="minorHAnsi"/>
                      <w:sz w:val="22"/>
                      <w:szCs w:val="22"/>
                      <w:lang w:val="en-CA"/>
                    </w:rPr>
                  </w:pPr>
                  <w:r w:rsidRPr="00E82667">
                    <w:rPr>
                      <w:rFonts w:asciiTheme="minorHAnsi" w:hAnsiTheme="minorHAnsi"/>
                      <w:sz w:val="22"/>
                      <w:szCs w:val="22"/>
                      <w:lang w:val="en-CA"/>
                    </w:rPr>
                    <w:t xml:space="preserve">Rapid mapping in response to landslide disasters to support relief actions (International Charter). </w:t>
                  </w:r>
                </w:p>
                <w:p w:rsidR="00733F6A" w:rsidRDefault="00733F6A" w:rsidP="00E82667">
                  <w:pPr>
                    <w:rPr>
                      <w:lang w:val="en-CA"/>
                    </w:rPr>
                  </w:pPr>
                  <w:r>
                    <w:rPr>
                      <w:lang w:val="en-CA"/>
                    </w:rPr>
                    <w:t xml:space="preserve">An operational EO capacity is in place to deliver landslide damage mapping; this report has not identified gaps. </w:t>
                  </w:r>
                </w:p>
                <w:p w:rsidR="00733F6A" w:rsidRPr="00E82667" w:rsidRDefault="00733F6A" w:rsidP="00995B21">
                  <w:pPr>
                    <w:rPr>
                      <w:rFonts w:cs="Calibri"/>
                      <w:bCs/>
                      <w:color w:val="000000"/>
                      <w:szCs w:val="22"/>
                      <w:lang w:val="en-CA"/>
                    </w:rPr>
                  </w:pPr>
                </w:p>
                <w:p w:rsidR="00733F6A" w:rsidRDefault="00733F6A" w:rsidP="00B32042">
                  <w:pPr>
                    <w:rPr>
                      <w:rFonts w:asciiTheme="majorHAnsi" w:eastAsiaTheme="majorEastAsia" w:hAnsiTheme="majorHAnsi" w:cstheme="majorBidi"/>
                      <w:i/>
                      <w:iCs/>
                      <w:sz w:val="28"/>
                      <w:szCs w:val="28"/>
                    </w:rPr>
                  </w:pPr>
                </w:p>
                <w:p w:rsidR="00733F6A" w:rsidRDefault="00733F6A" w:rsidP="00B32042">
                  <w:pPr>
                    <w:rPr>
                      <w:rFonts w:asciiTheme="majorHAnsi" w:eastAsiaTheme="majorEastAsia" w:hAnsiTheme="majorHAnsi" w:cstheme="majorBidi"/>
                      <w:i/>
                      <w:iCs/>
                      <w:sz w:val="28"/>
                      <w:szCs w:val="28"/>
                    </w:rPr>
                  </w:pPr>
                </w:p>
              </w:txbxContent>
            </v:textbox>
            <w10:wrap type="none"/>
            <w10:anchorlock/>
          </v:shape>
        </w:pict>
      </w:r>
    </w:p>
    <w:p w:rsidR="003F7063" w:rsidRPr="00EA15B7" w:rsidRDefault="003F7063" w:rsidP="00275F9C">
      <w:pPr>
        <w:spacing w:line="240" w:lineRule="auto"/>
        <w:rPr>
          <w:rFonts w:cstheme="minorHAnsi"/>
          <w:color w:val="auto"/>
        </w:rPr>
      </w:pPr>
    </w:p>
    <w:p w:rsidR="004E39A4" w:rsidRPr="00EA15B7" w:rsidRDefault="004E39A4" w:rsidP="00275F9C">
      <w:pPr>
        <w:spacing w:line="240" w:lineRule="auto"/>
        <w:rPr>
          <w:rFonts w:cstheme="minorHAnsi"/>
          <w:color w:val="auto"/>
        </w:rPr>
      </w:pPr>
    </w:p>
    <w:p w:rsidR="004E39A4" w:rsidRPr="00211116" w:rsidRDefault="004E39A4" w:rsidP="00275F9C">
      <w:pPr>
        <w:spacing w:line="240" w:lineRule="auto"/>
        <w:rPr>
          <w:rFonts w:cstheme="minorHAnsi"/>
          <w:color w:val="0000FF"/>
        </w:rPr>
      </w:pPr>
    </w:p>
    <w:p w:rsidR="00275F9C" w:rsidRPr="00211116" w:rsidRDefault="00275F9C" w:rsidP="00275F9C">
      <w:pPr>
        <w:spacing w:after="200" w:line="240" w:lineRule="auto"/>
        <w:rPr>
          <w:color w:val="0000FF"/>
        </w:rPr>
      </w:pPr>
      <w:r w:rsidRPr="00211116">
        <w:rPr>
          <w:color w:val="0000FF"/>
        </w:rPr>
        <w:br w:type="page"/>
      </w:r>
    </w:p>
    <w:p w:rsidR="00502DFA" w:rsidRDefault="00484E24" w:rsidP="00502DFA">
      <w:pPr>
        <w:pStyle w:val="Heading2"/>
        <w:numPr>
          <w:ilvl w:val="1"/>
          <w:numId w:val="6"/>
        </w:numPr>
        <w:rPr>
          <w:lang w:val="en-CA"/>
        </w:rPr>
      </w:pPr>
      <w:bookmarkStart w:id="12" w:name="_Toc335050627"/>
      <w:r>
        <w:rPr>
          <w:lang w:val="en-CA"/>
        </w:rPr>
        <w:lastRenderedPageBreak/>
        <w:t>Observations concerning</w:t>
      </w:r>
      <w:r w:rsidR="00502DFA">
        <w:rPr>
          <w:lang w:val="en-CA"/>
        </w:rPr>
        <w:t xml:space="preserve"> gaps</w:t>
      </w:r>
      <w:bookmarkEnd w:id="12"/>
    </w:p>
    <w:p w:rsidR="00502DFA" w:rsidRPr="00327570" w:rsidRDefault="00502DFA" w:rsidP="00CE1756">
      <w:pPr>
        <w:spacing w:line="240" w:lineRule="auto"/>
        <w:jc w:val="both"/>
        <w:rPr>
          <w:color w:val="auto"/>
          <w:lang w:val="en-CA"/>
        </w:rPr>
      </w:pPr>
      <w:r w:rsidRPr="00327570">
        <w:rPr>
          <w:color w:val="auto"/>
          <w:lang w:val="en-CA"/>
        </w:rPr>
        <w:t>Despite much broader application of satellite EO to DRM than a few years ago, as seen in section 2.</w:t>
      </w:r>
      <w:r w:rsidR="00231301">
        <w:rPr>
          <w:color w:val="auto"/>
          <w:lang w:val="en-CA"/>
        </w:rPr>
        <w:t>3</w:t>
      </w:r>
      <w:r w:rsidRPr="00327570">
        <w:rPr>
          <w:color w:val="auto"/>
          <w:lang w:val="en-CA"/>
        </w:rPr>
        <w:t xml:space="preserve"> above, there are areas where clear opportunities exist for enhanced contributions. Although there are gaps in all areas of monitoring, as we consider the application of satellite EO to DRM, it is important to consider where the most significant gaps are, both from the point of view of the disaster phase (i.e. disaster response versus risk reduction and recovery) and </w:t>
      </w:r>
      <w:proofErr w:type="spellStart"/>
      <w:r w:rsidR="00AF62C5" w:rsidRPr="00AF62C5">
        <w:rPr>
          <w:i/>
          <w:color w:val="auto"/>
          <w:lang w:val="en-CA"/>
        </w:rPr>
        <w:t>vis</w:t>
      </w:r>
      <w:proofErr w:type="spellEnd"/>
      <w:r w:rsidR="00AF62C5" w:rsidRPr="00AF62C5">
        <w:rPr>
          <w:i/>
          <w:color w:val="auto"/>
          <w:lang w:val="en-CA"/>
        </w:rPr>
        <w:t>-a-</w:t>
      </w:r>
      <w:proofErr w:type="spellStart"/>
      <w:r w:rsidR="00AF62C5" w:rsidRPr="00AF62C5">
        <w:rPr>
          <w:i/>
          <w:color w:val="auto"/>
          <w:lang w:val="en-CA"/>
        </w:rPr>
        <w:t>vis</w:t>
      </w:r>
      <w:proofErr w:type="spellEnd"/>
      <w:r w:rsidRPr="00327570">
        <w:rPr>
          <w:color w:val="auto"/>
          <w:lang w:val="en-CA"/>
        </w:rPr>
        <w:t xml:space="preserve"> hazard specific communities (</w:t>
      </w:r>
      <w:r w:rsidR="00AF62C5" w:rsidRPr="00AF62C5">
        <w:rPr>
          <w:i/>
          <w:color w:val="auto"/>
          <w:lang w:val="en-CA"/>
        </w:rPr>
        <w:t>e.g.</w:t>
      </w:r>
      <w:r w:rsidRPr="00327570">
        <w:rPr>
          <w:color w:val="auto"/>
          <w:lang w:val="en-CA"/>
        </w:rPr>
        <w:t xml:space="preserve"> flooding versus </w:t>
      </w:r>
      <w:proofErr w:type="spellStart"/>
      <w:r w:rsidRPr="00327570">
        <w:rPr>
          <w:color w:val="auto"/>
          <w:lang w:val="en-CA"/>
        </w:rPr>
        <w:t>geohazards</w:t>
      </w:r>
      <w:proofErr w:type="spellEnd"/>
      <w:r w:rsidRPr="00327570">
        <w:rPr>
          <w:color w:val="auto"/>
          <w:lang w:val="en-CA"/>
        </w:rPr>
        <w:t xml:space="preserve"> or extreme weather events). </w:t>
      </w:r>
    </w:p>
    <w:p w:rsidR="00502DFA" w:rsidRPr="00327570" w:rsidRDefault="00502DFA" w:rsidP="00CE1756">
      <w:pPr>
        <w:spacing w:line="240" w:lineRule="auto"/>
        <w:jc w:val="both"/>
        <w:rPr>
          <w:color w:val="auto"/>
          <w:lang w:val="en-CA"/>
        </w:rPr>
      </w:pPr>
      <w:r w:rsidRPr="00327570">
        <w:rPr>
          <w:color w:val="auto"/>
          <w:lang w:val="en-CA"/>
        </w:rPr>
        <w:t xml:space="preserve">Perhaps the most significant area where disparities exist between available capacity and application of satellite EO is with regard to flood mitigation and warning. The development of a systematic imaging plan for areas of regular flooding in the world’s largest rivers basins would represent a significant advance from what is undertaken today. </w:t>
      </w:r>
      <w:r w:rsidR="00E82667">
        <w:rPr>
          <w:color w:val="auto"/>
          <w:lang w:val="en-CA"/>
        </w:rPr>
        <w:t>Such a systematic imaging plan for flood prone areas does not exist today on a global, prioritised basis.</w:t>
      </w:r>
    </w:p>
    <w:p w:rsidR="00231301" w:rsidRPr="00231301" w:rsidRDefault="00E82667" w:rsidP="00CE1756">
      <w:pPr>
        <w:spacing w:line="240" w:lineRule="auto"/>
        <w:jc w:val="both"/>
        <w:rPr>
          <w:rFonts w:cstheme="minorHAnsi"/>
          <w:color w:val="auto"/>
          <w:szCs w:val="22"/>
        </w:rPr>
      </w:pPr>
      <w:r>
        <w:rPr>
          <w:rFonts w:cstheme="minorHAnsi"/>
          <w:color w:val="auto"/>
          <w:szCs w:val="22"/>
          <w:lang w:val="en-CA"/>
        </w:rPr>
        <w:t xml:space="preserve">For </w:t>
      </w:r>
      <w:proofErr w:type="spellStart"/>
      <w:r>
        <w:rPr>
          <w:rFonts w:cstheme="minorHAnsi"/>
          <w:color w:val="auto"/>
          <w:szCs w:val="22"/>
          <w:lang w:val="en-CA"/>
        </w:rPr>
        <w:t>geohazards</w:t>
      </w:r>
      <w:proofErr w:type="spellEnd"/>
      <w:r>
        <w:rPr>
          <w:rFonts w:cstheme="minorHAnsi"/>
          <w:color w:val="auto"/>
          <w:szCs w:val="22"/>
          <w:lang w:val="en-CA"/>
        </w:rPr>
        <w:t>, t</w:t>
      </w:r>
      <w:r w:rsidR="007361C5" w:rsidRPr="00CE1756">
        <w:rPr>
          <w:rFonts w:cstheme="minorHAnsi"/>
          <w:color w:val="auto"/>
          <w:szCs w:val="22"/>
          <w:lang w:val="en-CA"/>
        </w:rPr>
        <w:t xml:space="preserve">he </w:t>
      </w:r>
      <w:proofErr w:type="spellStart"/>
      <w:r w:rsidR="007361C5" w:rsidRPr="00CE1756">
        <w:rPr>
          <w:rFonts w:cstheme="minorHAnsi"/>
          <w:color w:val="auto"/>
          <w:szCs w:val="22"/>
          <w:lang w:val="en-CA"/>
        </w:rPr>
        <w:t>Santorini</w:t>
      </w:r>
      <w:proofErr w:type="spellEnd"/>
      <w:r w:rsidR="007361C5" w:rsidRPr="00CE1756">
        <w:rPr>
          <w:rFonts w:cstheme="minorHAnsi"/>
          <w:color w:val="auto"/>
          <w:szCs w:val="22"/>
          <w:lang w:val="en-CA"/>
        </w:rPr>
        <w:t xml:space="preserve"> Conference was an opportunity for leading thinkers to come together and discuss the state-of-the-art in satellite-based EO and objectives for the community over the coming 5 to 10 years. </w:t>
      </w:r>
      <w:r w:rsidR="00E24209" w:rsidRPr="00CE1756">
        <w:rPr>
          <w:rFonts w:cstheme="minorHAnsi"/>
          <w:color w:val="auto"/>
          <w:szCs w:val="22"/>
        </w:rPr>
        <w:t>EO was viewed as a critical tool to extend monitoring to unmonitored volcanoes. Currently planned missions would enable</w:t>
      </w:r>
      <w:r>
        <w:rPr>
          <w:rFonts w:cstheme="minorHAnsi"/>
          <w:color w:val="auto"/>
          <w:szCs w:val="22"/>
        </w:rPr>
        <w:t>, for example,</w:t>
      </w:r>
      <w:r w:rsidR="00E24209" w:rsidRPr="00CE1756">
        <w:rPr>
          <w:rFonts w:cstheme="minorHAnsi"/>
          <w:color w:val="auto"/>
          <w:szCs w:val="22"/>
        </w:rPr>
        <w:t xml:space="preserve"> regular monitoring of some 1500 potentially active volcanoes. </w:t>
      </w:r>
      <w:r w:rsidR="00CE1756" w:rsidRPr="00CE1756">
        <w:rPr>
          <w:rFonts w:cstheme="minorHAnsi"/>
          <w:color w:val="auto"/>
          <w:szCs w:val="22"/>
        </w:rPr>
        <w:t xml:space="preserve">With regard to seismic hazards, </w:t>
      </w:r>
      <w:r w:rsidR="00E24209" w:rsidRPr="00CE1756">
        <w:rPr>
          <w:rFonts w:cstheme="minorHAnsi"/>
          <w:color w:val="auto"/>
          <w:szCs w:val="22"/>
        </w:rPr>
        <w:t xml:space="preserve">while it was apparent that satellite EO will possibly never aid in the short-term prediction of earthquakes, new techniques and satellite systems would enable the development </w:t>
      </w:r>
      <w:r w:rsidR="00E24209" w:rsidRPr="00CE1756">
        <w:rPr>
          <w:rFonts w:cstheme="minorHAnsi"/>
          <w:color w:val="auto"/>
          <w:szCs w:val="22"/>
          <w:lang w:val="en-CA" w:eastAsia="en-GB"/>
        </w:rPr>
        <w:t>a new global strain rate model at high spatial reso</w:t>
      </w:r>
      <w:r w:rsidR="00CE1756" w:rsidRPr="00CE1756">
        <w:rPr>
          <w:rFonts w:cstheme="minorHAnsi"/>
          <w:color w:val="auto"/>
          <w:szCs w:val="22"/>
          <w:lang w:val="en-CA" w:eastAsia="en-GB"/>
        </w:rPr>
        <w:t xml:space="preserve">lution that would incorporate </w:t>
      </w:r>
      <w:proofErr w:type="spellStart"/>
      <w:r w:rsidRPr="00CE1756">
        <w:rPr>
          <w:rFonts w:cstheme="minorHAnsi"/>
          <w:color w:val="auto"/>
          <w:szCs w:val="22"/>
          <w:lang w:val="en-CA" w:eastAsia="en-GB"/>
        </w:rPr>
        <w:t>I</w:t>
      </w:r>
      <w:r>
        <w:rPr>
          <w:rFonts w:cstheme="minorHAnsi"/>
          <w:color w:val="auto"/>
          <w:szCs w:val="22"/>
          <w:lang w:val="en-CA" w:eastAsia="en-GB"/>
        </w:rPr>
        <w:t>n</w:t>
      </w:r>
      <w:r w:rsidRPr="00CE1756">
        <w:rPr>
          <w:rFonts w:cstheme="minorHAnsi"/>
          <w:color w:val="auto"/>
          <w:szCs w:val="22"/>
          <w:lang w:val="en-CA" w:eastAsia="en-GB"/>
        </w:rPr>
        <w:t>SAR</w:t>
      </w:r>
      <w:proofErr w:type="spellEnd"/>
      <w:r w:rsidRPr="00CE1756">
        <w:rPr>
          <w:rFonts w:cstheme="minorHAnsi"/>
          <w:color w:val="auto"/>
          <w:szCs w:val="22"/>
          <w:lang w:val="en-CA" w:eastAsia="en-GB"/>
        </w:rPr>
        <w:t xml:space="preserve"> </w:t>
      </w:r>
      <w:r w:rsidR="00E24209" w:rsidRPr="00CE1756">
        <w:rPr>
          <w:rFonts w:cstheme="minorHAnsi"/>
          <w:color w:val="auto"/>
          <w:szCs w:val="22"/>
          <w:lang w:val="en-CA" w:eastAsia="en-GB"/>
        </w:rPr>
        <w:t xml:space="preserve">and GPS based measurement. This would include the provision of satellite </w:t>
      </w:r>
      <w:proofErr w:type="spellStart"/>
      <w:r w:rsidR="00E24209" w:rsidRPr="00CE1756">
        <w:rPr>
          <w:rFonts w:cstheme="minorHAnsi"/>
          <w:color w:val="auto"/>
          <w:szCs w:val="22"/>
          <w:lang w:val="en-CA" w:eastAsia="en-GB"/>
        </w:rPr>
        <w:t>interferometric</w:t>
      </w:r>
      <w:proofErr w:type="spellEnd"/>
      <w:r w:rsidR="00E24209" w:rsidRPr="00CE1756">
        <w:rPr>
          <w:rFonts w:cstheme="minorHAnsi"/>
          <w:color w:val="auto"/>
          <w:szCs w:val="22"/>
          <w:lang w:val="en-CA" w:eastAsia="en-GB"/>
        </w:rPr>
        <w:t xml:space="preserve"> data for continuous observations of the seismic belts worldwide. </w:t>
      </w:r>
      <w:r w:rsidR="00CE1756" w:rsidRPr="00CE1756">
        <w:rPr>
          <w:rFonts w:cstheme="minorHAnsi"/>
          <w:color w:val="auto"/>
          <w:szCs w:val="22"/>
        </w:rPr>
        <w:t>With regard to landslides</w:t>
      </w:r>
      <w:r w:rsidR="00E24209" w:rsidRPr="00CE1756">
        <w:rPr>
          <w:rFonts w:cstheme="minorHAnsi"/>
          <w:color w:val="auto"/>
          <w:szCs w:val="22"/>
        </w:rPr>
        <w:t xml:space="preserve">, it was clear that </w:t>
      </w:r>
      <w:proofErr w:type="spellStart"/>
      <w:r w:rsidRPr="00CE1756">
        <w:rPr>
          <w:rFonts w:cstheme="minorHAnsi"/>
          <w:color w:val="auto"/>
          <w:szCs w:val="22"/>
        </w:rPr>
        <w:t>I</w:t>
      </w:r>
      <w:r>
        <w:rPr>
          <w:rFonts w:cstheme="minorHAnsi"/>
          <w:color w:val="auto"/>
          <w:szCs w:val="22"/>
        </w:rPr>
        <w:t>n</w:t>
      </w:r>
      <w:r w:rsidRPr="00CE1756">
        <w:rPr>
          <w:rFonts w:cstheme="minorHAnsi"/>
          <w:color w:val="auto"/>
          <w:szCs w:val="22"/>
        </w:rPr>
        <w:t>SAR</w:t>
      </w:r>
      <w:proofErr w:type="spellEnd"/>
      <w:r w:rsidRPr="00CE1756">
        <w:rPr>
          <w:rFonts w:cstheme="minorHAnsi"/>
          <w:color w:val="auto"/>
          <w:szCs w:val="22"/>
        </w:rPr>
        <w:t xml:space="preserve"> </w:t>
      </w:r>
      <w:r w:rsidR="00E24209" w:rsidRPr="00CE1756">
        <w:rPr>
          <w:rFonts w:cstheme="minorHAnsi"/>
          <w:color w:val="auto"/>
          <w:szCs w:val="22"/>
        </w:rPr>
        <w:t>techniques allow for mapping and inventories of areas at risk, and that the risk assessment services available so far on cover a small fractions of landslide risk regions.</w:t>
      </w:r>
      <w:r w:rsidR="00E24209" w:rsidRPr="00231301">
        <w:rPr>
          <w:rFonts w:cstheme="minorHAnsi"/>
          <w:color w:val="auto"/>
          <w:szCs w:val="22"/>
        </w:rPr>
        <w:t xml:space="preserve"> </w:t>
      </w:r>
    </w:p>
    <w:p w:rsidR="00E24209" w:rsidRDefault="00E24209" w:rsidP="00CE1756">
      <w:pPr>
        <w:spacing w:line="240" w:lineRule="auto"/>
        <w:jc w:val="both"/>
        <w:rPr>
          <w:rFonts w:cstheme="minorHAnsi"/>
          <w:color w:val="auto"/>
          <w:szCs w:val="22"/>
          <w:lang w:val="en-CA" w:eastAsia="en-GB"/>
        </w:rPr>
      </w:pPr>
      <w:r w:rsidRPr="00231301">
        <w:rPr>
          <w:rFonts w:cstheme="minorHAnsi"/>
          <w:color w:val="auto"/>
          <w:szCs w:val="22"/>
        </w:rPr>
        <w:t>Overall different communities have information needs and concrete objectives concerning the role of newly a</w:t>
      </w:r>
      <w:r w:rsidR="00231301" w:rsidRPr="00231301">
        <w:rPr>
          <w:rFonts w:cstheme="minorHAnsi"/>
          <w:color w:val="auto"/>
          <w:szCs w:val="22"/>
        </w:rPr>
        <w:t>vailable and planned EO mission</w:t>
      </w:r>
      <w:r w:rsidRPr="00231301">
        <w:rPr>
          <w:rFonts w:cstheme="minorHAnsi"/>
          <w:color w:val="auto"/>
          <w:szCs w:val="22"/>
        </w:rPr>
        <w:t xml:space="preserve"> data although more analysis is needed to assess what factors could accelerate take up of EO services. Missions such as Sentinel-1 will provide large volumes of data over </w:t>
      </w:r>
      <w:proofErr w:type="spellStart"/>
      <w:r w:rsidRPr="00231301">
        <w:rPr>
          <w:rFonts w:cstheme="minorHAnsi"/>
          <w:color w:val="auto"/>
          <w:szCs w:val="22"/>
        </w:rPr>
        <w:t>geohazard</w:t>
      </w:r>
      <w:proofErr w:type="spellEnd"/>
      <w:r w:rsidRPr="00231301">
        <w:rPr>
          <w:rFonts w:cstheme="minorHAnsi"/>
          <w:color w:val="auto"/>
          <w:szCs w:val="22"/>
        </w:rPr>
        <w:t xml:space="preserve"> risk areas. The practitioners and users need to</w:t>
      </w:r>
      <w:r w:rsidRPr="00231301">
        <w:rPr>
          <w:rFonts w:cstheme="minorHAnsi"/>
          <w:color w:val="auto"/>
          <w:szCs w:val="22"/>
          <w:lang w:val="en-CA" w:eastAsia="en-GB"/>
        </w:rPr>
        <w:t xml:space="preserve"> collectively address the </w:t>
      </w:r>
      <w:r w:rsidR="00231301" w:rsidRPr="00231301">
        <w:rPr>
          <w:rFonts w:cstheme="minorHAnsi"/>
          <w:color w:val="auto"/>
          <w:szCs w:val="22"/>
          <w:lang w:val="en-CA" w:eastAsia="en-GB"/>
        </w:rPr>
        <w:t xml:space="preserve">associated </w:t>
      </w:r>
      <w:r w:rsidRPr="00231301">
        <w:rPr>
          <w:rFonts w:cstheme="minorHAnsi"/>
          <w:color w:val="auto"/>
          <w:szCs w:val="22"/>
          <w:lang w:val="en-CA" w:eastAsia="en-GB"/>
        </w:rPr>
        <w:t xml:space="preserve">challenges considering the role of mandated organisations, of international organisations, of industry and </w:t>
      </w:r>
      <w:r w:rsidR="00231301" w:rsidRPr="00231301">
        <w:rPr>
          <w:rFonts w:cstheme="minorHAnsi"/>
          <w:color w:val="auto"/>
          <w:szCs w:val="22"/>
          <w:lang w:val="en-CA" w:eastAsia="en-GB"/>
        </w:rPr>
        <w:t>potentially new partners</w:t>
      </w:r>
      <w:r w:rsidRPr="00231301">
        <w:rPr>
          <w:rFonts w:cstheme="minorHAnsi"/>
          <w:color w:val="auto"/>
          <w:szCs w:val="22"/>
          <w:lang w:val="en-CA" w:eastAsia="en-GB"/>
        </w:rPr>
        <w:t>.</w:t>
      </w:r>
    </w:p>
    <w:p w:rsidR="004454BF" w:rsidRPr="005D3A26" w:rsidRDefault="004454BF" w:rsidP="004454BF">
      <w:pPr>
        <w:autoSpaceDE w:val="0"/>
        <w:autoSpaceDN w:val="0"/>
        <w:adjustRightInd w:val="0"/>
        <w:spacing w:after="120" w:line="240" w:lineRule="auto"/>
        <w:jc w:val="both"/>
        <w:rPr>
          <w:color w:val="auto"/>
          <w:szCs w:val="22"/>
        </w:rPr>
      </w:pPr>
      <w:r w:rsidRPr="005D3A26">
        <w:rPr>
          <w:color w:val="auto"/>
          <w:szCs w:val="22"/>
        </w:rPr>
        <w:t>The DMSG report discussed above referred to a number of awareness and capacity related issues that should be flagged as gaps to address in implementing satellite-based EO solutions for DRM. Paraphrasing from the points listed above and completing the list, the key gaps to address are:</w:t>
      </w:r>
    </w:p>
    <w:p w:rsidR="004454BF" w:rsidRPr="005D3A26" w:rsidRDefault="004454BF" w:rsidP="004454BF">
      <w:pPr>
        <w:pStyle w:val="ListParagraph"/>
        <w:numPr>
          <w:ilvl w:val="0"/>
          <w:numId w:val="23"/>
        </w:numPr>
        <w:rPr>
          <w:rFonts w:asciiTheme="minorHAnsi" w:hAnsiTheme="minorHAnsi"/>
          <w:sz w:val="22"/>
          <w:szCs w:val="22"/>
          <w:lang w:val="en-GB"/>
        </w:rPr>
      </w:pPr>
      <w:r w:rsidRPr="005D3A26">
        <w:rPr>
          <w:rFonts w:asciiTheme="minorHAnsi" w:hAnsiTheme="minorHAnsi"/>
          <w:sz w:val="22"/>
          <w:szCs w:val="22"/>
          <w:lang w:val="en-GB"/>
        </w:rPr>
        <w:t>Awareness of EO solution</w:t>
      </w:r>
    </w:p>
    <w:p w:rsidR="004454BF" w:rsidRPr="005D3A26" w:rsidRDefault="004454BF" w:rsidP="004454BF">
      <w:pPr>
        <w:pStyle w:val="ListParagraph"/>
        <w:numPr>
          <w:ilvl w:val="0"/>
          <w:numId w:val="23"/>
        </w:numPr>
        <w:rPr>
          <w:rFonts w:asciiTheme="minorHAnsi" w:hAnsiTheme="minorHAnsi"/>
          <w:sz w:val="22"/>
          <w:szCs w:val="22"/>
          <w:lang w:val="en-GB"/>
        </w:rPr>
      </w:pPr>
      <w:r w:rsidRPr="005D3A26">
        <w:rPr>
          <w:rFonts w:asciiTheme="minorHAnsi" w:hAnsiTheme="minorHAnsi"/>
          <w:sz w:val="22"/>
          <w:szCs w:val="22"/>
          <w:lang w:val="en-GB"/>
        </w:rPr>
        <w:t>Awareness of EO data availability</w:t>
      </w:r>
    </w:p>
    <w:p w:rsidR="004454BF" w:rsidRPr="005D3A26" w:rsidRDefault="004454BF" w:rsidP="004454BF">
      <w:pPr>
        <w:pStyle w:val="ListParagraph"/>
        <w:numPr>
          <w:ilvl w:val="0"/>
          <w:numId w:val="23"/>
        </w:numPr>
        <w:rPr>
          <w:rFonts w:asciiTheme="minorHAnsi" w:hAnsiTheme="minorHAnsi"/>
          <w:sz w:val="22"/>
          <w:szCs w:val="22"/>
          <w:lang w:val="en-GB"/>
        </w:rPr>
      </w:pPr>
      <w:r w:rsidRPr="005D3A26">
        <w:rPr>
          <w:rFonts w:asciiTheme="minorHAnsi" w:hAnsiTheme="minorHAnsi"/>
          <w:sz w:val="22"/>
          <w:szCs w:val="22"/>
          <w:lang w:val="en-GB"/>
        </w:rPr>
        <w:t xml:space="preserve">Awareness of partners (especially commercial) for operational solutions </w:t>
      </w:r>
    </w:p>
    <w:p w:rsidR="004454BF" w:rsidRPr="005D3A26" w:rsidRDefault="004454BF" w:rsidP="004454BF">
      <w:pPr>
        <w:pStyle w:val="ListParagraph"/>
        <w:numPr>
          <w:ilvl w:val="0"/>
          <w:numId w:val="23"/>
        </w:numPr>
        <w:rPr>
          <w:rFonts w:asciiTheme="minorHAnsi" w:hAnsiTheme="minorHAnsi"/>
          <w:sz w:val="22"/>
          <w:szCs w:val="22"/>
          <w:lang w:val="en-GB"/>
        </w:rPr>
      </w:pPr>
      <w:r w:rsidRPr="005D3A26">
        <w:rPr>
          <w:rFonts w:asciiTheme="minorHAnsi" w:hAnsiTheme="minorHAnsi"/>
          <w:sz w:val="22"/>
          <w:szCs w:val="22"/>
          <w:lang w:val="en-GB"/>
        </w:rPr>
        <w:t>Capacity to transform EO data into information solution (integration</w:t>
      </w:r>
      <w:r>
        <w:rPr>
          <w:rFonts w:asciiTheme="minorHAnsi" w:hAnsiTheme="minorHAnsi"/>
          <w:sz w:val="22"/>
          <w:szCs w:val="22"/>
          <w:lang w:val="en-GB"/>
        </w:rPr>
        <w:t>, especially in value-added sector</w:t>
      </w:r>
      <w:r w:rsidRPr="005D3A26">
        <w:rPr>
          <w:rFonts w:asciiTheme="minorHAnsi" w:hAnsiTheme="minorHAnsi"/>
          <w:sz w:val="22"/>
          <w:szCs w:val="22"/>
          <w:lang w:val="en-GB"/>
        </w:rPr>
        <w:t>)</w:t>
      </w:r>
    </w:p>
    <w:p w:rsidR="004454BF" w:rsidRPr="005D3A26" w:rsidRDefault="004454BF" w:rsidP="004454BF">
      <w:pPr>
        <w:pStyle w:val="ListParagraph"/>
        <w:numPr>
          <w:ilvl w:val="0"/>
          <w:numId w:val="23"/>
        </w:numPr>
        <w:rPr>
          <w:rFonts w:asciiTheme="minorHAnsi" w:hAnsiTheme="minorHAnsi"/>
          <w:sz w:val="22"/>
          <w:szCs w:val="22"/>
          <w:lang w:val="en-GB"/>
        </w:rPr>
      </w:pPr>
      <w:r>
        <w:rPr>
          <w:rFonts w:asciiTheme="minorHAnsi" w:hAnsiTheme="minorHAnsi"/>
          <w:sz w:val="22"/>
          <w:szCs w:val="22"/>
          <w:lang w:val="en-GB"/>
        </w:rPr>
        <w:t>Broadly-</w:t>
      </w:r>
      <w:r w:rsidRPr="005D3A26">
        <w:rPr>
          <w:rFonts w:asciiTheme="minorHAnsi" w:hAnsiTheme="minorHAnsi"/>
          <w:sz w:val="22"/>
          <w:szCs w:val="22"/>
          <w:lang w:val="en-GB"/>
        </w:rPr>
        <w:t>based EO capacity</w:t>
      </w:r>
      <w:r>
        <w:rPr>
          <w:rFonts w:asciiTheme="minorHAnsi" w:hAnsiTheme="minorHAnsi"/>
          <w:sz w:val="22"/>
          <w:szCs w:val="22"/>
          <w:lang w:val="en-GB"/>
        </w:rPr>
        <w:t xml:space="preserve"> (especially in the developing world)</w:t>
      </w:r>
    </w:p>
    <w:p w:rsidR="004454BF" w:rsidRPr="00327570" w:rsidRDefault="004454BF" w:rsidP="00CE1756">
      <w:pPr>
        <w:spacing w:line="240" w:lineRule="auto"/>
        <w:jc w:val="both"/>
        <w:rPr>
          <w:rFonts w:cstheme="minorHAnsi"/>
          <w:color w:val="auto"/>
          <w:szCs w:val="22"/>
        </w:rPr>
      </w:pPr>
    </w:p>
    <w:p w:rsidR="00CE1756" w:rsidRPr="00327570" w:rsidRDefault="00231301" w:rsidP="00CE1756">
      <w:pPr>
        <w:spacing w:after="200"/>
        <w:jc w:val="both"/>
        <w:rPr>
          <w:color w:val="auto"/>
          <w:lang w:val="en-GB"/>
        </w:rPr>
      </w:pPr>
      <w:r>
        <w:rPr>
          <w:color w:val="auto"/>
          <w:lang w:val="en-GB"/>
        </w:rPr>
        <w:t>To summarize, the report has identified three major categories of gaps:</w:t>
      </w:r>
      <w:r w:rsidR="00CE1756">
        <w:rPr>
          <w:color w:val="auto"/>
          <w:lang w:val="en-GB"/>
        </w:rPr>
        <w:t xml:space="preserve"> data gaps, awareness gaps and capacity gaps.</w:t>
      </w:r>
    </w:p>
    <w:p w:rsidR="00327570" w:rsidRPr="00595952" w:rsidRDefault="00327570">
      <w:pPr>
        <w:spacing w:after="200"/>
        <w:rPr>
          <w:b/>
          <w:color w:val="auto"/>
          <w:lang w:val="en-GB"/>
        </w:rPr>
      </w:pPr>
      <w:r w:rsidRPr="00595952">
        <w:rPr>
          <w:b/>
          <w:color w:val="auto"/>
          <w:lang w:val="en-GB"/>
        </w:rPr>
        <w:t>Data Gap</w:t>
      </w:r>
    </w:p>
    <w:p w:rsidR="00E17E60" w:rsidRDefault="00E17E60" w:rsidP="00CE1756">
      <w:pPr>
        <w:spacing w:after="200"/>
        <w:jc w:val="both"/>
        <w:rPr>
          <w:color w:val="auto"/>
          <w:lang w:val="en-GB"/>
        </w:rPr>
      </w:pPr>
      <w:r>
        <w:rPr>
          <w:color w:val="auto"/>
          <w:lang w:val="en-GB"/>
        </w:rPr>
        <w:t xml:space="preserve">The first major category of gaps is gaps related to data. Although there are large number of satellites in orbit and planned for launch, certain data gaps remain principally because existing and planned satellites are not currently planning acquisitions to address specific categories of DRM users. </w:t>
      </w:r>
    </w:p>
    <w:p w:rsidR="007C334D" w:rsidRPr="00072519" w:rsidRDefault="00231301" w:rsidP="00072519">
      <w:pPr>
        <w:spacing w:after="200"/>
        <w:jc w:val="both"/>
        <w:rPr>
          <w:color w:val="auto"/>
          <w:lang w:val="en-GB"/>
        </w:rPr>
      </w:pPr>
      <w:r>
        <w:rPr>
          <w:color w:val="auto"/>
          <w:lang w:val="en-GB"/>
        </w:rPr>
        <w:t xml:space="preserve">These gaps have been addressed in detail in the thematic sections on plain flooding, seismic hazards and landslides. Further analysis is required to address potentially important gaps in relation to volcanoes and droughts. </w:t>
      </w:r>
      <w:r w:rsidR="00615C46">
        <w:rPr>
          <w:color w:val="auto"/>
          <w:lang w:val="en-GB"/>
        </w:rPr>
        <w:t xml:space="preserve">In the opinion of the </w:t>
      </w:r>
      <w:r w:rsidR="00AF62C5" w:rsidRPr="00AF62C5">
        <w:rPr>
          <w:i/>
          <w:color w:val="auto"/>
          <w:lang w:val="en-GB"/>
        </w:rPr>
        <w:t>ad hoc</w:t>
      </w:r>
      <w:r w:rsidR="00615C46">
        <w:rPr>
          <w:color w:val="auto"/>
          <w:lang w:val="en-GB"/>
        </w:rPr>
        <w:t xml:space="preserve"> Disaster Team, these </w:t>
      </w:r>
      <w:r>
        <w:rPr>
          <w:color w:val="auto"/>
          <w:lang w:val="en-GB"/>
        </w:rPr>
        <w:t>categories collectively represent the most promising areas for enlarged.</w:t>
      </w:r>
      <w:r w:rsidR="00072519">
        <w:rPr>
          <w:color w:val="auto"/>
          <w:lang w:val="en-GB"/>
        </w:rPr>
        <w:t xml:space="preserve"> </w:t>
      </w:r>
      <w:r w:rsidR="00FD66C5">
        <w:rPr>
          <w:color w:val="auto"/>
          <w:lang w:val="en-GB"/>
        </w:rPr>
        <w:t xml:space="preserve">It should be noted that these gaps do not necessarily represent a gap in mission coverage, but rather in the planning of use of </w:t>
      </w:r>
      <w:r w:rsidR="00FD66C5">
        <w:rPr>
          <w:color w:val="auto"/>
          <w:lang w:val="en-GB"/>
        </w:rPr>
        <w:lastRenderedPageBreak/>
        <w:t>already available or soon to be available satellites. In this sense, this is not a traditional data gap, but rather a need for increased international coordination.</w:t>
      </w:r>
      <w:r w:rsidR="00CE1756">
        <w:rPr>
          <w:color w:val="auto"/>
          <w:lang w:val="en-GB"/>
        </w:rPr>
        <w:t xml:space="preserve"> </w:t>
      </w:r>
      <w:r w:rsidR="004454BF">
        <w:rPr>
          <w:color w:val="auto"/>
          <w:lang w:val="en-GB"/>
        </w:rPr>
        <w:t>In some cases, planned capacity for imaging, as with the Sentinel-1 mission or RCM, greatly outstrips current usage of the data, and new user communities will need to be made better aware of the benefits of EO as their needs are better targeted by the satellite operators (cf. Awareness gaps below). With</w:t>
      </w:r>
      <w:r w:rsidR="00CE1756">
        <w:rPr>
          <w:color w:val="auto"/>
          <w:lang w:val="en-GB"/>
        </w:rPr>
        <w:t xml:space="preserve"> regard </w:t>
      </w:r>
      <w:r w:rsidR="004454BF">
        <w:rPr>
          <w:color w:val="auto"/>
          <w:lang w:val="en-GB"/>
        </w:rPr>
        <w:t xml:space="preserve">to </w:t>
      </w:r>
      <w:r w:rsidR="00CE1756">
        <w:rPr>
          <w:color w:val="auto"/>
          <w:lang w:val="en-GB"/>
        </w:rPr>
        <w:t>the use of Charter data outside Charter activations</w:t>
      </w:r>
      <w:r w:rsidR="004454BF">
        <w:rPr>
          <w:color w:val="auto"/>
          <w:lang w:val="en-GB"/>
        </w:rPr>
        <w:t>,</w:t>
      </w:r>
      <w:r w:rsidR="00CE1756">
        <w:rPr>
          <w:color w:val="auto"/>
          <w:lang w:val="en-GB"/>
        </w:rPr>
        <w:t xml:space="preserve"> </w:t>
      </w:r>
      <w:r w:rsidR="004454BF">
        <w:rPr>
          <w:color w:val="auto"/>
          <w:lang w:val="en-GB"/>
        </w:rPr>
        <w:t>many</w:t>
      </w:r>
      <w:r w:rsidR="00CE1756">
        <w:rPr>
          <w:color w:val="auto"/>
          <w:lang w:val="en-GB"/>
        </w:rPr>
        <w:t xml:space="preserve"> users have requested that these data be made more readily available, and also be free of charge as during the activation by the authorised user.</w:t>
      </w:r>
      <w:r w:rsidR="004454BF">
        <w:rPr>
          <w:color w:val="auto"/>
          <w:lang w:val="en-GB"/>
        </w:rPr>
        <w:t xml:space="preserve"> This again is not a data gap issue, but a disconnect between offer and demand.</w:t>
      </w:r>
      <w:r w:rsidR="00072519">
        <w:rPr>
          <w:color w:val="auto"/>
          <w:lang w:val="en-GB"/>
        </w:rPr>
        <w:t xml:space="preserve"> </w:t>
      </w:r>
      <w:r w:rsidR="00CA1DD6">
        <w:rPr>
          <w:color w:val="auto"/>
          <w:lang w:val="en-GB"/>
        </w:rPr>
        <w:t xml:space="preserve">This disconnect has many causes, ranging from lack of awareness of EO availability and potential to data policy and data cost. </w:t>
      </w:r>
      <w:r w:rsidR="007C334D" w:rsidRPr="007C334D">
        <w:rPr>
          <w:color w:val="auto"/>
          <w:szCs w:val="22"/>
          <w:lang w:val="en-CA"/>
        </w:rPr>
        <w:t>As illustrated below the main EO capacities for DRM today have the following characteristics:</w:t>
      </w:r>
    </w:p>
    <w:p w:rsidR="007C334D" w:rsidRPr="007C334D" w:rsidRDefault="004454BF" w:rsidP="00CE1756">
      <w:pPr>
        <w:pStyle w:val="ListParagraph"/>
        <w:numPr>
          <w:ilvl w:val="0"/>
          <w:numId w:val="38"/>
        </w:numPr>
        <w:jc w:val="both"/>
        <w:rPr>
          <w:rFonts w:asciiTheme="minorHAnsi" w:hAnsiTheme="minorHAnsi"/>
          <w:sz w:val="22"/>
          <w:szCs w:val="22"/>
          <w:lang w:val="en-CA"/>
        </w:rPr>
      </w:pPr>
      <w:r>
        <w:rPr>
          <w:rFonts w:asciiTheme="minorHAnsi" w:hAnsiTheme="minorHAnsi"/>
          <w:sz w:val="22"/>
          <w:szCs w:val="22"/>
          <w:lang w:val="en-CA"/>
        </w:rPr>
        <w:t>T</w:t>
      </w:r>
      <w:r w:rsidR="007C334D" w:rsidRPr="007C334D">
        <w:rPr>
          <w:rFonts w:asciiTheme="minorHAnsi" w:hAnsiTheme="minorHAnsi"/>
          <w:sz w:val="22"/>
          <w:szCs w:val="22"/>
          <w:lang w:val="en-CA"/>
        </w:rPr>
        <w:t>he International Charter is dedicated to many hazard types and provides satell</w:t>
      </w:r>
      <w:r w:rsidR="00B23AA8">
        <w:rPr>
          <w:rFonts w:asciiTheme="minorHAnsi" w:hAnsiTheme="minorHAnsi"/>
          <w:sz w:val="22"/>
          <w:szCs w:val="22"/>
          <w:lang w:val="en-CA"/>
        </w:rPr>
        <w:t xml:space="preserve">ite observations </w:t>
      </w:r>
      <w:r w:rsidR="007C334D" w:rsidRPr="007C334D">
        <w:rPr>
          <w:rFonts w:asciiTheme="minorHAnsi" w:hAnsiTheme="minorHAnsi"/>
          <w:sz w:val="22"/>
          <w:szCs w:val="22"/>
          <w:lang w:val="en-CA"/>
        </w:rPr>
        <w:t>for many small sites, in many places globally and anytime but only with a limited observation timespan</w:t>
      </w:r>
      <w:r w:rsidR="003424CB">
        <w:rPr>
          <w:rFonts w:asciiTheme="minorHAnsi" w:hAnsiTheme="minorHAnsi"/>
          <w:sz w:val="22"/>
          <w:szCs w:val="22"/>
          <w:lang w:val="en-CA"/>
        </w:rPr>
        <w:t>s;</w:t>
      </w:r>
      <w:r w:rsidR="009D693E">
        <w:rPr>
          <w:rFonts w:asciiTheme="minorHAnsi" w:hAnsiTheme="minorHAnsi"/>
          <w:sz w:val="22"/>
          <w:szCs w:val="22"/>
          <w:lang w:val="en-CA"/>
        </w:rPr>
        <w:t xml:space="preserve"> </w:t>
      </w:r>
    </w:p>
    <w:p w:rsidR="007C334D" w:rsidRPr="007C334D" w:rsidRDefault="004454BF" w:rsidP="00CE1756">
      <w:pPr>
        <w:pStyle w:val="ListParagraph"/>
        <w:numPr>
          <w:ilvl w:val="0"/>
          <w:numId w:val="38"/>
        </w:numPr>
        <w:jc w:val="both"/>
        <w:rPr>
          <w:rFonts w:asciiTheme="minorHAnsi" w:hAnsiTheme="minorHAnsi"/>
          <w:sz w:val="22"/>
          <w:szCs w:val="22"/>
          <w:lang w:val="en-CA"/>
        </w:rPr>
      </w:pPr>
      <w:r>
        <w:rPr>
          <w:rFonts w:asciiTheme="minorHAnsi" w:hAnsiTheme="minorHAnsi"/>
          <w:sz w:val="22"/>
          <w:szCs w:val="22"/>
          <w:lang w:val="en-CA"/>
        </w:rPr>
        <w:t>T</w:t>
      </w:r>
      <w:r w:rsidR="007C334D" w:rsidRPr="007C334D">
        <w:rPr>
          <w:rFonts w:asciiTheme="minorHAnsi" w:hAnsiTheme="minorHAnsi"/>
          <w:sz w:val="22"/>
          <w:szCs w:val="22"/>
          <w:lang w:val="en-CA"/>
        </w:rPr>
        <w:t xml:space="preserve">he </w:t>
      </w:r>
      <w:r w:rsidR="00E82667">
        <w:rPr>
          <w:rFonts w:asciiTheme="minorHAnsi" w:hAnsiTheme="minorHAnsi"/>
          <w:sz w:val="22"/>
          <w:szCs w:val="22"/>
          <w:lang w:val="en-CA"/>
        </w:rPr>
        <w:t>GSNL initiative</w:t>
      </w:r>
      <w:r w:rsidR="00615C46">
        <w:rPr>
          <w:rFonts w:asciiTheme="minorHAnsi" w:hAnsiTheme="minorHAnsi"/>
          <w:sz w:val="22"/>
          <w:szCs w:val="22"/>
          <w:lang w:val="en-CA"/>
        </w:rPr>
        <w:t xml:space="preserve"> </w:t>
      </w:r>
      <w:r w:rsidR="007C334D">
        <w:rPr>
          <w:rFonts w:asciiTheme="minorHAnsi" w:hAnsiTheme="minorHAnsi"/>
          <w:sz w:val="22"/>
          <w:szCs w:val="22"/>
          <w:lang w:val="en-CA"/>
        </w:rPr>
        <w:t>provide</w:t>
      </w:r>
      <w:r w:rsidR="00615C46">
        <w:rPr>
          <w:rFonts w:asciiTheme="minorHAnsi" w:hAnsiTheme="minorHAnsi"/>
          <w:sz w:val="22"/>
          <w:szCs w:val="22"/>
          <w:lang w:val="en-CA"/>
        </w:rPr>
        <w:t>s</w:t>
      </w:r>
      <w:r w:rsidR="007C334D" w:rsidRPr="007C334D">
        <w:rPr>
          <w:rFonts w:asciiTheme="minorHAnsi" w:hAnsiTheme="minorHAnsi"/>
          <w:sz w:val="22"/>
          <w:szCs w:val="22"/>
          <w:lang w:val="en-CA"/>
        </w:rPr>
        <w:t xml:space="preserve"> satellite observations dedicated to earthquakes and volcanoes for </w:t>
      </w:r>
      <w:r w:rsidR="0054163A">
        <w:rPr>
          <w:rFonts w:asciiTheme="minorHAnsi" w:hAnsiTheme="minorHAnsi"/>
          <w:sz w:val="22"/>
          <w:szCs w:val="22"/>
          <w:lang w:val="en-CA"/>
        </w:rPr>
        <w:t>a</w:t>
      </w:r>
      <w:r w:rsidR="007C334D" w:rsidRPr="007C334D">
        <w:rPr>
          <w:rFonts w:asciiTheme="minorHAnsi" w:hAnsiTheme="minorHAnsi"/>
          <w:sz w:val="22"/>
          <w:szCs w:val="22"/>
          <w:lang w:val="en-CA"/>
        </w:rPr>
        <w:t xml:space="preserve"> few sites of </w:t>
      </w:r>
      <w:r w:rsidR="0054163A">
        <w:rPr>
          <w:rFonts w:asciiTheme="minorHAnsi" w:hAnsiTheme="minorHAnsi"/>
          <w:sz w:val="22"/>
          <w:szCs w:val="22"/>
          <w:lang w:val="en-CA"/>
        </w:rPr>
        <w:t>l</w:t>
      </w:r>
      <w:r w:rsidR="007C334D" w:rsidRPr="007C334D">
        <w:rPr>
          <w:rFonts w:asciiTheme="minorHAnsi" w:hAnsiTheme="minorHAnsi"/>
          <w:sz w:val="22"/>
          <w:szCs w:val="22"/>
          <w:lang w:val="en-CA"/>
        </w:rPr>
        <w:t xml:space="preserve">imited extent and with very </w:t>
      </w:r>
      <w:r w:rsidR="009D693E">
        <w:rPr>
          <w:rFonts w:asciiTheme="minorHAnsi" w:hAnsiTheme="minorHAnsi"/>
          <w:sz w:val="22"/>
          <w:szCs w:val="22"/>
          <w:lang w:val="en-CA"/>
        </w:rPr>
        <w:t>long</w:t>
      </w:r>
      <w:r>
        <w:rPr>
          <w:rFonts w:asciiTheme="minorHAnsi" w:hAnsiTheme="minorHAnsi"/>
          <w:sz w:val="22"/>
          <w:szCs w:val="22"/>
          <w:lang w:val="en-CA"/>
        </w:rPr>
        <w:t xml:space="preserve"> </w:t>
      </w:r>
      <w:r w:rsidR="007C334D" w:rsidRPr="007C334D">
        <w:rPr>
          <w:rFonts w:asciiTheme="minorHAnsi" w:hAnsiTheme="minorHAnsi"/>
          <w:sz w:val="22"/>
          <w:szCs w:val="22"/>
          <w:lang w:val="en-CA"/>
        </w:rPr>
        <w:t>observation timespan</w:t>
      </w:r>
      <w:r w:rsidR="009D693E">
        <w:rPr>
          <w:rFonts w:asciiTheme="minorHAnsi" w:hAnsiTheme="minorHAnsi"/>
          <w:sz w:val="22"/>
          <w:szCs w:val="22"/>
          <w:lang w:val="en-CA"/>
        </w:rPr>
        <w:t>s</w:t>
      </w:r>
      <w:r w:rsidR="003424CB">
        <w:rPr>
          <w:rFonts w:asciiTheme="minorHAnsi" w:hAnsiTheme="minorHAnsi"/>
          <w:sz w:val="22"/>
          <w:szCs w:val="22"/>
          <w:lang w:val="en-CA"/>
        </w:rPr>
        <w:t>;</w:t>
      </w:r>
    </w:p>
    <w:p w:rsidR="009D693E" w:rsidRDefault="009D693E" w:rsidP="00CE1756">
      <w:pPr>
        <w:pStyle w:val="ListParagraph"/>
        <w:numPr>
          <w:ilvl w:val="0"/>
          <w:numId w:val="38"/>
        </w:numPr>
        <w:jc w:val="both"/>
        <w:rPr>
          <w:rFonts w:asciiTheme="minorHAnsi" w:hAnsiTheme="minorHAnsi"/>
          <w:sz w:val="22"/>
          <w:szCs w:val="22"/>
          <w:lang w:val="en-CA"/>
        </w:rPr>
      </w:pPr>
      <w:r>
        <w:rPr>
          <w:rFonts w:asciiTheme="minorHAnsi" w:hAnsiTheme="minorHAnsi"/>
          <w:sz w:val="22"/>
          <w:szCs w:val="22"/>
          <w:lang w:val="en-CA"/>
        </w:rPr>
        <w:t xml:space="preserve">Current EO </w:t>
      </w:r>
      <w:r w:rsidR="00072519">
        <w:rPr>
          <w:rFonts w:asciiTheme="minorHAnsi" w:hAnsiTheme="minorHAnsi"/>
          <w:sz w:val="22"/>
          <w:szCs w:val="22"/>
          <w:lang w:val="en-CA"/>
        </w:rPr>
        <w:t>applications relating to specific techniques such as INSAR</w:t>
      </w:r>
      <w:r>
        <w:rPr>
          <w:rFonts w:asciiTheme="minorHAnsi" w:hAnsiTheme="minorHAnsi"/>
          <w:sz w:val="22"/>
          <w:szCs w:val="22"/>
          <w:lang w:val="en-CA"/>
        </w:rPr>
        <w:t xml:space="preserve"> only exploit a small portion of available </w:t>
      </w:r>
      <w:r w:rsidR="00072519">
        <w:rPr>
          <w:rFonts w:asciiTheme="minorHAnsi" w:hAnsiTheme="minorHAnsi"/>
          <w:sz w:val="22"/>
          <w:szCs w:val="22"/>
          <w:lang w:val="en-CA"/>
        </w:rPr>
        <w:t xml:space="preserve">radar </w:t>
      </w:r>
      <w:r>
        <w:rPr>
          <w:rFonts w:asciiTheme="minorHAnsi" w:hAnsiTheme="minorHAnsi"/>
          <w:sz w:val="22"/>
          <w:szCs w:val="22"/>
          <w:lang w:val="en-CA"/>
        </w:rPr>
        <w:t>archives.</w:t>
      </w:r>
    </w:p>
    <w:p w:rsidR="00072519" w:rsidRPr="003424CB" w:rsidRDefault="00F1567A" w:rsidP="003424CB">
      <w:pPr>
        <w:jc w:val="both"/>
        <w:rPr>
          <w:szCs w:val="22"/>
          <w:lang w:val="en-CA"/>
        </w:rPr>
      </w:pPr>
      <w:r w:rsidRPr="003424CB">
        <w:rPr>
          <w:szCs w:val="22"/>
          <w:lang w:val="en-CA"/>
        </w:rPr>
        <w:t xml:space="preserve">Despite </w:t>
      </w:r>
      <w:r w:rsidR="00072519" w:rsidRPr="003424CB">
        <w:rPr>
          <w:szCs w:val="22"/>
          <w:lang w:val="en-CA"/>
        </w:rPr>
        <w:t>a clear</w:t>
      </w:r>
      <w:r w:rsidRPr="003424CB">
        <w:rPr>
          <w:szCs w:val="22"/>
          <w:lang w:val="en-CA"/>
        </w:rPr>
        <w:t xml:space="preserve"> need and the potential </w:t>
      </w:r>
      <w:r w:rsidR="00072519" w:rsidRPr="003424CB">
        <w:rPr>
          <w:szCs w:val="22"/>
          <w:lang w:val="en-CA"/>
        </w:rPr>
        <w:t xml:space="preserve">application </w:t>
      </w:r>
      <w:r w:rsidRPr="003424CB">
        <w:rPr>
          <w:szCs w:val="22"/>
          <w:lang w:val="en-CA"/>
        </w:rPr>
        <w:t>of satellite data, t</w:t>
      </w:r>
      <w:r w:rsidR="009D693E" w:rsidRPr="003424CB">
        <w:rPr>
          <w:szCs w:val="22"/>
          <w:lang w:val="en-CA"/>
        </w:rPr>
        <w:t xml:space="preserve">here </w:t>
      </w:r>
      <w:r w:rsidR="00072519" w:rsidRPr="003424CB">
        <w:rPr>
          <w:szCs w:val="22"/>
          <w:lang w:val="en-CA"/>
        </w:rPr>
        <w:t>are major gaps in relation to specific hazards and certain phases of disaster risk management, especially risk reduction</w:t>
      </w:r>
      <w:r w:rsidR="009D693E" w:rsidRPr="003424CB">
        <w:rPr>
          <w:szCs w:val="22"/>
          <w:lang w:val="en-CA"/>
        </w:rPr>
        <w:t>.</w:t>
      </w:r>
      <w:r w:rsidR="003424CB">
        <w:rPr>
          <w:szCs w:val="22"/>
          <w:lang w:val="en-CA"/>
        </w:rPr>
        <w:t xml:space="preserve"> </w:t>
      </w:r>
      <w:r w:rsidR="00072519" w:rsidRPr="003424CB">
        <w:rPr>
          <w:szCs w:val="22"/>
          <w:lang w:val="en-CA"/>
        </w:rPr>
        <w:t>While some needs are clear, a prioritised approach requires further discussion and consultation with user organisations to improve their understanding of what is possible and increase the satellite community’s understanding of the relative priorities.</w:t>
      </w:r>
    </w:p>
    <w:p w:rsidR="007C334D" w:rsidRDefault="00EF450E" w:rsidP="00593D12">
      <w:pPr>
        <w:keepNext/>
        <w:spacing w:line="240" w:lineRule="auto"/>
        <w:jc w:val="right"/>
      </w:pPr>
      <w:r>
        <w:rPr>
          <w:noProof/>
          <w:lang w:val="en-GB" w:eastAsia="en-GB"/>
        </w:rPr>
        <w:drawing>
          <wp:inline distT="0" distB="0" distL="0" distR="0">
            <wp:extent cx="5756628" cy="3370334"/>
            <wp:effectExtent l="1905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OI_MOD_120719.jp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759197" cy="3371838"/>
                    </a:xfrm>
                    <a:prstGeom prst="rect">
                      <a:avLst/>
                    </a:prstGeom>
                  </pic:spPr>
                </pic:pic>
              </a:graphicData>
            </a:graphic>
          </wp:inline>
        </w:drawing>
      </w:r>
    </w:p>
    <w:p w:rsidR="007C334D" w:rsidRPr="007C334D" w:rsidRDefault="007C334D" w:rsidP="007C334D">
      <w:pPr>
        <w:pStyle w:val="Caption"/>
        <w:rPr>
          <w:color w:val="auto"/>
          <w:lang w:val="en-CA"/>
        </w:rPr>
      </w:pPr>
      <w:r>
        <w:t xml:space="preserve">Figure </w:t>
      </w:r>
      <w:r w:rsidR="00025161">
        <w:fldChar w:fldCharType="begin"/>
      </w:r>
      <w:r w:rsidR="00E66D1B">
        <w:instrText xml:space="preserve"> SEQ Figure \* ARABIC </w:instrText>
      </w:r>
      <w:r w:rsidR="00025161">
        <w:fldChar w:fldCharType="separate"/>
      </w:r>
      <w:r w:rsidR="00457FA0">
        <w:rPr>
          <w:noProof/>
        </w:rPr>
        <w:t>15</w:t>
      </w:r>
      <w:r w:rsidR="00025161">
        <w:rPr>
          <w:noProof/>
        </w:rPr>
        <w:fldChar w:fldCharType="end"/>
      </w:r>
      <w:r>
        <w:t xml:space="preserve">. </w:t>
      </w:r>
      <w:r w:rsidRPr="00086CBC">
        <w:t>Perspective view of the timespan of Satellite observations of current EO capacities for DRM: the International Charter (300+ activations</w:t>
      </w:r>
      <w:r w:rsidR="000561B5">
        <w:t xml:space="preserve"> over</w:t>
      </w:r>
      <w:r w:rsidRPr="00086CBC">
        <w:t xml:space="preserve"> </w:t>
      </w:r>
      <w:r w:rsidR="000561B5">
        <w:t xml:space="preserve">2000-2009 </w:t>
      </w:r>
      <w:r w:rsidRPr="00086CBC">
        <w:t xml:space="preserve">represented </w:t>
      </w:r>
      <w:r w:rsidR="000561B5">
        <w:t>with</w:t>
      </w:r>
      <w:r w:rsidRPr="00086CBC">
        <w:t xml:space="preserve"> the</w:t>
      </w:r>
      <w:r w:rsidR="000561B5">
        <w:t xml:space="preserve"> </w:t>
      </w:r>
      <w:r w:rsidRPr="00086CBC">
        <w:t>Area of Interest</w:t>
      </w:r>
      <w:r w:rsidR="000561B5">
        <w:t xml:space="preserve"> of each activation</w:t>
      </w:r>
      <w:r w:rsidRPr="00086CBC">
        <w:t xml:space="preserve">) and the </w:t>
      </w:r>
      <w:proofErr w:type="spellStart"/>
      <w:r w:rsidRPr="00086CBC">
        <w:t>GeoHazard</w:t>
      </w:r>
      <w:proofErr w:type="spellEnd"/>
      <w:r w:rsidRPr="00086CBC">
        <w:t xml:space="preserve"> Supersites (represented </w:t>
      </w:r>
      <w:r w:rsidR="000561B5">
        <w:t>with</w:t>
      </w:r>
      <w:r w:rsidRPr="00086CBC">
        <w:t xml:space="preserve"> the 11 current sites</w:t>
      </w:r>
      <w:r>
        <w:t xml:space="preserve">). Charter activations depicted in blue, </w:t>
      </w:r>
      <w:proofErr w:type="spellStart"/>
      <w:r>
        <w:t>Geohazard</w:t>
      </w:r>
      <w:proofErr w:type="spellEnd"/>
      <w:r>
        <w:t xml:space="preserve"> Supersite observations in </w:t>
      </w:r>
      <w:proofErr w:type="spellStart"/>
      <w:r>
        <w:t>green.</w:t>
      </w:r>
      <w:r w:rsidR="0036569E">
        <w:t>Typically</w:t>
      </w:r>
      <w:proofErr w:type="spellEnd"/>
      <w:r w:rsidR="0036569E">
        <w:t xml:space="preserve"> the timespan of charter activations is 2 weeks with a few exceptions such as the Deep Water Horizon disaster (15 weeks of observations in spring 2010) and the Japan Earthquake and Tsunami of 11 march 2011 (4 weeks). The </w:t>
      </w:r>
      <w:proofErr w:type="spellStart"/>
      <w:r w:rsidR="0036569E">
        <w:t>GeoHazard</w:t>
      </w:r>
      <w:proofErr w:type="spellEnd"/>
      <w:r w:rsidR="0036569E">
        <w:t xml:space="preserve"> Supersite</w:t>
      </w:r>
      <w:r w:rsidR="00B23AA8">
        <w:t>s</w:t>
      </w:r>
      <w:r w:rsidR="0036569E">
        <w:t xml:space="preserve"> typically span several years (5+years of observations for 8 of the 11 current supersites).</w:t>
      </w:r>
    </w:p>
    <w:p w:rsidR="007C334D" w:rsidRPr="007C334D" w:rsidRDefault="007C334D" w:rsidP="007C334D">
      <w:pPr>
        <w:pStyle w:val="Caption"/>
        <w:tabs>
          <w:tab w:val="num" w:pos="709"/>
        </w:tabs>
        <w:jc w:val="both"/>
        <w:rPr>
          <w:rFonts w:cstheme="minorHAnsi"/>
          <w:color w:val="auto"/>
          <w:szCs w:val="22"/>
        </w:rPr>
      </w:pPr>
    </w:p>
    <w:p w:rsidR="00FD66C5" w:rsidRDefault="00FD66C5">
      <w:pPr>
        <w:spacing w:after="200"/>
        <w:rPr>
          <w:color w:val="auto"/>
          <w:lang w:val="en-GB"/>
        </w:rPr>
      </w:pPr>
      <w:r>
        <w:rPr>
          <w:color w:val="auto"/>
          <w:lang w:val="en-GB"/>
        </w:rPr>
        <w:lastRenderedPageBreak/>
        <w:t xml:space="preserve">This </w:t>
      </w:r>
      <w:r w:rsidR="007C334D">
        <w:rPr>
          <w:color w:val="auto"/>
          <w:lang w:val="en-GB"/>
        </w:rPr>
        <w:t xml:space="preserve">data </w:t>
      </w:r>
      <w:r>
        <w:rPr>
          <w:color w:val="auto"/>
          <w:lang w:val="en-GB"/>
        </w:rPr>
        <w:t xml:space="preserve">gap is addressed by proposed </w:t>
      </w:r>
      <w:r w:rsidR="00AA32FA">
        <w:rPr>
          <w:color w:val="auto"/>
          <w:lang w:val="en-GB"/>
        </w:rPr>
        <w:t xml:space="preserve">Actions # </w:t>
      </w:r>
      <w:r>
        <w:rPr>
          <w:color w:val="auto"/>
          <w:lang w:val="en-GB"/>
        </w:rPr>
        <w:t>1 and 2, in section 4, below.</w:t>
      </w:r>
    </w:p>
    <w:p w:rsidR="00327570" w:rsidRPr="00595952" w:rsidRDefault="00327570">
      <w:pPr>
        <w:spacing w:after="200"/>
        <w:rPr>
          <w:b/>
          <w:color w:val="auto"/>
          <w:lang w:val="en-GB"/>
        </w:rPr>
      </w:pPr>
      <w:r w:rsidRPr="00595952">
        <w:rPr>
          <w:b/>
          <w:color w:val="auto"/>
          <w:lang w:val="en-GB"/>
        </w:rPr>
        <w:t>Awareness Gap</w:t>
      </w:r>
    </w:p>
    <w:p w:rsidR="00E35ABB" w:rsidRDefault="00E17E60">
      <w:pPr>
        <w:spacing w:after="200"/>
        <w:rPr>
          <w:color w:val="auto"/>
          <w:lang w:val="en-GB"/>
        </w:rPr>
      </w:pPr>
      <w:r>
        <w:rPr>
          <w:color w:val="auto"/>
          <w:lang w:val="en-GB"/>
        </w:rPr>
        <w:t xml:space="preserve">It is clear from even a summary review of user needs and the activities of user organisations that awareness of the potential of satellite EO remains a major hurdle for increased uptake of EO data by the DRM community. </w:t>
      </w:r>
    </w:p>
    <w:p w:rsidR="00E35ABB" w:rsidRDefault="00A47C36">
      <w:pPr>
        <w:spacing w:after="200"/>
        <w:rPr>
          <w:color w:val="auto"/>
          <w:lang w:val="en-GB"/>
        </w:rPr>
      </w:pPr>
      <w:r>
        <w:rPr>
          <w:noProof/>
          <w:color w:val="auto"/>
          <w:lang w:val="en-GB" w:eastAsia="en-GB"/>
        </w:rPr>
      </w:r>
      <w:r>
        <w:rPr>
          <w:noProof/>
          <w:color w:val="auto"/>
          <w:lang w:val="en-GB" w:eastAsia="en-GB"/>
        </w:rPr>
        <w:pict>
          <v:shape id="_x0000_s1068" type="#_x0000_t202" style="width:454.5pt;height:353.3pt;visibility:visibl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xweqQIAAGAFAAAOAAAAZHJzL2Uyb0RvYy54bWysVF1v2yAUfZ+0/4B4T22nzketOlUXJ9Ok&#10;fUntfgABHKNh8IDE7qb9910gcdPtZZrmBwwXOJxz74Hbu6GV6MiNFVqVOLtKMeKKaibUvsRfHreT&#10;JUbWEcWI1IqX+IlbfLd6/eq27wo+1Y2WjBsEIMoWfVfixrmuSBJLG94Se6U7rmCy1qYlDoZmnzBD&#10;ekBvZTJN03nSa8M6oym3FqJVnMSrgF/XnLpPdW25Q7LEwM2F1oR259tkdUuKvSFdI+iJBvkHFi0R&#10;Cg4doSriCDoY8QdUK6jRVtfuiuo20XUtKA8aQE2W/qbmoSEdD1ogObYb02T/Hyz9ePxskGBQuzlG&#10;irRQo0c+OPRGD2ga8tN3toBlDx0sdAPEYW3Qarv3mn61SOl1Q9Se3xuj+4YTBvwyn9nkYquviC2s&#10;B9n1HzSDc8jB6QA01Kb1yYN0IECHOj2NtfFcKARni8U0m8EUhbnZPM+u88AuIcV5e2ese8t1i3yn&#10;xAaKH+DJ8b11ng4pzkv8aUpvhZTBAFKhHjhPF6k/gIAPjWJRo5aC+XV+R3AlX0uDjgT85IaYB3lo&#10;QVCMZan/oq0gDuaL8TPXESLQsZforXBwFaRoS7y8QPEJ3SgWeDoiZOyDFqk8J8gPqDv1ouV+3KQ3&#10;m+VmmU/y6XwzydOqmtxv1/lkvs0Ws+q6Wq+r7KeXl+VFIxjjyis82z/L/85ep4sYjTtegBeSrNnv&#10;xnRtwxd8Aal8Vp68pBESA6rO/6AuOMmbJ9rIDbshmnZ06E6zJ/CW0fGKw5MEnUab7xj1cL1LbL8d&#10;iOEYyXfK+/N6kc39gxBGN1kObkLmxdTucoooCmAlps5gFAdrF9+RQ2fEvoHTohuUvgdf1yI4zns+&#10;MgM5fgDXOAg7PTn+nbgch1XPD+PqFwAAAP//AwBQSwMEFAAGAAgAAAAhAFaQ61ncAAAABQEAAA8A&#10;AABkcnMvZG93bnJldi54bWxMj09Lw0AQxe+C32EZwZvdKCpJzKZowYNVqP1Dz9PsNAnNzobsto3f&#10;3tGLXgYe782b3xTT0XXqRENoPRu4nSSgiCtvW64NbNavNymoEJEtdp7JwBcFmJaXFwXm1p95SadV&#10;rJWUcMjRQBNjn2sdqoYchonvicXb+8FhFDnU2g54lnLX6bskedQOW5YLDfY0a6g6rI5OMF4+q/nb&#10;+9LOD9l6O2txv/h4WBhzfTU+P4GKNMa/MPzgyw6UwrTzR7ZBdQbkkfg7xcuSTOTOQJqm96DLQv+n&#10;L78BAAD//wMAUEsBAi0AFAAGAAgAAAAhALaDOJL+AAAA4QEAABMAAAAAAAAAAAAAAAAAAAAAAFtD&#10;b250ZW50X1R5cGVzXS54bWxQSwECLQAUAAYACAAAACEAOP0h/9YAAACUAQAACwAAAAAAAAAAAAAA&#10;AAAvAQAAX3JlbHMvLnJlbHNQSwECLQAUAAYACAAAACEAlyMcHqkCAABgBQAADgAAAAAAAAAAAAAA&#10;AAAuAgAAZHJzL2Uyb0RvYy54bWxQSwECLQAUAAYACAAAACEAVpDrWdwAAAAFAQAADwAAAAAAAAAA&#10;AAAAAAADBQAAZHJzL2Rvd25yZXYueG1sUEsFBgAAAAAEAAQA8wAAAAwGAAAAAA==&#10;" filled="f" strokecolor="black [3213]" strokeweight="1pt">
            <v:stroke endcap="round"/>
            <v:textbox style="mso-next-textbox:#_x0000_s1068" inset="10.8pt,7.2pt,10.8pt,7.2pt">
              <w:txbxContent>
                <w:p w:rsidR="00733F6A" w:rsidRPr="00622646" w:rsidRDefault="00733F6A" w:rsidP="00E35ABB">
                  <w:pPr>
                    <w:rPr>
                      <w:b/>
                      <w:lang w:val="en-CA"/>
                    </w:rPr>
                  </w:pPr>
                  <w:r w:rsidRPr="00622646">
                    <w:rPr>
                      <w:b/>
                    </w:rPr>
                    <w:t>Main</w:t>
                  </w:r>
                  <w:r w:rsidRPr="00622646">
                    <w:rPr>
                      <w:b/>
                      <w:lang w:val="en-CA"/>
                    </w:rPr>
                    <w:t xml:space="preserve"> gaps concerning EO </w:t>
                  </w:r>
                  <w:r>
                    <w:rPr>
                      <w:b/>
                      <w:lang w:val="en-CA"/>
                    </w:rPr>
                    <w:t>awareness</w:t>
                  </w:r>
                  <w:r w:rsidRPr="00622646">
                    <w:rPr>
                      <w:b/>
                      <w:lang w:val="en-CA"/>
                    </w:rPr>
                    <w:t>:</w:t>
                  </w:r>
                </w:p>
                <w:p w:rsidR="00733F6A" w:rsidRDefault="00733F6A" w:rsidP="00E35ABB">
                  <w:pPr>
                    <w:pStyle w:val="ListParagraph"/>
                    <w:numPr>
                      <w:ilvl w:val="0"/>
                      <w:numId w:val="39"/>
                    </w:numPr>
                    <w:spacing w:after="200"/>
                    <w:rPr>
                      <w:rFonts w:asciiTheme="minorHAnsi" w:hAnsiTheme="minorHAnsi"/>
                      <w:sz w:val="22"/>
                      <w:szCs w:val="22"/>
                      <w:lang w:val="en-GB"/>
                    </w:rPr>
                  </w:pPr>
                  <w:r w:rsidRPr="00F2389C">
                    <w:rPr>
                      <w:rFonts w:asciiTheme="minorHAnsi" w:hAnsiTheme="minorHAnsi"/>
                      <w:sz w:val="22"/>
                      <w:szCs w:val="22"/>
                      <w:lang w:val="en-GB"/>
                    </w:rPr>
                    <w:t>Lack of awareness of means of finding EO data</w:t>
                  </w:r>
                </w:p>
                <w:p w:rsidR="00733F6A" w:rsidRDefault="00733F6A" w:rsidP="00E35ABB">
                  <w:pPr>
                    <w:pStyle w:val="ListParagraph"/>
                    <w:spacing w:after="200"/>
                    <w:rPr>
                      <w:rFonts w:asciiTheme="minorHAnsi" w:hAnsiTheme="minorHAnsi"/>
                      <w:sz w:val="22"/>
                      <w:szCs w:val="22"/>
                      <w:lang w:val="en-GB"/>
                    </w:rPr>
                  </w:pPr>
                  <w:r>
                    <w:rPr>
                      <w:rFonts w:asciiTheme="minorHAnsi" w:hAnsiTheme="minorHAnsi"/>
                      <w:sz w:val="22"/>
                      <w:szCs w:val="22"/>
                      <w:lang w:val="en-GB"/>
                    </w:rPr>
                    <w:t>Within the user community, there is a lack of knowledge of how to access data, and more critically, how to determine whether appropriate data sets exists through consultation of metadata catalogues. In order to establish whether or not data is available, a user must consult many different archives from different data suppliers, even when searching for the same type of data. For example, a user trying to determine whether there is C-band SAR data over a river system must consult the metadata archives of ERS-1 and 2, ENVISAT, CSA and MDA. In some cases, value-added providers can do this as a service for an end-user, however many value-added providers work with only subsets of data suppliers, meaning the answer to the user query will be incomplete.</w:t>
                  </w:r>
                </w:p>
                <w:p w:rsidR="00733F6A" w:rsidRPr="00F2389C" w:rsidRDefault="00733F6A" w:rsidP="00E35ABB">
                  <w:pPr>
                    <w:pStyle w:val="ListParagraph"/>
                    <w:spacing w:after="200"/>
                    <w:rPr>
                      <w:rFonts w:asciiTheme="minorHAnsi" w:hAnsiTheme="minorHAnsi"/>
                      <w:sz w:val="22"/>
                      <w:szCs w:val="22"/>
                      <w:lang w:val="en-GB"/>
                    </w:rPr>
                  </w:pPr>
                </w:p>
                <w:p w:rsidR="00733F6A" w:rsidRDefault="00733F6A" w:rsidP="00E35ABB">
                  <w:pPr>
                    <w:pStyle w:val="ListParagraph"/>
                    <w:numPr>
                      <w:ilvl w:val="0"/>
                      <w:numId w:val="39"/>
                    </w:numPr>
                    <w:spacing w:after="200"/>
                    <w:rPr>
                      <w:rFonts w:asciiTheme="minorHAnsi" w:hAnsiTheme="minorHAnsi"/>
                      <w:sz w:val="22"/>
                      <w:szCs w:val="22"/>
                      <w:lang w:val="en-GB"/>
                    </w:rPr>
                  </w:pPr>
                  <w:r w:rsidRPr="00F2389C">
                    <w:rPr>
                      <w:rFonts w:asciiTheme="minorHAnsi" w:hAnsiTheme="minorHAnsi"/>
                      <w:sz w:val="22"/>
                      <w:szCs w:val="22"/>
                      <w:lang w:val="en-GB"/>
                    </w:rPr>
                    <w:t>Lack of awareness of utility of data</w:t>
                  </w:r>
                </w:p>
                <w:p w:rsidR="00733F6A" w:rsidRDefault="00733F6A" w:rsidP="00E35ABB">
                  <w:pPr>
                    <w:pStyle w:val="ListParagraph"/>
                    <w:spacing w:after="200"/>
                    <w:rPr>
                      <w:rFonts w:asciiTheme="minorHAnsi" w:hAnsiTheme="minorHAnsi"/>
                      <w:sz w:val="22"/>
                      <w:szCs w:val="22"/>
                      <w:lang w:val="en-GB"/>
                    </w:rPr>
                  </w:pPr>
                  <w:r>
                    <w:rPr>
                      <w:rFonts w:asciiTheme="minorHAnsi" w:hAnsiTheme="minorHAnsi"/>
                      <w:sz w:val="22"/>
                      <w:szCs w:val="22"/>
                      <w:lang w:val="en-GB"/>
                    </w:rPr>
                    <w:t xml:space="preserve">Even when data is known to exist, it is not clear within the user community how to apply these data to operational DRM projects or existing management systems. </w:t>
                  </w:r>
                </w:p>
                <w:p w:rsidR="00733F6A" w:rsidRDefault="00733F6A" w:rsidP="00E35ABB">
                  <w:pPr>
                    <w:pStyle w:val="ListParagraph"/>
                    <w:spacing w:after="200"/>
                    <w:rPr>
                      <w:rFonts w:asciiTheme="minorHAnsi" w:hAnsiTheme="minorHAnsi"/>
                      <w:sz w:val="22"/>
                      <w:szCs w:val="22"/>
                      <w:lang w:val="en-GB"/>
                    </w:rPr>
                  </w:pPr>
                </w:p>
                <w:p w:rsidR="00733F6A" w:rsidRPr="00FD66C5" w:rsidRDefault="00733F6A" w:rsidP="00E35ABB">
                  <w:pPr>
                    <w:pStyle w:val="ListParagraph"/>
                    <w:numPr>
                      <w:ilvl w:val="0"/>
                      <w:numId w:val="39"/>
                    </w:numPr>
                    <w:spacing w:after="200"/>
                    <w:rPr>
                      <w:rFonts w:asciiTheme="minorHAnsi" w:hAnsiTheme="minorHAnsi"/>
                      <w:sz w:val="22"/>
                      <w:szCs w:val="22"/>
                      <w:lang w:val="en-GB"/>
                    </w:rPr>
                  </w:pPr>
                  <w:r w:rsidRPr="00FD66C5">
                    <w:rPr>
                      <w:rFonts w:asciiTheme="minorHAnsi" w:hAnsiTheme="minorHAnsi"/>
                      <w:sz w:val="22"/>
                      <w:szCs w:val="22"/>
                      <w:lang w:val="en-GB"/>
                    </w:rPr>
                    <w:t>Acceptance Gap</w:t>
                  </w:r>
                </w:p>
                <w:p w:rsidR="00733F6A" w:rsidRDefault="00733F6A" w:rsidP="00E35ABB">
                  <w:pPr>
                    <w:pStyle w:val="ListParagraph"/>
                    <w:spacing w:after="200"/>
                    <w:rPr>
                      <w:rFonts w:asciiTheme="minorHAnsi" w:hAnsiTheme="minorHAnsi"/>
                      <w:sz w:val="22"/>
                      <w:szCs w:val="22"/>
                      <w:lang w:val="en-GB"/>
                    </w:rPr>
                  </w:pPr>
                  <w:r>
                    <w:rPr>
                      <w:rFonts w:asciiTheme="minorHAnsi" w:hAnsiTheme="minorHAnsi"/>
                      <w:sz w:val="22"/>
                      <w:szCs w:val="22"/>
                      <w:lang w:val="en-GB"/>
                    </w:rPr>
                    <w:t xml:space="preserve">For greatly enhanced use of EO data to support DRM, national authorities need to recognise the value of EO through legislation and regulation. This validates the utility of a given technique to collect information, and may even mandate a government organisation to collect the data. This is the case for landslide information in Italy, and may become the case for inactive mining and subsidence in Germany. </w:t>
                  </w:r>
                  <w:r w:rsidRPr="00FD66C5">
                    <w:rPr>
                      <w:rFonts w:asciiTheme="minorHAnsi" w:hAnsiTheme="minorHAnsi"/>
                      <w:sz w:val="22"/>
                      <w:szCs w:val="22"/>
                      <w:lang w:val="en-GB"/>
                    </w:rPr>
                    <w:t xml:space="preserve">Full scale trials </w:t>
                  </w:r>
                  <w:r>
                    <w:rPr>
                      <w:rFonts w:asciiTheme="minorHAnsi" w:hAnsiTheme="minorHAnsi"/>
                      <w:sz w:val="22"/>
                      <w:szCs w:val="22"/>
                      <w:lang w:val="en-GB"/>
                    </w:rPr>
                    <w:t xml:space="preserve">need to be undertaken with national authorities to </w:t>
                  </w:r>
                  <w:r w:rsidRPr="00FD66C5">
                    <w:rPr>
                      <w:rFonts w:asciiTheme="minorHAnsi" w:hAnsiTheme="minorHAnsi"/>
                      <w:sz w:val="22"/>
                      <w:szCs w:val="22"/>
                      <w:lang w:val="en-GB"/>
                    </w:rPr>
                    <w:t>demonstrate value</w:t>
                  </w:r>
                  <w:r>
                    <w:rPr>
                      <w:rFonts w:asciiTheme="minorHAnsi" w:hAnsiTheme="minorHAnsi"/>
                      <w:sz w:val="22"/>
                      <w:szCs w:val="22"/>
                      <w:lang w:val="en-GB"/>
                    </w:rPr>
                    <w:t>.</w:t>
                  </w:r>
                </w:p>
                <w:p w:rsidR="00C54F15" w:rsidRPr="00231301" w:rsidRDefault="00C54F15" w:rsidP="00C54F15">
                  <w:pPr>
                    <w:pStyle w:val="ListParagraph"/>
                    <w:numPr>
                      <w:ilvl w:val="0"/>
                      <w:numId w:val="39"/>
                    </w:numPr>
                    <w:spacing w:after="200"/>
                    <w:jc w:val="both"/>
                    <w:rPr>
                      <w:rFonts w:asciiTheme="minorHAnsi" w:hAnsiTheme="minorHAnsi"/>
                      <w:sz w:val="22"/>
                      <w:szCs w:val="22"/>
                      <w:lang w:val="en-GB"/>
                    </w:rPr>
                  </w:pPr>
                  <w:r>
                    <w:rPr>
                      <w:rFonts w:asciiTheme="minorHAnsi" w:hAnsiTheme="minorHAnsi"/>
                      <w:sz w:val="22"/>
                      <w:szCs w:val="22"/>
                      <w:lang w:val="en-GB"/>
                    </w:rPr>
                    <w:t>Lack of confidence in long-term data continuity/availability.</w:t>
                  </w:r>
                </w:p>
                <w:p w:rsidR="00C54F15" w:rsidRDefault="00C54F15" w:rsidP="00E35ABB">
                  <w:pPr>
                    <w:pStyle w:val="ListParagraph"/>
                    <w:spacing w:after="200"/>
                    <w:rPr>
                      <w:rFonts w:asciiTheme="minorHAnsi" w:hAnsiTheme="minorHAnsi"/>
                      <w:sz w:val="22"/>
                      <w:szCs w:val="22"/>
                      <w:lang w:val="en-GB"/>
                    </w:rPr>
                  </w:pPr>
                </w:p>
              </w:txbxContent>
            </v:textbox>
            <w10:wrap type="none"/>
            <w10:anchorlock/>
          </v:shape>
        </w:pict>
      </w:r>
    </w:p>
    <w:p w:rsidR="00FD66C5" w:rsidRDefault="00FD66C5" w:rsidP="00FD66C5">
      <w:pPr>
        <w:spacing w:after="200"/>
        <w:rPr>
          <w:szCs w:val="22"/>
          <w:lang w:val="en-GB"/>
        </w:rPr>
      </w:pPr>
    </w:p>
    <w:p w:rsidR="00FD66C5" w:rsidRPr="00FD66C5" w:rsidRDefault="00FD66C5" w:rsidP="00FD66C5">
      <w:pPr>
        <w:spacing w:after="200"/>
        <w:rPr>
          <w:szCs w:val="22"/>
          <w:lang w:val="en-GB"/>
        </w:rPr>
      </w:pPr>
      <w:r>
        <w:rPr>
          <w:szCs w:val="22"/>
          <w:lang w:val="en-GB"/>
        </w:rPr>
        <w:t xml:space="preserve">This </w:t>
      </w:r>
      <w:r w:rsidR="00415A9C">
        <w:rPr>
          <w:szCs w:val="22"/>
          <w:lang w:val="en-GB"/>
        </w:rPr>
        <w:t xml:space="preserve">awareness </w:t>
      </w:r>
      <w:r>
        <w:rPr>
          <w:szCs w:val="22"/>
          <w:lang w:val="en-GB"/>
        </w:rPr>
        <w:t xml:space="preserve">gap is addressed by proposed </w:t>
      </w:r>
      <w:r w:rsidR="00AA32FA">
        <w:rPr>
          <w:szCs w:val="22"/>
          <w:lang w:val="en-GB"/>
        </w:rPr>
        <w:t>A</w:t>
      </w:r>
      <w:r>
        <w:rPr>
          <w:szCs w:val="22"/>
          <w:lang w:val="en-GB"/>
        </w:rPr>
        <w:t xml:space="preserve">ctions </w:t>
      </w:r>
      <w:r w:rsidR="00AA32FA">
        <w:rPr>
          <w:szCs w:val="22"/>
          <w:lang w:val="en-GB"/>
        </w:rPr>
        <w:t xml:space="preserve"># </w:t>
      </w:r>
      <w:r>
        <w:rPr>
          <w:szCs w:val="22"/>
          <w:lang w:val="en-GB"/>
        </w:rPr>
        <w:t>3, 5, 6 and 8, in section 4, below.</w:t>
      </w:r>
    </w:p>
    <w:p w:rsidR="00CA1DD6" w:rsidRDefault="00CA1DD6">
      <w:pPr>
        <w:spacing w:after="200"/>
        <w:rPr>
          <w:b/>
          <w:color w:val="auto"/>
          <w:lang w:val="en-GB"/>
        </w:rPr>
      </w:pPr>
      <w:r>
        <w:rPr>
          <w:b/>
          <w:color w:val="auto"/>
          <w:lang w:val="en-GB"/>
        </w:rPr>
        <w:br w:type="page"/>
      </w:r>
    </w:p>
    <w:p w:rsidR="00327570" w:rsidRPr="00595952" w:rsidRDefault="00327570">
      <w:pPr>
        <w:spacing w:after="200"/>
        <w:rPr>
          <w:b/>
          <w:color w:val="auto"/>
          <w:lang w:val="en-GB"/>
        </w:rPr>
      </w:pPr>
      <w:r w:rsidRPr="00595952">
        <w:rPr>
          <w:b/>
          <w:color w:val="auto"/>
          <w:lang w:val="en-GB"/>
        </w:rPr>
        <w:lastRenderedPageBreak/>
        <w:t>Capacity Gap</w:t>
      </w:r>
    </w:p>
    <w:p w:rsidR="004454BF" w:rsidRDefault="00595952">
      <w:pPr>
        <w:spacing w:after="200"/>
        <w:rPr>
          <w:color w:val="auto"/>
          <w:lang w:val="en-GB"/>
        </w:rPr>
      </w:pPr>
      <w:r>
        <w:rPr>
          <w:color w:val="auto"/>
          <w:lang w:val="en-GB"/>
        </w:rPr>
        <w:t xml:space="preserve">A third category of gaps refers to capacity. </w:t>
      </w:r>
      <w:r w:rsidR="004454BF">
        <w:rPr>
          <w:color w:val="auto"/>
          <w:lang w:val="en-GB"/>
        </w:rPr>
        <w:t>This can be broken into two distinct capacity issues:</w:t>
      </w:r>
    </w:p>
    <w:p w:rsidR="007C334D" w:rsidRDefault="00595952">
      <w:pPr>
        <w:spacing w:after="200"/>
        <w:rPr>
          <w:color w:val="auto"/>
          <w:lang w:val="en-GB"/>
        </w:rPr>
      </w:pPr>
      <w:r>
        <w:rPr>
          <w:color w:val="auto"/>
          <w:lang w:val="en-GB"/>
        </w:rPr>
        <w:t xml:space="preserve">There is within the user community and to some extent within the </w:t>
      </w:r>
      <w:r w:rsidR="006759DC">
        <w:rPr>
          <w:color w:val="auto"/>
          <w:lang w:val="en-GB"/>
        </w:rPr>
        <w:t>value-added</w:t>
      </w:r>
      <w:r>
        <w:rPr>
          <w:color w:val="auto"/>
          <w:lang w:val="en-GB"/>
        </w:rPr>
        <w:t xml:space="preserve"> industry an inability </w:t>
      </w:r>
      <w:r w:rsidR="004A576A">
        <w:rPr>
          <w:color w:val="auto"/>
          <w:lang w:val="en-GB"/>
        </w:rPr>
        <w:t xml:space="preserve">to work with EO </w:t>
      </w:r>
      <w:r>
        <w:rPr>
          <w:color w:val="auto"/>
          <w:lang w:val="en-GB"/>
        </w:rPr>
        <w:t xml:space="preserve">or insufficiencies in the </w:t>
      </w:r>
      <w:r w:rsidR="004A576A">
        <w:rPr>
          <w:color w:val="auto"/>
          <w:lang w:val="en-GB"/>
        </w:rPr>
        <w:t xml:space="preserve">technical capacities (such as fast computing and advanced processing) to support the </w:t>
      </w:r>
      <w:r>
        <w:rPr>
          <w:color w:val="auto"/>
          <w:lang w:val="en-GB"/>
        </w:rPr>
        <w:t>development of products or services for DRM derived from satellite EO data.</w:t>
      </w:r>
      <w:r w:rsidR="004A576A">
        <w:rPr>
          <w:color w:val="auto"/>
          <w:lang w:val="en-GB"/>
        </w:rPr>
        <w:t xml:space="preserve"> </w:t>
      </w:r>
      <w:r w:rsidR="004454BF">
        <w:rPr>
          <w:color w:val="auto"/>
          <w:lang w:val="en-GB"/>
        </w:rPr>
        <w:t>This is a technology acceleration factor – support to increased technology capacity within the value-adding industry could led to significant gains in effectiveness and enable new applications for EO in DRM.</w:t>
      </w:r>
    </w:p>
    <w:p w:rsidR="004454BF" w:rsidRDefault="004454BF">
      <w:pPr>
        <w:spacing w:after="200"/>
        <w:rPr>
          <w:color w:val="auto"/>
          <w:lang w:val="en-GB"/>
        </w:rPr>
      </w:pPr>
      <w:r>
        <w:rPr>
          <w:color w:val="auto"/>
          <w:lang w:val="en-GB"/>
        </w:rPr>
        <w:t>The second capacity issue is the more traditional broadly-based EO capacity issue, still of concern in the developed world, though partly addressed through partnerships with value-adding industry. Of greater concern is capacity building within the developing world, where initiatives lack EO focus, lack project focus and are often not sustained, leading to a loss of capacity after the training is complete as resources move on to new opportunities.</w:t>
      </w:r>
    </w:p>
    <w:p w:rsidR="00E35ABB" w:rsidRDefault="00E35ABB">
      <w:pPr>
        <w:spacing w:after="200"/>
        <w:rPr>
          <w:color w:val="auto"/>
          <w:lang w:val="en-GB"/>
        </w:rPr>
      </w:pPr>
    </w:p>
    <w:p w:rsidR="00E35ABB" w:rsidRDefault="00A47C36">
      <w:pPr>
        <w:spacing w:after="200"/>
        <w:rPr>
          <w:color w:val="auto"/>
          <w:lang w:val="en-GB"/>
        </w:rPr>
      </w:pPr>
      <w:r>
        <w:rPr>
          <w:noProof/>
          <w:color w:val="auto"/>
          <w:lang w:val="en-GB" w:eastAsia="en-GB"/>
        </w:rPr>
      </w:r>
      <w:r>
        <w:rPr>
          <w:noProof/>
          <w:color w:val="auto"/>
          <w:lang w:val="en-GB" w:eastAsia="en-GB"/>
        </w:rPr>
        <w:pict>
          <v:shape id="Text Box 20" o:spid="_x0000_s1067" type="#_x0000_t202" style="width:454.5pt;height:201.4pt;visibility:visibl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xweqQIAAGAFAAAOAAAAZHJzL2Uyb0RvYy54bWysVF1v2yAUfZ+0/4B4T22nzketOlUXJ9Ok&#10;fUntfgABHKNh8IDE7qb9910gcdPtZZrmBwwXOJxz74Hbu6GV6MiNFVqVOLtKMeKKaibUvsRfHreT&#10;JUbWEcWI1IqX+IlbfLd6/eq27wo+1Y2WjBsEIMoWfVfixrmuSBJLG94Se6U7rmCy1qYlDoZmnzBD&#10;ekBvZTJN03nSa8M6oym3FqJVnMSrgF/XnLpPdW25Q7LEwM2F1oR259tkdUuKvSFdI+iJBvkHFi0R&#10;Cg4doSriCDoY8QdUK6jRVtfuiuo20XUtKA8aQE2W/qbmoSEdD1ogObYb02T/Hyz9ePxskGBQuzlG&#10;irRQo0c+OPRGD2ga8tN3toBlDx0sdAPEYW3Qarv3mn61SOl1Q9Se3xuj+4YTBvwyn9nkYquviC2s&#10;B9n1HzSDc8jB6QA01Kb1yYN0IECHOj2NtfFcKARni8U0m8EUhbnZPM+u88AuIcV5e2ese8t1i3yn&#10;xAaKH+DJ8b11ng4pzkv8aUpvhZTBAFKhHjhPF6k/gIAPjWJRo5aC+XV+R3AlX0uDjgT85IaYB3lo&#10;QVCMZan/oq0gDuaL8TPXESLQsZforXBwFaRoS7y8QPEJ3SgWeDoiZOyDFqk8J8gPqDv1ouV+3KQ3&#10;m+VmmU/y6XwzydOqmtxv1/lkvs0Ws+q6Wq+r7KeXl+VFIxjjyis82z/L/85ep4sYjTtegBeSrNnv&#10;xnRtwxd8Aal8Vp68pBESA6rO/6AuOMmbJ9rIDbshmnZ06E6zJ/CW0fGKw5MEnUab7xj1cL1LbL8d&#10;iOEYyXfK+/N6kc39gxBGN1kObkLmxdTucoooCmAlps5gFAdrF9+RQ2fEvoHTohuUvgdf1yI4zns+&#10;MgM5fgDXOAg7PTn+nbgch1XPD+PqFwAAAP//AwBQSwMEFAAGAAgAAAAhAFaQ61ncAAAABQEAAA8A&#10;AABkcnMvZG93bnJldi54bWxMj09Lw0AQxe+C32EZwZvdKCpJzKZowYNVqP1Dz9PsNAnNzobsto3f&#10;3tGLXgYe782b3xTT0XXqRENoPRu4nSSgiCtvW64NbNavNymoEJEtdp7JwBcFmJaXFwXm1p95SadV&#10;rJWUcMjRQBNjn2sdqoYchonvicXb+8FhFDnU2g54lnLX6bskedQOW5YLDfY0a6g6rI5OMF4+q/nb&#10;+9LOD9l6O2txv/h4WBhzfTU+P4GKNMa/MPzgyw6UwrTzR7ZBdQbkkfg7xcuSTOTOQJqm96DLQv+n&#10;L78BAAD//wMAUEsBAi0AFAAGAAgAAAAhALaDOJL+AAAA4QEAABMAAAAAAAAAAAAAAAAAAAAAAFtD&#10;b250ZW50X1R5cGVzXS54bWxQSwECLQAUAAYACAAAACEAOP0h/9YAAACUAQAACwAAAAAAAAAAAAAA&#10;AAAvAQAAX3JlbHMvLnJlbHNQSwECLQAUAAYACAAAACEAlyMcHqkCAABgBQAADgAAAAAAAAAAAAAA&#10;AAAuAgAAZHJzL2Uyb0RvYy54bWxQSwECLQAUAAYACAAAACEAVpDrWdwAAAAFAQAADwAAAAAAAAAA&#10;AAAAAAADBQAAZHJzL2Rvd25yZXYueG1sUEsFBgAAAAAEAAQA8wAAAAwGAAAAAA==&#10;" filled="f" strokecolor="black [3213]" strokeweight="1pt">
            <v:stroke endcap="round"/>
            <v:textbox style="mso-next-textbox:#Text Box 20" inset="10.8pt,7.2pt,10.8pt,7.2pt">
              <w:txbxContent>
                <w:p w:rsidR="00733F6A" w:rsidRPr="00622646" w:rsidRDefault="00733F6A" w:rsidP="00E35ABB">
                  <w:pPr>
                    <w:rPr>
                      <w:b/>
                      <w:lang w:val="en-CA"/>
                    </w:rPr>
                  </w:pPr>
                  <w:r w:rsidRPr="00622646">
                    <w:rPr>
                      <w:b/>
                    </w:rPr>
                    <w:t>Main</w:t>
                  </w:r>
                  <w:r w:rsidRPr="00622646">
                    <w:rPr>
                      <w:b/>
                      <w:lang w:val="en-CA"/>
                    </w:rPr>
                    <w:t xml:space="preserve"> gaps concerning EO </w:t>
                  </w:r>
                  <w:r>
                    <w:rPr>
                      <w:b/>
                      <w:lang w:val="en-CA"/>
                    </w:rPr>
                    <w:t>capacity</w:t>
                  </w:r>
                  <w:r w:rsidRPr="00622646">
                    <w:rPr>
                      <w:b/>
                      <w:lang w:val="en-CA"/>
                    </w:rPr>
                    <w:t>:</w:t>
                  </w:r>
                </w:p>
                <w:p w:rsidR="00733F6A" w:rsidRDefault="00733F6A" w:rsidP="00E35ABB">
                  <w:pPr>
                    <w:pStyle w:val="ListParagraph"/>
                    <w:numPr>
                      <w:ilvl w:val="0"/>
                      <w:numId w:val="39"/>
                    </w:numPr>
                    <w:spacing w:after="200"/>
                    <w:rPr>
                      <w:rFonts w:asciiTheme="minorHAnsi" w:hAnsiTheme="minorHAnsi"/>
                      <w:sz w:val="22"/>
                      <w:szCs w:val="22"/>
                      <w:lang w:val="en-GB"/>
                    </w:rPr>
                  </w:pPr>
                  <w:r>
                    <w:rPr>
                      <w:rFonts w:asciiTheme="minorHAnsi" w:hAnsiTheme="minorHAnsi"/>
                      <w:sz w:val="22"/>
                      <w:szCs w:val="22"/>
                      <w:lang w:val="en-GB"/>
                    </w:rPr>
                    <w:t>Technical capacity gap (for fast computing and advanced processing)</w:t>
                  </w:r>
                </w:p>
                <w:p w:rsidR="00733F6A" w:rsidRDefault="00733F6A" w:rsidP="00E35ABB">
                  <w:pPr>
                    <w:pStyle w:val="ListParagraph"/>
                    <w:spacing w:after="200"/>
                    <w:rPr>
                      <w:rFonts w:asciiTheme="minorHAnsi" w:hAnsiTheme="minorHAnsi"/>
                      <w:sz w:val="22"/>
                      <w:szCs w:val="22"/>
                      <w:lang w:val="en-GB"/>
                    </w:rPr>
                  </w:pPr>
                  <w:r w:rsidRPr="00104C41">
                    <w:rPr>
                      <w:rFonts w:asciiTheme="minorHAnsi" w:hAnsiTheme="minorHAnsi"/>
                      <w:sz w:val="22"/>
                      <w:szCs w:val="22"/>
                      <w:lang w:val="en-GB"/>
                    </w:rPr>
                    <w:t>In order to produce advanced products and provide sustainable services, value-adding companies require access to advanced computing and processing faciliti</w:t>
                  </w:r>
                  <w:r>
                    <w:rPr>
                      <w:rFonts w:asciiTheme="minorHAnsi" w:hAnsiTheme="minorHAnsi"/>
                      <w:sz w:val="22"/>
                      <w:szCs w:val="22"/>
                      <w:lang w:val="en-GB"/>
                    </w:rPr>
                    <w:t>es such as those offered on com</w:t>
                  </w:r>
                  <w:r w:rsidRPr="00104C41">
                    <w:rPr>
                      <w:rFonts w:asciiTheme="minorHAnsi" w:hAnsiTheme="minorHAnsi"/>
                      <w:sz w:val="22"/>
                      <w:szCs w:val="22"/>
                      <w:lang w:val="en-GB"/>
                    </w:rPr>
                    <w:t>puting ‘clouds’.</w:t>
                  </w:r>
                  <w:r>
                    <w:rPr>
                      <w:rFonts w:asciiTheme="minorHAnsi" w:hAnsiTheme="minorHAnsi"/>
                      <w:sz w:val="22"/>
                      <w:szCs w:val="22"/>
                      <w:lang w:val="en-GB"/>
                    </w:rPr>
                    <w:t xml:space="preserve"> Many new applications are not possible without the ability to collocate and process very large amounts of data very quickly. CEOS needs to address this technical capacity gap through the development of projects such as SSEP.</w:t>
                  </w:r>
                </w:p>
                <w:p w:rsidR="00733F6A" w:rsidRPr="00F2389C" w:rsidRDefault="00733F6A" w:rsidP="00E35ABB">
                  <w:pPr>
                    <w:pStyle w:val="ListParagraph"/>
                    <w:spacing w:after="200"/>
                    <w:rPr>
                      <w:rFonts w:asciiTheme="minorHAnsi" w:hAnsiTheme="minorHAnsi"/>
                      <w:sz w:val="22"/>
                      <w:szCs w:val="22"/>
                      <w:lang w:val="en-GB"/>
                    </w:rPr>
                  </w:pPr>
                </w:p>
                <w:p w:rsidR="00733F6A" w:rsidRDefault="00733F6A" w:rsidP="00E35ABB">
                  <w:pPr>
                    <w:pStyle w:val="ListParagraph"/>
                    <w:numPr>
                      <w:ilvl w:val="0"/>
                      <w:numId w:val="39"/>
                    </w:numPr>
                    <w:spacing w:after="200"/>
                    <w:rPr>
                      <w:rFonts w:asciiTheme="minorHAnsi" w:hAnsiTheme="minorHAnsi"/>
                      <w:sz w:val="22"/>
                      <w:szCs w:val="22"/>
                      <w:lang w:val="en-GB"/>
                    </w:rPr>
                  </w:pPr>
                  <w:r>
                    <w:rPr>
                      <w:rFonts w:asciiTheme="minorHAnsi" w:hAnsiTheme="minorHAnsi"/>
                      <w:sz w:val="22"/>
                      <w:szCs w:val="22"/>
                      <w:lang w:val="en-GB"/>
                    </w:rPr>
                    <w:t>Lack of broadly-based EO capacity, especially in developing world</w:t>
                  </w:r>
                </w:p>
                <w:p w:rsidR="00733F6A" w:rsidRDefault="00733F6A" w:rsidP="00E35ABB">
                  <w:pPr>
                    <w:pStyle w:val="ListParagraph"/>
                    <w:spacing w:after="200"/>
                    <w:rPr>
                      <w:rFonts w:asciiTheme="minorHAnsi" w:hAnsiTheme="minorHAnsi"/>
                      <w:sz w:val="22"/>
                      <w:szCs w:val="22"/>
                      <w:lang w:val="en-GB"/>
                    </w:rPr>
                  </w:pPr>
                  <w:r>
                    <w:rPr>
                      <w:rFonts w:asciiTheme="minorHAnsi" w:hAnsiTheme="minorHAnsi"/>
                      <w:sz w:val="22"/>
                      <w:szCs w:val="22"/>
                      <w:lang w:val="en-GB"/>
                    </w:rPr>
                    <w:t xml:space="preserve">In many regions, there is a lack of EO capacity to understand and properly apply remotely sensed data. This human resource capacity gap can be addressed on a project by project and region by region level. While challenging, through bilateral best efforts partnerships, CEOS may have a significant role to play in this regard, building on existing and new </w:t>
                  </w:r>
                  <w:proofErr w:type="spellStart"/>
                  <w:r>
                    <w:rPr>
                      <w:rFonts w:asciiTheme="minorHAnsi" w:hAnsiTheme="minorHAnsi"/>
                      <w:sz w:val="22"/>
                      <w:szCs w:val="22"/>
                      <w:lang w:val="en-GB"/>
                    </w:rPr>
                    <w:t>cooperations</w:t>
                  </w:r>
                  <w:proofErr w:type="spellEnd"/>
                  <w:r>
                    <w:rPr>
                      <w:rFonts w:asciiTheme="minorHAnsi" w:hAnsiTheme="minorHAnsi"/>
                      <w:sz w:val="22"/>
                      <w:szCs w:val="22"/>
                      <w:lang w:val="en-GB"/>
                    </w:rPr>
                    <w:t>.</w:t>
                  </w:r>
                </w:p>
                <w:p w:rsidR="00733F6A" w:rsidRDefault="00733F6A" w:rsidP="00E35ABB">
                  <w:pPr>
                    <w:pStyle w:val="ListParagraph"/>
                    <w:spacing w:after="200"/>
                    <w:rPr>
                      <w:rFonts w:asciiTheme="minorHAnsi" w:hAnsiTheme="minorHAnsi"/>
                      <w:sz w:val="22"/>
                      <w:szCs w:val="22"/>
                      <w:lang w:val="en-GB"/>
                    </w:rPr>
                  </w:pPr>
                </w:p>
                <w:p w:rsidR="00733F6A" w:rsidRDefault="00733F6A" w:rsidP="00E35ABB">
                  <w:pPr>
                    <w:pStyle w:val="ListParagraph"/>
                    <w:spacing w:after="200"/>
                    <w:rPr>
                      <w:rFonts w:asciiTheme="minorHAnsi" w:hAnsiTheme="minorHAnsi"/>
                      <w:sz w:val="22"/>
                      <w:szCs w:val="22"/>
                      <w:lang w:val="en-GB"/>
                    </w:rPr>
                  </w:pPr>
                </w:p>
              </w:txbxContent>
            </v:textbox>
            <w10:wrap type="none"/>
            <w10:anchorlock/>
          </v:shape>
        </w:pict>
      </w:r>
    </w:p>
    <w:p w:rsidR="00327570" w:rsidRDefault="004A576A">
      <w:pPr>
        <w:spacing w:after="200"/>
        <w:rPr>
          <w:color w:val="auto"/>
          <w:lang w:val="en-GB"/>
        </w:rPr>
      </w:pPr>
      <w:r>
        <w:rPr>
          <w:color w:val="auto"/>
          <w:lang w:val="en-GB"/>
        </w:rPr>
        <w:t>These are in fact two different types of capacity g</w:t>
      </w:r>
      <w:r w:rsidR="004454BF">
        <w:rPr>
          <w:color w:val="auto"/>
          <w:lang w:val="en-GB"/>
        </w:rPr>
        <w:t xml:space="preserve">aps, and they are addressed by </w:t>
      </w:r>
      <w:r>
        <w:rPr>
          <w:color w:val="auto"/>
          <w:lang w:val="en-GB"/>
        </w:rPr>
        <w:t xml:space="preserve">proposed </w:t>
      </w:r>
      <w:r w:rsidR="00AA32FA">
        <w:rPr>
          <w:color w:val="auto"/>
          <w:lang w:val="en-GB"/>
        </w:rPr>
        <w:t>A</w:t>
      </w:r>
      <w:r>
        <w:rPr>
          <w:color w:val="auto"/>
          <w:lang w:val="en-GB"/>
        </w:rPr>
        <w:t xml:space="preserve">ctions </w:t>
      </w:r>
      <w:r w:rsidR="00AA32FA">
        <w:rPr>
          <w:color w:val="auto"/>
          <w:lang w:val="en-GB"/>
        </w:rPr>
        <w:t xml:space="preserve"># </w:t>
      </w:r>
      <w:r>
        <w:rPr>
          <w:color w:val="auto"/>
          <w:lang w:val="en-GB"/>
        </w:rPr>
        <w:t>4 and 7, in section 4, below.</w:t>
      </w:r>
    </w:p>
    <w:p w:rsidR="00327570" w:rsidRDefault="00327570">
      <w:pPr>
        <w:spacing w:after="200"/>
        <w:rPr>
          <w:color w:val="auto"/>
          <w:lang w:val="en-GB"/>
        </w:rPr>
      </w:pPr>
    </w:p>
    <w:p w:rsidR="004454BF" w:rsidRDefault="004454BF">
      <w:pPr>
        <w:spacing w:after="200"/>
        <w:rPr>
          <w:color w:val="auto"/>
          <w:lang w:val="en-GB"/>
        </w:rPr>
      </w:pPr>
      <w:r>
        <w:rPr>
          <w:color w:val="auto"/>
          <w:lang w:val="en-GB"/>
        </w:rPr>
        <w:br w:type="page"/>
      </w:r>
    </w:p>
    <w:p w:rsidR="00DE2DD3" w:rsidRPr="00B240A5" w:rsidRDefault="00DE2DD3" w:rsidP="005D2C65">
      <w:pPr>
        <w:pStyle w:val="Heading1"/>
        <w:numPr>
          <w:ilvl w:val="0"/>
          <w:numId w:val="6"/>
        </w:numPr>
        <w:rPr>
          <w:lang w:val="en-CA"/>
        </w:rPr>
      </w:pPr>
      <w:bookmarkStart w:id="13" w:name="_Toc335050628"/>
      <w:r w:rsidRPr="00B240A5">
        <w:rPr>
          <w:lang w:val="en-CA"/>
        </w:rPr>
        <w:lastRenderedPageBreak/>
        <w:t>CEOS Agency Risk Management Activities</w:t>
      </w:r>
      <w:bookmarkEnd w:id="13"/>
    </w:p>
    <w:p w:rsidR="00272A94" w:rsidRDefault="00DE2DD3" w:rsidP="005D2C65">
      <w:pPr>
        <w:pStyle w:val="Heading2"/>
        <w:numPr>
          <w:ilvl w:val="1"/>
          <w:numId w:val="6"/>
        </w:numPr>
        <w:rPr>
          <w:lang w:val="en-CA"/>
        </w:rPr>
      </w:pPr>
      <w:bookmarkStart w:id="14" w:name="_Toc335050629"/>
      <w:r>
        <w:rPr>
          <w:lang w:val="en-CA"/>
        </w:rPr>
        <w:t>Overview of collective CEOS satellite capability</w:t>
      </w:r>
      <w:r w:rsidR="00104C41">
        <w:rPr>
          <w:lang w:val="en-CA"/>
        </w:rPr>
        <w:t xml:space="preserve"> as applied to DRM</w:t>
      </w:r>
      <w:bookmarkEnd w:id="14"/>
    </w:p>
    <w:p w:rsidR="007654D8" w:rsidRPr="007654D8" w:rsidRDefault="00A470FB" w:rsidP="00104C41">
      <w:pPr>
        <w:jc w:val="both"/>
        <w:rPr>
          <w:highlight w:val="yellow"/>
          <w:lang w:val="en-CA"/>
        </w:rPr>
      </w:pPr>
      <w:r>
        <w:rPr>
          <w:lang w:val="en-GB"/>
        </w:rPr>
        <w:t xml:space="preserve">Since </w:t>
      </w:r>
      <w:r w:rsidR="00DF4011">
        <w:rPr>
          <w:lang w:val="en-GB"/>
        </w:rPr>
        <w:t xml:space="preserve">1984, CEOS </w:t>
      </w:r>
      <w:r w:rsidR="00415A9C">
        <w:rPr>
          <w:lang w:val="en-GB"/>
        </w:rPr>
        <w:t xml:space="preserve">has </w:t>
      </w:r>
      <w:r w:rsidR="00B47538" w:rsidRPr="00B47538">
        <w:rPr>
          <w:lang w:val="en-GB"/>
        </w:rPr>
        <w:t>coordinate</w:t>
      </w:r>
      <w:r w:rsidR="00415A9C">
        <w:rPr>
          <w:lang w:val="en-GB"/>
        </w:rPr>
        <w:t>d</w:t>
      </w:r>
      <w:r w:rsidR="00B47538" w:rsidRPr="00B47538">
        <w:rPr>
          <w:lang w:val="en-GB"/>
        </w:rPr>
        <w:t xml:space="preserve"> civil space-borne observations of the Earth</w:t>
      </w:r>
      <w:r>
        <w:rPr>
          <w:lang w:val="en-GB"/>
        </w:rPr>
        <w:t xml:space="preserve">, with over 50 member and associate members, </w:t>
      </w:r>
      <w:r w:rsidR="00415A9C">
        <w:rPr>
          <w:lang w:val="en-GB"/>
        </w:rPr>
        <w:t xml:space="preserve">and </w:t>
      </w:r>
      <w:r>
        <w:rPr>
          <w:lang w:val="en-GB"/>
        </w:rPr>
        <w:t xml:space="preserve">with access to a vast range of satellite resources. </w:t>
      </w:r>
      <w:r w:rsidR="008C73A0">
        <w:rPr>
          <w:lang w:val="en-GB"/>
        </w:rPr>
        <w:t>T</w:t>
      </w:r>
      <w:r>
        <w:rPr>
          <w:lang w:val="en-GB"/>
        </w:rPr>
        <w:t xml:space="preserve">he world’s leading satellite agencies are members of CEOS. </w:t>
      </w:r>
      <w:r w:rsidR="008C73A0">
        <w:rPr>
          <w:lang w:val="en-GB"/>
        </w:rPr>
        <w:t xml:space="preserve">In the CEOS database of satellite missions, there are over </w:t>
      </w:r>
      <w:r w:rsidR="00D46262">
        <w:rPr>
          <w:lang w:val="en-GB"/>
        </w:rPr>
        <w:t>250 missions dealing with a wide range of Earth observations. These instruments meets a wide range of scientific and operational objectives, and through CEOS can be brought to serve areas outside the initial mission design, providing collaborative contributions to international projects.</w:t>
      </w:r>
    </w:p>
    <w:p w:rsidR="007654D8" w:rsidRPr="007654D8" w:rsidRDefault="00D46262" w:rsidP="00104C41">
      <w:pPr>
        <w:spacing w:line="240" w:lineRule="auto"/>
        <w:jc w:val="both"/>
        <w:rPr>
          <w:lang w:val="en-CA"/>
        </w:rPr>
      </w:pPr>
      <w:r>
        <w:rPr>
          <w:lang w:val="en-CA"/>
        </w:rPr>
        <w:t xml:space="preserve">The area of DRM is no exception in this regard. Few if any of the current missions in orbit were specifically designed to address disasters (with the notable exception of the DMC satellites). </w:t>
      </w:r>
      <w:r w:rsidR="007654D8" w:rsidRPr="007654D8">
        <w:rPr>
          <w:lang w:val="en-CA"/>
        </w:rPr>
        <w:t xml:space="preserve">In the context of the Consensus Report development, the team members were asked to present their most important Disaster Risk Management projects. A summary of these projects is included in Annex </w:t>
      </w:r>
      <w:r w:rsidR="007654D8">
        <w:rPr>
          <w:lang w:val="en-CA"/>
        </w:rPr>
        <w:t>3</w:t>
      </w:r>
      <w:r w:rsidR="007654D8" w:rsidRPr="007654D8">
        <w:rPr>
          <w:lang w:val="en-CA"/>
        </w:rPr>
        <w:t>. While these agencies represent only a small number of satellite operators, they do represent some of the largest satellite operators and collectively can be considered to offer a representative view of how satellite EO is currently used with regard to DRM. A few conclusions can be drawn from the an</w:t>
      </w:r>
      <w:r w:rsidR="00104C41">
        <w:rPr>
          <w:lang w:val="en-CA"/>
        </w:rPr>
        <w:t>alysis of the reported projects.</w:t>
      </w:r>
    </w:p>
    <w:p w:rsidR="007654D8" w:rsidRDefault="007654D8" w:rsidP="00104C41">
      <w:pPr>
        <w:spacing w:line="240" w:lineRule="auto"/>
        <w:jc w:val="both"/>
        <w:rPr>
          <w:lang w:val="en-CA"/>
        </w:rPr>
      </w:pPr>
      <w:r w:rsidRPr="007654D8">
        <w:rPr>
          <w:lang w:val="en-CA"/>
        </w:rPr>
        <w:t xml:space="preserve">Input </w:t>
      </w:r>
      <w:r w:rsidR="00104C41">
        <w:rPr>
          <w:lang w:val="en-CA"/>
        </w:rPr>
        <w:t xml:space="preserve">was received </w:t>
      </w:r>
      <w:r w:rsidRPr="007654D8">
        <w:rPr>
          <w:lang w:val="en-CA"/>
        </w:rPr>
        <w:t xml:space="preserve">from </w:t>
      </w:r>
      <w:r w:rsidR="00104C41">
        <w:rPr>
          <w:lang w:val="en-CA"/>
        </w:rPr>
        <w:t xml:space="preserve">the following </w:t>
      </w:r>
      <w:r w:rsidR="00AF62C5" w:rsidRPr="00AF62C5">
        <w:rPr>
          <w:i/>
          <w:lang w:val="en-CA"/>
        </w:rPr>
        <w:t>ad hoc</w:t>
      </w:r>
      <w:r w:rsidRPr="007654D8">
        <w:rPr>
          <w:lang w:val="en-CA"/>
        </w:rPr>
        <w:t xml:space="preserve"> team participants</w:t>
      </w:r>
      <w:r w:rsidR="00104C41">
        <w:rPr>
          <w:lang w:val="en-CA"/>
        </w:rPr>
        <w:t>: ASI, CNES, CSA, DLR, ESA, JAXA, NASA, NOAA and USGS. This accounts for</w:t>
      </w:r>
      <w:r w:rsidRPr="007654D8">
        <w:rPr>
          <w:lang w:val="en-CA"/>
        </w:rPr>
        <w:t xml:space="preserve"> 46 contributions from </w:t>
      </w:r>
      <w:r w:rsidR="00415A9C">
        <w:rPr>
          <w:lang w:val="en-CA"/>
        </w:rPr>
        <w:t>nine</w:t>
      </w:r>
      <w:r w:rsidR="00415A9C" w:rsidRPr="007654D8">
        <w:rPr>
          <w:lang w:val="en-CA"/>
        </w:rPr>
        <w:t xml:space="preserve"> </w:t>
      </w:r>
      <w:r w:rsidRPr="007654D8">
        <w:rPr>
          <w:lang w:val="en-CA"/>
        </w:rPr>
        <w:t xml:space="preserve">agencies describing 41 projects (Charter, </w:t>
      </w:r>
      <w:r w:rsidR="00E82667">
        <w:rPr>
          <w:lang w:val="en-CA"/>
        </w:rPr>
        <w:t>GSNL</w:t>
      </w:r>
      <w:r w:rsidR="00E82667" w:rsidRPr="007654D8">
        <w:rPr>
          <w:lang w:val="en-CA"/>
        </w:rPr>
        <w:t xml:space="preserve"> </w:t>
      </w:r>
      <w:r w:rsidRPr="007654D8">
        <w:rPr>
          <w:lang w:val="en-CA"/>
        </w:rPr>
        <w:t xml:space="preserve">and Regional end-to-end projects </w:t>
      </w:r>
      <w:r w:rsidR="00415A9C">
        <w:rPr>
          <w:lang w:val="en-CA"/>
        </w:rPr>
        <w:t>[</w:t>
      </w:r>
      <w:r w:rsidRPr="007654D8">
        <w:rPr>
          <w:lang w:val="en-CA"/>
        </w:rPr>
        <w:t>CSDP, Namibia</w:t>
      </w:r>
      <w:r w:rsidR="00415A9C">
        <w:rPr>
          <w:lang w:val="en-CA"/>
        </w:rPr>
        <w:t>]</w:t>
      </w:r>
      <w:r w:rsidR="00415A9C" w:rsidRPr="007654D8">
        <w:rPr>
          <w:lang w:val="en-CA"/>
        </w:rPr>
        <w:t xml:space="preserve"> </w:t>
      </w:r>
      <w:r w:rsidRPr="007654D8">
        <w:rPr>
          <w:lang w:val="en-CA"/>
        </w:rPr>
        <w:t>covered in multiple submissions)</w:t>
      </w:r>
      <w:r w:rsidR="00104C41">
        <w:rPr>
          <w:lang w:val="en-CA"/>
        </w:rPr>
        <w:t xml:space="preserve">. </w:t>
      </w:r>
      <w:r>
        <w:rPr>
          <w:lang w:val="en-CA"/>
        </w:rPr>
        <w:t>The projects submitted concerned a variety</w:t>
      </w:r>
      <w:r w:rsidRPr="007654D8">
        <w:rPr>
          <w:lang w:val="en-CA"/>
        </w:rPr>
        <w:t xml:space="preserve"> of projects covering</w:t>
      </w:r>
      <w:r>
        <w:rPr>
          <w:lang w:val="en-CA"/>
        </w:rPr>
        <w:t xml:space="preserve"> each element of the disaster cycle, a range of different disaster types, both operations and science a variety of geographic areas, as well as diverse thematic content.</w:t>
      </w:r>
    </w:p>
    <w:p w:rsidR="007654D8" w:rsidRDefault="007654D8" w:rsidP="00104C41">
      <w:pPr>
        <w:spacing w:line="240" w:lineRule="auto"/>
        <w:jc w:val="both"/>
        <w:rPr>
          <w:lang w:val="en-CA"/>
        </w:rPr>
      </w:pPr>
      <w:r>
        <w:rPr>
          <w:lang w:val="en-CA"/>
        </w:rPr>
        <w:t>With regard to the disaster cycle, t</w:t>
      </w:r>
      <w:r w:rsidRPr="007654D8">
        <w:rPr>
          <w:lang w:val="en-CA"/>
        </w:rPr>
        <w:t xml:space="preserve">he projects showed a good distribution across the </w:t>
      </w:r>
      <w:r>
        <w:rPr>
          <w:lang w:val="en-CA"/>
        </w:rPr>
        <w:t>different phases</w:t>
      </w:r>
      <w:r w:rsidRPr="007654D8">
        <w:rPr>
          <w:lang w:val="en-CA"/>
        </w:rPr>
        <w:t xml:space="preserve">, although the projects in relation to response were in general more </w:t>
      </w:r>
      <w:r>
        <w:rPr>
          <w:lang w:val="en-CA"/>
        </w:rPr>
        <w:t>developed</w:t>
      </w:r>
      <w:r w:rsidRPr="007654D8">
        <w:rPr>
          <w:lang w:val="en-CA"/>
        </w:rPr>
        <w:t>.</w:t>
      </w:r>
      <w:r>
        <w:rPr>
          <w:lang w:val="en-CA"/>
        </w:rPr>
        <w:t xml:space="preserve"> With regard to various hazards, a dozen projects were multi-hazard, while 14 dealt with a combination of </w:t>
      </w:r>
      <w:proofErr w:type="spellStart"/>
      <w:r>
        <w:rPr>
          <w:lang w:val="en-CA"/>
        </w:rPr>
        <w:t>geohazards</w:t>
      </w:r>
      <w:proofErr w:type="spellEnd"/>
      <w:r>
        <w:rPr>
          <w:lang w:val="en-CA"/>
        </w:rPr>
        <w:t xml:space="preserve">, 11 with volcanoes specifically, </w:t>
      </w:r>
      <w:r w:rsidR="00415A9C">
        <w:rPr>
          <w:lang w:val="en-CA"/>
        </w:rPr>
        <w:t xml:space="preserve">eight </w:t>
      </w:r>
      <w:r>
        <w:rPr>
          <w:lang w:val="en-CA"/>
        </w:rPr>
        <w:t xml:space="preserve">with flooding, </w:t>
      </w:r>
      <w:r w:rsidR="00415A9C">
        <w:rPr>
          <w:lang w:val="en-CA"/>
        </w:rPr>
        <w:t>six</w:t>
      </w:r>
      <w:r>
        <w:rPr>
          <w:lang w:val="en-CA"/>
        </w:rPr>
        <w:t xml:space="preserve"> with earthquakes, five with landslides, </w:t>
      </w:r>
      <w:r w:rsidR="00C312B9">
        <w:rPr>
          <w:lang w:val="en-CA"/>
        </w:rPr>
        <w:t xml:space="preserve">four with tsunamis, </w:t>
      </w:r>
      <w:r>
        <w:rPr>
          <w:lang w:val="en-CA"/>
        </w:rPr>
        <w:t>three with fires, two with windstorms and one with subsidence.</w:t>
      </w:r>
      <w:r w:rsidR="00C312B9">
        <w:rPr>
          <w:lang w:val="en-CA"/>
        </w:rPr>
        <w:t xml:space="preserve"> Although no showcased projects dealt with drought, several partner agencies do have drought related projects, including NOAA. Of the projects cited, 31 were listed as operational and 12 dealt with science – several were cited as dealing with both science and operations. There were 22 global projects, while </w:t>
      </w:r>
      <w:r w:rsidR="00415A9C">
        <w:rPr>
          <w:lang w:val="en-CA"/>
        </w:rPr>
        <w:t>nine</w:t>
      </w:r>
      <w:r w:rsidR="00C312B9">
        <w:rPr>
          <w:lang w:val="en-CA"/>
        </w:rPr>
        <w:t xml:space="preserve"> had a purely local focus Each continent had a number of projects of regional scope. In all, 28 projects claimed to offer an </w:t>
      </w:r>
      <w:proofErr w:type="spellStart"/>
      <w:r w:rsidR="00C312B9">
        <w:rPr>
          <w:lang w:val="en-CA"/>
        </w:rPr>
        <w:t>R</w:t>
      </w:r>
      <w:r w:rsidR="00AA32FA">
        <w:rPr>
          <w:lang w:val="en-CA"/>
        </w:rPr>
        <w:t>and</w:t>
      </w:r>
      <w:r w:rsidR="00C312B9">
        <w:rPr>
          <w:lang w:val="en-CA"/>
        </w:rPr>
        <w:t>D</w:t>
      </w:r>
      <w:proofErr w:type="spellEnd"/>
      <w:r w:rsidR="00C312B9">
        <w:rPr>
          <w:lang w:val="en-CA"/>
        </w:rPr>
        <w:t xml:space="preserve"> product with a clear end date, 14 dealt with processing tools and </w:t>
      </w:r>
      <w:r w:rsidR="00415A9C">
        <w:rPr>
          <w:lang w:val="en-CA"/>
        </w:rPr>
        <w:t>nine</w:t>
      </w:r>
      <w:r w:rsidR="00C312B9">
        <w:rPr>
          <w:lang w:val="en-CA"/>
        </w:rPr>
        <w:t xml:space="preserve"> with other aspects of processing. Eight projects claimed to offer a sustainable service, and 16 projects were focussed on data provision.</w:t>
      </w:r>
    </w:p>
    <w:p w:rsidR="00C312B9" w:rsidRDefault="00C312B9" w:rsidP="00104C41">
      <w:pPr>
        <w:spacing w:line="240" w:lineRule="auto"/>
        <w:jc w:val="both"/>
        <w:rPr>
          <w:lang w:val="en-CA"/>
        </w:rPr>
      </w:pPr>
      <w:r>
        <w:rPr>
          <w:lang w:val="en-CA"/>
        </w:rPr>
        <w:t xml:space="preserve">From the analysis of the projects listed in </w:t>
      </w:r>
      <w:r w:rsidR="00415A9C">
        <w:rPr>
          <w:lang w:val="en-CA"/>
        </w:rPr>
        <w:t xml:space="preserve">Annex </w:t>
      </w:r>
      <w:r>
        <w:rPr>
          <w:lang w:val="en-CA"/>
        </w:rPr>
        <w:t>3, there are areas where increased synergies may offer a greater benefit than proceeding in isolation. One clear area identified was volcanoes, where different agencies were imaging volcanoes as parts of different projects, and shared resources might lead to both savings of resources and increased results. There are also areas where specific methodologies or developed software may be shared across a broader group for increased benefit.</w:t>
      </w:r>
    </w:p>
    <w:p w:rsidR="001431CE" w:rsidRDefault="001431CE" w:rsidP="001431CE">
      <w:pPr>
        <w:spacing w:before="120" w:after="120" w:line="240" w:lineRule="auto"/>
        <w:jc w:val="both"/>
        <w:rPr>
          <w:lang w:val="en-CA"/>
        </w:rPr>
      </w:pPr>
      <w:r>
        <w:rPr>
          <w:lang w:val="en-CA"/>
        </w:rPr>
        <w:t xml:space="preserve">The next phase of the </w:t>
      </w:r>
      <w:r w:rsidRPr="00271072">
        <w:rPr>
          <w:i/>
          <w:lang w:val="en-CA"/>
        </w:rPr>
        <w:t>ad hoc</w:t>
      </w:r>
      <w:r>
        <w:rPr>
          <w:lang w:val="en-CA"/>
        </w:rPr>
        <w:t xml:space="preserve"> Disaster Team work involves matching these projects to the draft Implementation Plan to ensure that the proposed way forward makes most effective use of existing resources and projects.</w:t>
      </w:r>
    </w:p>
    <w:p w:rsidR="001431CE" w:rsidRPr="007654D8" w:rsidRDefault="001431CE" w:rsidP="00104C41">
      <w:pPr>
        <w:spacing w:line="240" w:lineRule="auto"/>
        <w:jc w:val="both"/>
        <w:rPr>
          <w:lang w:val="en-CA"/>
        </w:rPr>
      </w:pPr>
    </w:p>
    <w:p w:rsidR="00502DFA" w:rsidRDefault="00502DFA" w:rsidP="00104C41">
      <w:pPr>
        <w:jc w:val="both"/>
        <w:rPr>
          <w:lang w:val="en-CA"/>
        </w:rPr>
      </w:pPr>
    </w:p>
    <w:p w:rsidR="00104C41" w:rsidRDefault="00104C41">
      <w:pPr>
        <w:spacing w:after="200"/>
        <w:rPr>
          <w:lang w:val="en-CA"/>
        </w:rPr>
      </w:pPr>
      <w:r>
        <w:rPr>
          <w:lang w:val="en-CA"/>
        </w:rPr>
        <w:br w:type="page"/>
      </w:r>
    </w:p>
    <w:p w:rsidR="00DE2DD3" w:rsidRDefault="00DE2DD3" w:rsidP="005D2C65">
      <w:pPr>
        <w:pStyle w:val="Heading2"/>
        <w:numPr>
          <w:ilvl w:val="1"/>
          <w:numId w:val="6"/>
        </w:numPr>
        <w:rPr>
          <w:lang w:val="en-CA"/>
        </w:rPr>
      </w:pPr>
      <w:bookmarkStart w:id="15" w:name="_Toc335050630"/>
      <w:r w:rsidRPr="00272A94">
        <w:rPr>
          <w:lang w:val="en-CA"/>
        </w:rPr>
        <w:lastRenderedPageBreak/>
        <w:t>Existing CEOS activities relating to Disasters</w:t>
      </w:r>
      <w:bookmarkEnd w:id="15"/>
    </w:p>
    <w:p w:rsidR="00C312B9" w:rsidRDefault="00C312B9" w:rsidP="00CA1DD6">
      <w:pPr>
        <w:spacing w:after="200"/>
        <w:jc w:val="both"/>
        <w:rPr>
          <w:lang w:val="en-CA"/>
        </w:rPr>
      </w:pPr>
      <w:r>
        <w:rPr>
          <w:lang w:val="en-CA"/>
        </w:rPr>
        <w:t xml:space="preserve">There are a number of existing CEOS initiatives related to disasters and these efforts should be </w:t>
      </w:r>
      <w:r w:rsidR="00A470FB">
        <w:rPr>
          <w:lang w:val="en-CA"/>
        </w:rPr>
        <w:t>considered as</w:t>
      </w:r>
      <w:r>
        <w:rPr>
          <w:lang w:val="en-CA"/>
        </w:rPr>
        <w:t xml:space="preserve"> CEOS look</w:t>
      </w:r>
      <w:r w:rsidR="00A470FB">
        <w:rPr>
          <w:lang w:val="en-CA"/>
        </w:rPr>
        <w:t>s</w:t>
      </w:r>
      <w:r>
        <w:rPr>
          <w:lang w:val="en-CA"/>
        </w:rPr>
        <w:t xml:space="preserve"> to enlarged actions. In addition to this, there are activities where a large number of CEOS agencies are involved, without the activities being undertaken under the aegis of CEOS. Two clear examples are the International Charter Space and Major Disasters, and Sentinel Asia. CEOS should ensure that in undertaking new actions, these actions are complementary to the existing activities and build on their success.</w:t>
      </w:r>
    </w:p>
    <w:p w:rsidR="00C312B9" w:rsidRDefault="00C312B9" w:rsidP="00CA1DD6">
      <w:pPr>
        <w:spacing w:after="200"/>
        <w:jc w:val="both"/>
        <w:rPr>
          <w:lang w:val="en-CA"/>
        </w:rPr>
      </w:pPr>
      <w:r>
        <w:rPr>
          <w:lang w:val="en-CA"/>
        </w:rPr>
        <w:t xml:space="preserve">CEOS proper has a Disaster SBA Team which has been active since 2006, under the chair of the Canadian Space Agency. </w:t>
      </w:r>
      <w:r w:rsidR="004825CB">
        <w:rPr>
          <w:lang w:val="en-CA"/>
        </w:rPr>
        <w:t>The head o</w:t>
      </w:r>
      <w:r w:rsidR="00A470FB">
        <w:rPr>
          <w:lang w:val="en-CA"/>
        </w:rPr>
        <w:t xml:space="preserve">f the Disaster SBA Team sits on the </w:t>
      </w:r>
      <w:r w:rsidR="00415A9C">
        <w:rPr>
          <w:lang w:val="en-CA"/>
        </w:rPr>
        <w:t xml:space="preserve">GEO Implementation Board for Societal Benefits, </w:t>
      </w:r>
      <w:r w:rsidR="00A470FB">
        <w:rPr>
          <w:lang w:val="en-CA"/>
        </w:rPr>
        <w:t xml:space="preserve">and actively leads the Disaster tasks on behalf of all GEO. </w:t>
      </w:r>
      <w:r>
        <w:rPr>
          <w:lang w:val="en-CA"/>
        </w:rPr>
        <w:t xml:space="preserve">The Disaster SBA Team is tasked with coordinating CEOS input to the GEO </w:t>
      </w:r>
      <w:proofErr w:type="spellStart"/>
      <w:r>
        <w:rPr>
          <w:lang w:val="en-CA"/>
        </w:rPr>
        <w:t>Workplan</w:t>
      </w:r>
      <w:proofErr w:type="spellEnd"/>
      <w:r>
        <w:rPr>
          <w:lang w:val="en-CA"/>
        </w:rPr>
        <w:t xml:space="preserve"> under the Disasters Area. The projects undertaken are generally very focussed in nature and have le</w:t>
      </w:r>
      <w:r w:rsidR="00A470FB">
        <w:rPr>
          <w:lang w:val="en-CA"/>
        </w:rPr>
        <w:t>d to interesting developments i</w:t>
      </w:r>
      <w:r>
        <w:rPr>
          <w:lang w:val="en-CA"/>
        </w:rPr>
        <w:t xml:space="preserve">n different thematic areas including flooding, volcanoes and windstorms. The current GEO </w:t>
      </w:r>
      <w:proofErr w:type="spellStart"/>
      <w:r>
        <w:rPr>
          <w:lang w:val="en-CA"/>
        </w:rPr>
        <w:t>Workplan</w:t>
      </w:r>
      <w:proofErr w:type="spellEnd"/>
      <w:r>
        <w:rPr>
          <w:lang w:val="en-CA"/>
        </w:rPr>
        <w:t xml:space="preserve"> includes</w:t>
      </w:r>
      <w:r w:rsidR="00A470FB">
        <w:rPr>
          <w:lang w:val="en-CA"/>
        </w:rPr>
        <w:t xml:space="preserve"> </w:t>
      </w:r>
      <w:r w:rsidR="0084660A">
        <w:rPr>
          <w:lang w:val="en-CA"/>
        </w:rPr>
        <w:t xml:space="preserve">four </w:t>
      </w:r>
      <w:r w:rsidR="00A470FB">
        <w:rPr>
          <w:lang w:val="en-CA"/>
        </w:rPr>
        <w:t>components</w:t>
      </w:r>
      <w:r>
        <w:rPr>
          <w:lang w:val="en-CA"/>
        </w:rPr>
        <w:t>:</w:t>
      </w:r>
    </w:p>
    <w:p w:rsidR="00C312B9" w:rsidRPr="00C312B9" w:rsidRDefault="00C312B9" w:rsidP="00CA1DD6">
      <w:pPr>
        <w:spacing w:after="200"/>
        <w:jc w:val="both"/>
        <w:rPr>
          <w:lang w:val="en-CA"/>
        </w:rPr>
      </w:pPr>
      <w:r w:rsidRPr="00C312B9">
        <w:rPr>
          <w:lang w:val="en-CA"/>
        </w:rPr>
        <w:t>DI-01 C</w:t>
      </w:r>
      <w:r w:rsidR="00E82667">
        <w:rPr>
          <w:lang w:val="en-CA"/>
        </w:rPr>
        <w:t>1</w:t>
      </w:r>
      <w:r w:rsidR="00FA265E">
        <w:rPr>
          <w:lang w:val="en-CA"/>
        </w:rPr>
        <w:t>:</w:t>
      </w:r>
      <w:r w:rsidRPr="00C312B9">
        <w:rPr>
          <w:lang w:val="en-CA"/>
        </w:rPr>
        <w:t xml:space="preserve"> Disaster management systems (including gap analysis)</w:t>
      </w:r>
    </w:p>
    <w:p w:rsidR="00C312B9" w:rsidRPr="00DE5CE7" w:rsidRDefault="00C312B9" w:rsidP="00CA1DD6">
      <w:pPr>
        <w:spacing w:after="200"/>
        <w:jc w:val="both"/>
        <w:rPr>
          <w:lang w:val="en-GB"/>
        </w:rPr>
      </w:pPr>
      <w:r w:rsidRPr="00DE5CE7">
        <w:rPr>
          <w:lang w:val="en-GB"/>
        </w:rPr>
        <w:t>DI-01 C2</w:t>
      </w:r>
      <w:r w:rsidR="00FA265E" w:rsidRPr="00DE5CE7">
        <w:rPr>
          <w:lang w:val="en-GB"/>
        </w:rPr>
        <w:t>:</w:t>
      </w:r>
      <w:r w:rsidRPr="00DE5CE7">
        <w:rPr>
          <w:lang w:val="en-GB"/>
        </w:rPr>
        <w:t xml:space="preserve"> </w:t>
      </w:r>
      <w:proofErr w:type="spellStart"/>
      <w:r w:rsidRPr="00DE5CE7">
        <w:rPr>
          <w:lang w:val="en-GB"/>
        </w:rPr>
        <w:t>Geohazards</w:t>
      </w:r>
      <w:proofErr w:type="spellEnd"/>
      <w:r w:rsidR="00852DCD" w:rsidRPr="00DE5CE7">
        <w:rPr>
          <w:lang w:val="en-GB"/>
        </w:rPr>
        <w:t xml:space="preserve"> Monitoring, Alert, and Risk Assessment</w:t>
      </w:r>
    </w:p>
    <w:p w:rsidR="00C312B9" w:rsidRPr="00DE5CE7" w:rsidRDefault="00C312B9" w:rsidP="00CA1DD6">
      <w:pPr>
        <w:spacing w:after="200"/>
        <w:jc w:val="both"/>
        <w:rPr>
          <w:lang w:val="en-GB"/>
        </w:rPr>
      </w:pPr>
      <w:r w:rsidRPr="00DE5CE7">
        <w:rPr>
          <w:lang w:val="en-GB"/>
        </w:rPr>
        <w:t>DI-01 C3</w:t>
      </w:r>
      <w:r w:rsidR="00FA265E" w:rsidRPr="00DE5CE7">
        <w:rPr>
          <w:lang w:val="en-GB"/>
        </w:rPr>
        <w:t>:</w:t>
      </w:r>
      <w:r w:rsidRPr="00DE5CE7">
        <w:rPr>
          <w:lang w:val="en-GB"/>
        </w:rPr>
        <w:t xml:space="preserve"> </w:t>
      </w:r>
      <w:r w:rsidR="00852DCD" w:rsidRPr="00DE5CE7">
        <w:rPr>
          <w:lang w:val="en-GB"/>
        </w:rPr>
        <w:t xml:space="preserve">Global </w:t>
      </w:r>
      <w:proofErr w:type="spellStart"/>
      <w:r w:rsidR="00852DCD" w:rsidRPr="00DE5CE7">
        <w:rPr>
          <w:lang w:val="en-GB"/>
        </w:rPr>
        <w:t>Wildland</w:t>
      </w:r>
      <w:proofErr w:type="spellEnd"/>
      <w:r w:rsidR="00852DCD" w:rsidRPr="00DE5CE7">
        <w:rPr>
          <w:lang w:val="en-GB"/>
        </w:rPr>
        <w:t xml:space="preserve"> Fire Information System</w:t>
      </w:r>
    </w:p>
    <w:p w:rsidR="00C312B9" w:rsidRPr="0030116E" w:rsidRDefault="00C312B9" w:rsidP="00CA1DD6">
      <w:pPr>
        <w:spacing w:after="200"/>
        <w:jc w:val="both"/>
        <w:rPr>
          <w:lang w:val="en-GB"/>
        </w:rPr>
      </w:pPr>
      <w:r w:rsidRPr="0030116E">
        <w:rPr>
          <w:lang w:val="en-GB"/>
        </w:rPr>
        <w:t>DI-01 C4</w:t>
      </w:r>
      <w:r w:rsidR="00FA265E" w:rsidRPr="0030116E">
        <w:rPr>
          <w:lang w:val="en-GB"/>
        </w:rPr>
        <w:t xml:space="preserve">: </w:t>
      </w:r>
      <w:r w:rsidR="0084660A">
        <w:rPr>
          <w:lang w:val="en-GB"/>
        </w:rPr>
        <w:t>Regional End-to-End Pilots</w:t>
      </w:r>
    </w:p>
    <w:p w:rsidR="00B32042" w:rsidRPr="00C312B9" w:rsidRDefault="00A470FB" w:rsidP="00CA1DD6">
      <w:pPr>
        <w:spacing w:after="200"/>
        <w:jc w:val="both"/>
        <w:rPr>
          <w:lang w:val="en-CA"/>
        </w:rPr>
      </w:pPr>
      <w:r>
        <w:rPr>
          <w:lang w:val="en-CA"/>
        </w:rPr>
        <w:t xml:space="preserve">Within these activities, CEOS leads C1 and </w:t>
      </w:r>
      <w:r w:rsidR="0084660A">
        <w:rPr>
          <w:lang w:val="en-CA"/>
        </w:rPr>
        <w:t xml:space="preserve">C4 </w:t>
      </w:r>
      <w:r>
        <w:rPr>
          <w:lang w:val="en-CA"/>
        </w:rPr>
        <w:t>and makes contributions to C2.</w:t>
      </w:r>
      <w:r w:rsidR="00B32042" w:rsidRPr="00C312B9">
        <w:rPr>
          <w:lang w:val="en-CA"/>
        </w:rPr>
        <w:br w:type="page"/>
      </w:r>
    </w:p>
    <w:p w:rsidR="00DE2DD3" w:rsidRPr="00B24D14" w:rsidRDefault="00DE2DD3" w:rsidP="005D2C65">
      <w:pPr>
        <w:pStyle w:val="Heading1"/>
        <w:numPr>
          <w:ilvl w:val="0"/>
          <w:numId w:val="6"/>
        </w:numPr>
        <w:rPr>
          <w:lang w:val="fr-FR"/>
        </w:rPr>
      </w:pPr>
      <w:bookmarkStart w:id="16" w:name="_Toc335050631"/>
      <w:proofErr w:type="spellStart"/>
      <w:r w:rsidRPr="00B24D14">
        <w:rPr>
          <w:lang w:val="fr-FR"/>
        </w:rPr>
        <w:lastRenderedPageBreak/>
        <w:t>Potential</w:t>
      </w:r>
      <w:proofErr w:type="spellEnd"/>
      <w:r w:rsidRPr="00B24D14">
        <w:rPr>
          <w:lang w:val="fr-FR"/>
        </w:rPr>
        <w:t xml:space="preserve"> CEOS Contributions</w:t>
      </w:r>
      <w:bookmarkEnd w:id="16"/>
    </w:p>
    <w:p w:rsidR="00223B94" w:rsidRPr="00DC6CD9" w:rsidRDefault="00223B94" w:rsidP="00275F9C">
      <w:pPr>
        <w:autoSpaceDE w:val="0"/>
        <w:autoSpaceDN w:val="0"/>
        <w:adjustRightInd w:val="0"/>
        <w:spacing w:line="240" w:lineRule="auto"/>
        <w:jc w:val="both"/>
        <w:rPr>
          <w:rFonts w:cs="Arial"/>
          <w:color w:val="000000"/>
          <w:lang w:val="en-GB" w:eastAsia="en-GB"/>
        </w:rPr>
      </w:pPr>
      <w:r w:rsidRPr="00DC6CD9">
        <w:rPr>
          <w:rFonts w:cs="Arial"/>
          <w:color w:val="000000"/>
          <w:lang w:val="en-GB" w:eastAsia="en-GB"/>
        </w:rPr>
        <w:t xml:space="preserve">Despite the clear successes of initiatives such as the International Charter, which has brought satellite-based EO into mainstream disaster response management, much remains to be done. With regard to conventional methods for improving disaster risk reduction </w:t>
      </w:r>
      <w:r>
        <w:rPr>
          <w:rFonts w:cs="Arial"/>
          <w:color w:val="000000"/>
          <w:lang w:val="en-GB" w:eastAsia="en-GB"/>
        </w:rPr>
        <w:t xml:space="preserve">(DRR) </w:t>
      </w:r>
      <w:r w:rsidRPr="00DC6CD9">
        <w:rPr>
          <w:rFonts w:cs="Arial"/>
          <w:color w:val="000000"/>
          <w:lang w:val="en-GB" w:eastAsia="en-GB"/>
        </w:rPr>
        <w:t>in particular, better use could be made of existing and planned satellite resources. Organisations such as CEOS encourage the use of satellite-based data in the assessment of risk and vulnerabilities.</w:t>
      </w:r>
      <w:r w:rsidR="00334C6E">
        <w:rPr>
          <w:rFonts w:cs="Arial"/>
          <w:color w:val="000000"/>
          <w:lang w:val="en-GB" w:eastAsia="en-GB"/>
        </w:rPr>
        <w:t xml:space="preserve"> Disasters have been specifically recognised as a priority by the European Union since the Lisbon Treaty in 2007. </w:t>
      </w:r>
      <w:r w:rsidRPr="00DC6CD9">
        <w:rPr>
          <w:rFonts w:cs="Arial"/>
          <w:color w:val="000000"/>
          <w:lang w:val="en-GB" w:eastAsia="en-GB"/>
        </w:rPr>
        <w:t xml:space="preserve"> Research initiatives such as the European Commission’s 7</w:t>
      </w:r>
      <w:r w:rsidRPr="00DC6CD9">
        <w:rPr>
          <w:rFonts w:cs="Arial"/>
          <w:color w:val="000000"/>
          <w:vertAlign w:val="superscript"/>
          <w:lang w:val="en-GB" w:eastAsia="en-GB"/>
        </w:rPr>
        <w:t>th</w:t>
      </w:r>
      <w:r w:rsidRPr="00DC6CD9">
        <w:rPr>
          <w:rFonts w:cs="Arial"/>
          <w:color w:val="000000"/>
          <w:lang w:val="en-GB" w:eastAsia="en-GB"/>
        </w:rPr>
        <w:t xml:space="preserve"> Framework Programme have specifically encouraged the development of new EO-based </w:t>
      </w:r>
      <w:r w:rsidRPr="00DC6CD9" w:rsidDel="00115786">
        <w:rPr>
          <w:rFonts w:cs="Arial"/>
          <w:color w:val="000000"/>
          <w:lang w:val="en-GB" w:eastAsia="en-GB"/>
        </w:rPr>
        <w:t>solutions</w:t>
      </w:r>
      <w:r w:rsidRPr="00DC6CD9">
        <w:rPr>
          <w:rFonts w:cs="Arial"/>
          <w:color w:val="000000"/>
          <w:lang w:val="en-GB" w:eastAsia="en-GB"/>
        </w:rPr>
        <w:t xml:space="preserve"> that will allow disaster managers to use satellite data within the context of either science investigations to better characterize hazards and risks or operational systems to support disaster management authorities. </w:t>
      </w:r>
      <w:r w:rsidR="00334C6E">
        <w:rPr>
          <w:rFonts w:cs="Arial"/>
          <w:color w:val="000000"/>
          <w:lang w:eastAsia="en-GB"/>
        </w:rPr>
        <w:t xml:space="preserve">For the 2014-2020 period, the proposed budget for the future European Emergency Response Capacity reaches some 455 million Euros. </w:t>
      </w:r>
      <w:r w:rsidRPr="00DC6CD9">
        <w:rPr>
          <w:rFonts w:cs="Arial"/>
          <w:color w:val="000000"/>
          <w:lang w:val="en-GB" w:eastAsia="en-GB"/>
        </w:rPr>
        <w:t>On a global basis, organizations such as GEO encourage the development of an international approach to forge greater ties between those that generate satellite-based information and those that need to use it. This institutional bridge-building includes both capacity development activities and the elaboration of a systematic approach for using global data sets in risk-prone areas. Achieving long-term results requires commitment both from data providers (in terms of data continuity, new sensors and evolving requirements) and from the users, who are often unfamiliar with the opportunities afforded by new technologies.</w:t>
      </w:r>
    </w:p>
    <w:p w:rsidR="00223B94" w:rsidRPr="00DC6CD9" w:rsidRDefault="00223B94" w:rsidP="00275F9C">
      <w:pPr>
        <w:autoSpaceDE w:val="0"/>
        <w:autoSpaceDN w:val="0"/>
        <w:adjustRightInd w:val="0"/>
        <w:spacing w:line="240" w:lineRule="auto"/>
        <w:jc w:val="both"/>
        <w:rPr>
          <w:rFonts w:cs="Arial"/>
          <w:color w:val="000000"/>
          <w:lang w:val="en-GB" w:eastAsia="en-GB"/>
        </w:rPr>
      </w:pPr>
      <w:r w:rsidRPr="00DC6CD9">
        <w:rPr>
          <w:rFonts w:cs="Arial"/>
          <w:color w:val="000000"/>
          <w:lang w:val="en-GB" w:eastAsia="en-GB"/>
        </w:rPr>
        <w:t xml:space="preserve">As DRR activities are increasingly undertaken with national and regional users, through the sponsorship and guidance of international players – be they international financial institutions such as the World Bank or development agencies such as the UN Development Programme – the uptake of new systems and satellite-based data in operational support to disaster management will increase. There is nothing planning can do to reduce the number and severity of hazards. Ultimately however, while less prominent in the eye of the media, the integration of relevant, timely and comprehensive data sets into disaster mitigation activities will be the largest factor </w:t>
      </w:r>
      <w:r w:rsidR="0084660A">
        <w:rPr>
          <w:rFonts w:cs="Arial"/>
          <w:color w:val="000000"/>
          <w:lang w:val="en-GB" w:eastAsia="en-GB"/>
        </w:rPr>
        <w:t xml:space="preserve">informing emergency service planners and providers, thus </w:t>
      </w:r>
      <w:r w:rsidRPr="00DC6CD9">
        <w:rPr>
          <w:rFonts w:cs="Arial"/>
          <w:color w:val="000000"/>
          <w:lang w:val="en-GB" w:eastAsia="en-GB"/>
        </w:rPr>
        <w:t xml:space="preserve">contributing to </w:t>
      </w:r>
      <w:r w:rsidR="0084660A">
        <w:rPr>
          <w:rFonts w:cs="Arial"/>
          <w:color w:val="000000"/>
          <w:lang w:val="en-GB" w:eastAsia="en-GB"/>
        </w:rPr>
        <w:t xml:space="preserve">a reduction in </w:t>
      </w:r>
      <w:r w:rsidRPr="00DC6CD9">
        <w:rPr>
          <w:rFonts w:cs="Arial"/>
          <w:color w:val="000000"/>
          <w:lang w:val="en-GB" w:eastAsia="en-GB"/>
        </w:rPr>
        <w:t>the loss of life and damage to property. Improved understanding of risk and risk extent, improved planning, better preparedness and systematic efforts towards risk reduction based on long-term development and environmental concerns will achieve the ultimate goal of reducing the number and scale of actual disasters caused by hazards.</w:t>
      </w:r>
    </w:p>
    <w:p w:rsidR="008D1446" w:rsidRDefault="00223B94" w:rsidP="00275F9C">
      <w:pPr>
        <w:spacing w:line="240" w:lineRule="auto"/>
        <w:jc w:val="both"/>
        <w:rPr>
          <w:lang w:val="en-CA"/>
        </w:rPr>
      </w:pPr>
      <w:r w:rsidRPr="00780A6F">
        <w:rPr>
          <w:lang w:val="en-CA"/>
        </w:rPr>
        <w:t xml:space="preserve">Within the satellite EO community, </w:t>
      </w:r>
      <w:r>
        <w:rPr>
          <w:lang w:val="en-CA"/>
        </w:rPr>
        <w:t xml:space="preserve">despite high profile activities with a strong impact such as the International Charter Space </w:t>
      </w:r>
      <w:r w:rsidR="00AA32FA">
        <w:rPr>
          <w:lang w:val="en-CA"/>
        </w:rPr>
        <w:t>and</w:t>
      </w:r>
      <w:r>
        <w:rPr>
          <w:lang w:val="en-CA"/>
        </w:rPr>
        <w:t xml:space="preserve"> Major Disasters, </w:t>
      </w:r>
      <w:r w:rsidRPr="00780A6F">
        <w:rPr>
          <w:lang w:val="en-CA"/>
        </w:rPr>
        <w:t xml:space="preserve">there is a sense that the tremendous potential offered by satellite observations is not </w:t>
      </w:r>
      <w:r w:rsidR="0084660A">
        <w:rPr>
          <w:lang w:val="en-CA"/>
        </w:rPr>
        <w:t xml:space="preserve">fully </w:t>
      </w:r>
      <w:r w:rsidRPr="00780A6F">
        <w:rPr>
          <w:lang w:val="en-CA"/>
        </w:rPr>
        <w:t>exploited. The large existing EO data capacity is under-utilised, and many applications are unknown to target users. While cost is often cited as a hurdle, the true challenge is the lack of awareness within the user community</w:t>
      </w:r>
      <w:r w:rsidRPr="00DF4011">
        <w:rPr>
          <w:lang w:val="en-CA"/>
        </w:rPr>
        <w:t xml:space="preserve">. </w:t>
      </w:r>
      <w:r w:rsidR="00DF4011" w:rsidRPr="00DF4011">
        <w:t>There are of course other hurdles, including</w:t>
      </w:r>
      <w:r w:rsidR="008D1446" w:rsidRPr="00DF4011">
        <w:t xml:space="preserve"> difficulty of discovery/access, prohibitive cost/licensing conditions, lack of intermediary support for necessary product/information development, and lack of confidence in data continuit</w:t>
      </w:r>
      <w:r w:rsidR="00DF4011" w:rsidRPr="00DF4011">
        <w:t>y.</w:t>
      </w:r>
    </w:p>
    <w:p w:rsidR="00223B94" w:rsidRDefault="00223B94" w:rsidP="00275F9C">
      <w:pPr>
        <w:spacing w:line="240" w:lineRule="auto"/>
        <w:jc w:val="both"/>
        <w:rPr>
          <w:lang w:val="en-CA"/>
        </w:rPr>
      </w:pPr>
      <w:r w:rsidRPr="00780A6F">
        <w:rPr>
          <w:lang w:val="en-CA"/>
        </w:rPr>
        <w:t>Satellite EO is rarely used operationally to address DRM needs. Users do not view EO solutions as mature, and seek clearer demonstrations of the cost-benefit ratio that would enable them to convince their own management and stakeholders that EO represents a solution to DRR and DRM challenges.</w:t>
      </w:r>
      <w:r w:rsidR="00B23AA8">
        <w:rPr>
          <w:lang w:val="en-CA"/>
        </w:rPr>
        <w:t xml:space="preserve"> </w:t>
      </w:r>
      <w:r w:rsidR="0084660A">
        <w:rPr>
          <w:lang w:val="en-CA"/>
        </w:rPr>
        <w:t>This report’s</w:t>
      </w:r>
      <w:r w:rsidR="00B23AA8">
        <w:rPr>
          <w:lang w:val="en-CA"/>
        </w:rPr>
        <w:t xml:space="preserve"> analysis of flooding, seismic hazards and landslides demonstrated a clear data gap where satellite-EO can make a difference by supplying missing information to DRM users. In order to succeed however, other gaps must be addressed, including awareness</w:t>
      </w:r>
      <w:r w:rsidR="00AC65E0">
        <w:rPr>
          <w:lang w:val="en-CA"/>
        </w:rPr>
        <w:t>,</w:t>
      </w:r>
      <w:r w:rsidR="00B23AA8">
        <w:rPr>
          <w:lang w:val="en-CA"/>
        </w:rPr>
        <w:t xml:space="preserve"> capacity</w:t>
      </w:r>
      <w:r w:rsidR="00AC65E0">
        <w:rPr>
          <w:lang w:val="en-CA"/>
        </w:rPr>
        <w:t>, and availability</w:t>
      </w:r>
      <w:r w:rsidR="00B23AA8">
        <w:rPr>
          <w:lang w:val="en-CA"/>
        </w:rPr>
        <w:t xml:space="preserve"> gaps.</w:t>
      </w:r>
    </w:p>
    <w:p w:rsidR="00E150A5" w:rsidRDefault="00E150A5" w:rsidP="00E150A5">
      <w:pPr>
        <w:spacing w:line="240" w:lineRule="auto"/>
        <w:jc w:val="both"/>
        <w:rPr>
          <w:lang w:val="en-CA"/>
        </w:rPr>
      </w:pPr>
      <w:r w:rsidRPr="00780A6F">
        <w:t xml:space="preserve">Information needs cover both information on hazards and information on exposure and vulnerability, which is a very broad range of needs and associated geo-info solutions. The CEOS DRM </w:t>
      </w:r>
      <w:r w:rsidR="00AA32FA">
        <w:t>activities</w:t>
      </w:r>
      <w:r w:rsidR="00AA32FA" w:rsidRPr="00780A6F">
        <w:t xml:space="preserve"> </w:t>
      </w:r>
      <w:r w:rsidRPr="00780A6F">
        <w:t xml:space="preserve">must address both hazards and exposure and </w:t>
      </w:r>
      <w:r w:rsidR="008406D7">
        <w:t>should</w:t>
      </w:r>
      <w:r w:rsidR="008406D7" w:rsidRPr="00780A6F">
        <w:t xml:space="preserve"> </w:t>
      </w:r>
      <w:r w:rsidRPr="00780A6F">
        <w:t>provide data and tools to generate needed geo-information (</w:t>
      </w:r>
      <w:r w:rsidR="00AF62C5" w:rsidRPr="00AF62C5">
        <w:rPr>
          <w:i/>
        </w:rPr>
        <w:t>e.g.</w:t>
      </w:r>
      <w:r w:rsidRPr="00780A6F">
        <w:t xml:space="preserve"> on hazards), as well as linking to available EO capacities that provide such geo-information (</w:t>
      </w:r>
      <w:r w:rsidR="00AF62C5" w:rsidRPr="00AF62C5">
        <w:rPr>
          <w:i/>
        </w:rPr>
        <w:t>e.g.</w:t>
      </w:r>
      <w:r w:rsidRPr="00780A6F">
        <w:t xml:space="preserve"> Satellite EO resources for reference mapping, asset mapping, vulnerability mapping, </w:t>
      </w:r>
      <w:r w:rsidR="006759DC">
        <w:t>etc.</w:t>
      </w:r>
      <w:r w:rsidRPr="00780A6F">
        <w:t xml:space="preserve">). </w:t>
      </w:r>
      <w:r>
        <w:t>In order to ensure the best possible use of CEOS resources, the actions should reuse existing assets and projects from space agencies.</w:t>
      </w:r>
      <w:r w:rsidRPr="00780A6F">
        <w:rPr>
          <w:lang w:val="en-CA"/>
        </w:rPr>
        <w:t xml:space="preserve"> </w:t>
      </w:r>
    </w:p>
    <w:p w:rsidR="00E150A5" w:rsidRPr="00780A6F" w:rsidRDefault="00E150A5" w:rsidP="00E150A5">
      <w:pPr>
        <w:spacing w:line="240" w:lineRule="auto"/>
        <w:jc w:val="both"/>
        <w:rPr>
          <w:lang w:val="en-CA"/>
        </w:rPr>
      </w:pPr>
      <w:r w:rsidRPr="00780A6F">
        <w:rPr>
          <w:lang w:val="en-CA"/>
        </w:rPr>
        <w:t xml:space="preserve">Operational EO use in DRR will help prevent loss of life and better understand and possibly reduce exposure of property to damage. It will also augment the effectiveness of existing response initiatives such as the Charter by </w:t>
      </w:r>
      <w:r w:rsidRPr="00780A6F">
        <w:rPr>
          <w:lang w:val="en-CA"/>
        </w:rPr>
        <w:lastRenderedPageBreak/>
        <w:t xml:space="preserve">reinforcing institutional bonds with key users. Finally, high-profile application of EO in DRM generates political support for increased EO capacity over </w:t>
      </w:r>
      <w:r w:rsidR="008406D7">
        <w:rPr>
          <w:lang w:val="en-CA"/>
        </w:rPr>
        <w:t xml:space="preserve">the </w:t>
      </w:r>
      <w:r w:rsidRPr="00780A6F">
        <w:rPr>
          <w:lang w:val="en-CA"/>
        </w:rPr>
        <w:t>long</w:t>
      </w:r>
      <w:r w:rsidR="00DF4011">
        <w:rPr>
          <w:lang w:val="en-CA"/>
        </w:rPr>
        <w:t>-</w:t>
      </w:r>
      <w:r w:rsidRPr="00780A6F">
        <w:rPr>
          <w:lang w:val="en-CA"/>
        </w:rPr>
        <w:t>term.</w:t>
      </w:r>
    </w:p>
    <w:p w:rsidR="00223B94" w:rsidRDefault="00223B94" w:rsidP="00275F9C">
      <w:pPr>
        <w:spacing w:line="240" w:lineRule="auto"/>
        <w:jc w:val="both"/>
        <w:rPr>
          <w:lang w:val="en-CA"/>
        </w:rPr>
      </w:pPr>
      <w:r w:rsidRPr="00780A6F">
        <w:rPr>
          <w:lang w:val="en-CA"/>
        </w:rPr>
        <w:t xml:space="preserve">In order to bring </w:t>
      </w:r>
      <w:r w:rsidR="008D1446">
        <w:rPr>
          <w:lang w:val="en-CA"/>
        </w:rPr>
        <w:t>providers and users of EO</w:t>
      </w:r>
      <w:r w:rsidRPr="00780A6F">
        <w:rPr>
          <w:lang w:val="en-CA"/>
        </w:rPr>
        <w:t xml:space="preserve"> together, the satellite EO community must make a more concerted effort to demonstrate the value of EO to DRM Users, in particular by presenting EO in a non-satellite centric ‘integrated’ solution that shows how satellite EO can be an enabler, bringing innovative solutions to traditional DRM challenges. </w:t>
      </w:r>
      <w:r w:rsidR="001431CE">
        <w:rPr>
          <w:lang w:val="en-CA"/>
        </w:rPr>
        <w:t>This demonstration can be made</w:t>
      </w:r>
      <w:r w:rsidR="001431CE" w:rsidRPr="00780A6F">
        <w:rPr>
          <w:lang w:val="en-CA"/>
        </w:rPr>
        <w:t xml:space="preserve"> </w:t>
      </w:r>
      <w:r w:rsidR="001431CE">
        <w:rPr>
          <w:lang w:val="en-CA"/>
        </w:rPr>
        <w:t>through cooperative</w:t>
      </w:r>
      <w:r w:rsidR="001431CE" w:rsidRPr="00780A6F">
        <w:rPr>
          <w:lang w:val="en-CA"/>
        </w:rPr>
        <w:t xml:space="preserve"> pilots</w:t>
      </w:r>
      <w:r w:rsidR="001431CE">
        <w:rPr>
          <w:lang w:val="en-CA"/>
        </w:rPr>
        <w:t xml:space="preserve"> defined in close coordination with users</w:t>
      </w:r>
      <w:r w:rsidR="001431CE" w:rsidRPr="00780A6F">
        <w:rPr>
          <w:lang w:val="en-CA"/>
        </w:rPr>
        <w:t xml:space="preserve">. </w:t>
      </w:r>
      <w:r w:rsidRPr="00780A6F">
        <w:rPr>
          <w:lang w:val="en-CA"/>
        </w:rPr>
        <w:t xml:space="preserve">Once convinced of the utility of satellite EO, users will make the best champions for EO and </w:t>
      </w:r>
      <w:r w:rsidR="008406D7">
        <w:rPr>
          <w:lang w:val="en-CA"/>
        </w:rPr>
        <w:t>may be</w:t>
      </w:r>
      <w:r w:rsidR="008406D7" w:rsidRPr="00780A6F">
        <w:rPr>
          <w:lang w:val="en-CA"/>
        </w:rPr>
        <w:t xml:space="preserve"> </w:t>
      </w:r>
      <w:r w:rsidRPr="00780A6F">
        <w:rPr>
          <w:lang w:val="en-CA"/>
        </w:rPr>
        <w:t>prepared to bear the cost of integrating EO into their own systems.</w:t>
      </w:r>
    </w:p>
    <w:p w:rsidR="00E150A5" w:rsidRPr="00780A6F" w:rsidRDefault="00E150A5" w:rsidP="00275F9C">
      <w:pPr>
        <w:spacing w:line="240" w:lineRule="auto"/>
        <w:jc w:val="both"/>
        <w:rPr>
          <w:lang w:val="en-CA"/>
        </w:rPr>
      </w:pPr>
    </w:p>
    <w:p w:rsidR="00A470FB" w:rsidRDefault="00223B94" w:rsidP="00A470FB">
      <w:pPr>
        <w:keepNext/>
        <w:spacing w:line="240" w:lineRule="auto"/>
        <w:jc w:val="center"/>
      </w:pPr>
      <w:r>
        <w:rPr>
          <w:noProof/>
          <w:lang w:val="en-GB" w:eastAsia="en-GB"/>
        </w:rPr>
        <w:drawing>
          <wp:inline distT="0" distB="0" distL="0" distR="0">
            <wp:extent cx="5089585" cy="3808489"/>
            <wp:effectExtent l="0" t="0" r="0" b="1905"/>
            <wp:docPr id="1125377" name="Picture 1125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r2.bmp"/>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089585" cy="3808489"/>
                    </a:xfrm>
                    <a:prstGeom prst="rect">
                      <a:avLst/>
                    </a:prstGeom>
                  </pic:spPr>
                </pic:pic>
              </a:graphicData>
            </a:graphic>
          </wp:inline>
        </w:drawing>
      </w:r>
    </w:p>
    <w:p w:rsidR="00223B94" w:rsidRPr="00780A6F" w:rsidRDefault="00A470FB" w:rsidP="00A470FB">
      <w:pPr>
        <w:pStyle w:val="Caption"/>
        <w:jc w:val="center"/>
        <w:rPr>
          <w:lang w:val="en-CA"/>
        </w:rPr>
      </w:pPr>
      <w:r>
        <w:t xml:space="preserve">Figure </w:t>
      </w:r>
      <w:r w:rsidR="00025161">
        <w:fldChar w:fldCharType="begin"/>
      </w:r>
      <w:r w:rsidR="0067721C">
        <w:instrText xml:space="preserve"> SEQ Figure \* ARABIC </w:instrText>
      </w:r>
      <w:r w:rsidR="00025161">
        <w:fldChar w:fldCharType="separate"/>
      </w:r>
      <w:r w:rsidR="00457FA0">
        <w:rPr>
          <w:noProof/>
        </w:rPr>
        <w:t>16</w:t>
      </w:r>
      <w:r w:rsidR="00025161">
        <w:fldChar w:fldCharType="end"/>
      </w:r>
      <w:r>
        <w:t>. Integrating satellite-based EO into DRM projects and services</w:t>
      </w:r>
    </w:p>
    <w:p w:rsidR="00223B94" w:rsidRPr="003C60B3" w:rsidRDefault="00223B94" w:rsidP="00275F9C">
      <w:pPr>
        <w:spacing w:line="240" w:lineRule="auto"/>
        <w:jc w:val="both"/>
        <w:rPr>
          <w:szCs w:val="22"/>
        </w:rPr>
      </w:pPr>
      <w:r w:rsidRPr="00780A6F">
        <w:t xml:space="preserve">The main objectives that lead CEOS agencies to propose the current activities are </w:t>
      </w:r>
      <w:r w:rsidR="008406D7">
        <w:t>three</w:t>
      </w:r>
      <w:r w:rsidR="008406D7" w:rsidRPr="00780A6F">
        <w:t>fold</w:t>
      </w:r>
      <w:r w:rsidRPr="00780A6F">
        <w:t>:</w:t>
      </w:r>
    </w:p>
    <w:p w:rsidR="008406D7" w:rsidRDefault="008406D7" w:rsidP="005D2C65">
      <w:pPr>
        <w:pStyle w:val="ListParagraph"/>
        <w:numPr>
          <w:ilvl w:val="0"/>
          <w:numId w:val="14"/>
        </w:numPr>
        <w:spacing w:after="200"/>
        <w:jc w:val="both"/>
        <w:rPr>
          <w:rFonts w:asciiTheme="minorHAnsi" w:hAnsiTheme="minorHAnsi"/>
          <w:sz w:val="22"/>
          <w:szCs w:val="22"/>
        </w:rPr>
      </w:pPr>
      <w:r>
        <w:rPr>
          <w:rFonts w:asciiTheme="minorHAnsi" w:hAnsiTheme="minorHAnsi"/>
          <w:sz w:val="22"/>
          <w:szCs w:val="22"/>
        </w:rPr>
        <w:t>To protect lives and safeguard property;</w:t>
      </w:r>
    </w:p>
    <w:p w:rsidR="00223B94" w:rsidRPr="003C60B3" w:rsidRDefault="00223B94" w:rsidP="005D2C65">
      <w:pPr>
        <w:pStyle w:val="ListParagraph"/>
        <w:numPr>
          <w:ilvl w:val="0"/>
          <w:numId w:val="14"/>
        </w:numPr>
        <w:spacing w:after="200"/>
        <w:jc w:val="both"/>
        <w:rPr>
          <w:rFonts w:asciiTheme="minorHAnsi" w:hAnsiTheme="minorHAnsi"/>
          <w:sz w:val="22"/>
          <w:szCs w:val="22"/>
        </w:rPr>
      </w:pPr>
      <w:r w:rsidRPr="003C60B3">
        <w:rPr>
          <w:rFonts w:asciiTheme="minorHAnsi" w:hAnsiTheme="minorHAnsi"/>
          <w:sz w:val="22"/>
          <w:szCs w:val="22"/>
        </w:rPr>
        <w:t>To foster increased use of EO in support of DRM, particularly DRR; and</w:t>
      </w:r>
    </w:p>
    <w:p w:rsidR="00223B94" w:rsidRPr="003C60B3" w:rsidRDefault="00223B94" w:rsidP="005D2C65">
      <w:pPr>
        <w:pStyle w:val="ListParagraph"/>
        <w:numPr>
          <w:ilvl w:val="0"/>
          <w:numId w:val="14"/>
        </w:numPr>
        <w:spacing w:after="200"/>
        <w:jc w:val="both"/>
        <w:rPr>
          <w:rFonts w:asciiTheme="minorHAnsi" w:hAnsiTheme="minorHAnsi"/>
          <w:sz w:val="22"/>
          <w:szCs w:val="22"/>
        </w:rPr>
      </w:pPr>
      <w:r w:rsidRPr="003C60B3">
        <w:rPr>
          <w:rFonts w:asciiTheme="minorHAnsi" w:hAnsiTheme="minorHAnsi"/>
          <w:sz w:val="22"/>
          <w:szCs w:val="22"/>
        </w:rPr>
        <w:t>To raise the awareness of politicians, decision-makers and major stakeholders of the benefits of using satellite EO satellite in all phases of DRM.</w:t>
      </w:r>
    </w:p>
    <w:p w:rsidR="00223B94" w:rsidRPr="00780A6F" w:rsidRDefault="00223B94" w:rsidP="00E150A5">
      <w:pPr>
        <w:spacing w:line="240" w:lineRule="auto"/>
        <w:jc w:val="both"/>
      </w:pPr>
      <w:r w:rsidRPr="00780A6F">
        <w:t xml:space="preserve">The actions and recommendations proposed in the CEOS Study Report support these objectives. This section provides a detailed description of five major actions and </w:t>
      </w:r>
      <w:r>
        <w:t>three</w:t>
      </w:r>
      <w:r w:rsidRPr="00780A6F">
        <w:t xml:space="preserve"> supporting actions</w:t>
      </w:r>
      <w:r w:rsidR="00E150A5">
        <w:t xml:space="preserve"> that flow directly from the analysis of major gaps that exist today in the DRM community</w:t>
      </w:r>
      <w:r w:rsidRPr="00780A6F">
        <w:t xml:space="preserve">. Though independent, these actions are intimately related and constitute a coherent framework.  </w:t>
      </w:r>
      <w:r w:rsidR="008D1446">
        <w:t xml:space="preserve">Their implementation is foreseen as a step=-by-step approach where actions 1 and 5 move forward first, to be followed by actions 2, 3 and 4 once action 1 is successfully completed. </w:t>
      </w:r>
      <w:r w:rsidRPr="00780A6F">
        <w:t xml:space="preserve">Taken collectively, the actions will ensure that proper EO data are collected, facilitate access to these data by the DRM community, offer certain data free of charge to encourage rapid uptake of satellite-based applications, offer tools and mechanisms that will enable the next generation of satellite-based EO applications on a global scale and position the EO community in </w:t>
      </w:r>
      <w:r w:rsidRPr="00780A6F">
        <w:lastRenderedPageBreak/>
        <w:t xml:space="preserve">broader DRM activities. The focus of these actions has been established through close study of the DRM community and clear linkages have been made to existing CEOS agency initiatives that serve as a solid starting point for the activities put forward. The actions have been defined to ensure that they can be reasonably implemented through a large reuse of existing projects and resources managed by several CEOS Agencies represented in the team, and existing CEOS bodies such as the Working Groups, the Disaster SBA Team, the Virtual Constellations or the </w:t>
      </w:r>
      <w:r w:rsidR="008406D7">
        <w:t>Space</w:t>
      </w:r>
      <w:r w:rsidR="008406D7" w:rsidRPr="00780A6F">
        <w:t xml:space="preserve"> </w:t>
      </w:r>
      <w:r w:rsidRPr="00780A6F">
        <w:t>Data Coordination Group</w:t>
      </w:r>
      <w:r w:rsidR="003C60B3">
        <w:t>, amongst others</w:t>
      </w:r>
      <w:r w:rsidRPr="00780A6F">
        <w:t>.</w:t>
      </w:r>
      <w:r w:rsidRPr="00780A6F">
        <w:rPr>
          <w:rStyle w:val="FootnoteReference"/>
        </w:rPr>
        <w:footnoteReference w:id="12"/>
      </w:r>
    </w:p>
    <w:p w:rsidR="00223B94" w:rsidRPr="003C60B3" w:rsidRDefault="00223B94" w:rsidP="00E150A5">
      <w:pPr>
        <w:spacing w:line="240" w:lineRule="auto"/>
        <w:jc w:val="both"/>
        <w:rPr>
          <w:szCs w:val="22"/>
        </w:rPr>
      </w:pPr>
      <w:r w:rsidRPr="00780A6F">
        <w:t>It should be noted that these actions respect the data policies of the CEOS Agencies involved. CEOS Agencies may contribute to all or only a subset of actions, but each approved action shall be supported by at least two CEOS Agencies.</w:t>
      </w:r>
      <w:r>
        <w:t xml:space="preserve"> In identifying future CEOS actions, the </w:t>
      </w:r>
      <w:r w:rsidR="00AF62C5" w:rsidRPr="00AF62C5">
        <w:rPr>
          <w:i/>
        </w:rPr>
        <w:t>ad hoc</w:t>
      </w:r>
      <w:r>
        <w:t xml:space="preserve"> Disaster Team has sought to ensure that actions:</w:t>
      </w:r>
    </w:p>
    <w:p w:rsidR="00223B94" w:rsidRPr="003C60B3" w:rsidRDefault="00223B94" w:rsidP="00E150A5">
      <w:pPr>
        <w:pStyle w:val="ListParagraph"/>
        <w:numPr>
          <w:ilvl w:val="0"/>
          <w:numId w:val="16"/>
        </w:numPr>
        <w:spacing w:after="200"/>
        <w:jc w:val="both"/>
        <w:rPr>
          <w:rFonts w:asciiTheme="minorHAnsi" w:hAnsiTheme="minorHAnsi"/>
          <w:sz w:val="22"/>
          <w:szCs w:val="22"/>
        </w:rPr>
      </w:pPr>
      <w:r w:rsidRPr="003C60B3">
        <w:rPr>
          <w:rFonts w:asciiTheme="minorHAnsi" w:hAnsiTheme="minorHAnsi"/>
          <w:sz w:val="22"/>
          <w:szCs w:val="22"/>
        </w:rPr>
        <w:t>Are ‘actionable’ (i.e. can be executed by CEOS with a high chance of success);</w:t>
      </w:r>
    </w:p>
    <w:p w:rsidR="00223B94" w:rsidRPr="003C60B3" w:rsidRDefault="00223B94" w:rsidP="00E150A5">
      <w:pPr>
        <w:pStyle w:val="ListParagraph"/>
        <w:numPr>
          <w:ilvl w:val="0"/>
          <w:numId w:val="16"/>
        </w:numPr>
        <w:spacing w:after="200"/>
        <w:jc w:val="both"/>
        <w:rPr>
          <w:rFonts w:asciiTheme="minorHAnsi" w:hAnsiTheme="minorHAnsi"/>
          <w:sz w:val="22"/>
          <w:szCs w:val="22"/>
        </w:rPr>
      </w:pPr>
      <w:r w:rsidRPr="003C60B3">
        <w:rPr>
          <w:rFonts w:asciiTheme="minorHAnsi" w:hAnsiTheme="minorHAnsi"/>
          <w:sz w:val="22"/>
          <w:szCs w:val="22"/>
        </w:rPr>
        <w:t xml:space="preserve">Re-use existing infrastructure and </w:t>
      </w:r>
      <w:proofErr w:type="spellStart"/>
      <w:r w:rsidRPr="003C60B3">
        <w:rPr>
          <w:rFonts w:asciiTheme="minorHAnsi" w:hAnsiTheme="minorHAnsi"/>
          <w:sz w:val="22"/>
          <w:szCs w:val="22"/>
        </w:rPr>
        <w:t>programmes</w:t>
      </w:r>
      <w:proofErr w:type="spellEnd"/>
      <w:r w:rsidRPr="003C60B3">
        <w:rPr>
          <w:rFonts w:asciiTheme="minorHAnsi" w:hAnsiTheme="minorHAnsi"/>
          <w:sz w:val="22"/>
          <w:szCs w:val="22"/>
        </w:rPr>
        <w:t xml:space="preserve"> as much as possible;</w:t>
      </w:r>
    </w:p>
    <w:p w:rsidR="00223B94" w:rsidRPr="003C60B3" w:rsidRDefault="00223B94" w:rsidP="00E150A5">
      <w:pPr>
        <w:pStyle w:val="ListParagraph"/>
        <w:numPr>
          <w:ilvl w:val="0"/>
          <w:numId w:val="16"/>
        </w:numPr>
        <w:spacing w:after="200"/>
        <w:jc w:val="both"/>
        <w:rPr>
          <w:rFonts w:asciiTheme="minorHAnsi" w:hAnsiTheme="minorHAnsi"/>
          <w:sz w:val="22"/>
          <w:szCs w:val="22"/>
        </w:rPr>
      </w:pPr>
      <w:r w:rsidRPr="003C60B3">
        <w:rPr>
          <w:rFonts w:asciiTheme="minorHAnsi" w:hAnsiTheme="minorHAnsi"/>
          <w:sz w:val="22"/>
          <w:szCs w:val="22"/>
        </w:rPr>
        <w:t>Recognize the mandates and expertise of individual CEOS agencies;</w:t>
      </w:r>
    </w:p>
    <w:p w:rsidR="00223B94" w:rsidRPr="003C60B3" w:rsidRDefault="00223B94" w:rsidP="00E150A5">
      <w:pPr>
        <w:pStyle w:val="ListParagraph"/>
        <w:numPr>
          <w:ilvl w:val="0"/>
          <w:numId w:val="16"/>
        </w:numPr>
        <w:spacing w:after="200"/>
        <w:jc w:val="both"/>
        <w:rPr>
          <w:rFonts w:asciiTheme="minorHAnsi" w:hAnsiTheme="minorHAnsi"/>
          <w:sz w:val="22"/>
          <w:szCs w:val="22"/>
        </w:rPr>
      </w:pPr>
      <w:r w:rsidRPr="003C60B3">
        <w:rPr>
          <w:rFonts w:asciiTheme="minorHAnsi" w:hAnsiTheme="minorHAnsi"/>
          <w:sz w:val="22"/>
          <w:szCs w:val="22"/>
        </w:rPr>
        <w:t>Respect the data policy of individual CEOS agencies.</w:t>
      </w:r>
    </w:p>
    <w:p w:rsidR="00223B94" w:rsidRPr="00223B94" w:rsidRDefault="00223B94" w:rsidP="00E150A5">
      <w:pPr>
        <w:spacing w:line="240" w:lineRule="auto"/>
        <w:jc w:val="both"/>
        <w:rPr>
          <w:color w:val="auto"/>
          <w:szCs w:val="22"/>
        </w:rPr>
      </w:pPr>
      <w:r w:rsidRPr="00223B94">
        <w:rPr>
          <w:color w:val="auto"/>
          <w:szCs w:val="22"/>
        </w:rPr>
        <w:t>The primary users to benefit from the CEOS enlarged actions are:</w:t>
      </w:r>
    </w:p>
    <w:p w:rsidR="00223B94" w:rsidRPr="00223B94" w:rsidRDefault="00223B94" w:rsidP="00E150A5">
      <w:pPr>
        <w:pStyle w:val="ListParagraph"/>
        <w:numPr>
          <w:ilvl w:val="0"/>
          <w:numId w:val="15"/>
        </w:numPr>
        <w:spacing w:after="200"/>
        <w:rPr>
          <w:rFonts w:asciiTheme="minorHAnsi" w:hAnsiTheme="minorHAnsi"/>
          <w:sz w:val="22"/>
          <w:szCs w:val="22"/>
        </w:rPr>
      </w:pPr>
      <w:r w:rsidRPr="00223B94">
        <w:rPr>
          <w:rFonts w:asciiTheme="minorHAnsi" w:hAnsiTheme="minorHAnsi"/>
          <w:sz w:val="22"/>
          <w:szCs w:val="22"/>
        </w:rPr>
        <w:t xml:space="preserve">end users from DRM communities </w:t>
      </w:r>
    </w:p>
    <w:p w:rsidR="00223B94" w:rsidRPr="00223B94" w:rsidRDefault="00223B94" w:rsidP="00E150A5">
      <w:pPr>
        <w:pStyle w:val="ListParagraph"/>
        <w:numPr>
          <w:ilvl w:val="0"/>
          <w:numId w:val="15"/>
        </w:numPr>
        <w:spacing w:after="200"/>
        <w:rPr>
          <w:rFonts w:asciiTheme="minorHAnsi" w:hAnsiTheme="minorHAnsi"/>
          <w:sz w:val="22"/>
          <w:szCs w:val="22"/>
        </w:rPr>
      </w:pPr>
      <w:r w:rsidRPr="00223B94">
        <w:rPr>
          <w:rFonts w:asciiTheme="minorHAnsi" w:hAnsiTheme="minorHAnsi"/>
          <w:sz w:val="22"/>
          <w:szCs w:val="22"/>
        </w:rPr>
        <w:t xml:space="preserve">intermediary users that are either in-sector providers (from user </w:t>
      </w:r>
      <w:proofErr w:type="spellStart"/>
      <w:r w:rsidRPr="00223B94">
        <w:rPr>
          <w:rFonts w:asciiTheme="minorHAnsi" w:hAnsiTheme="minorHAnsi"/>
          <w:sz w:val="22"/>
          <w:szCs w:val="22"/>
        </w:rPr>
        <w:t>organisations</w:t>
      </w:r>
      <w:proofErr w:type="spellEnd"/>
      <w:r w:rsidRPr="00223B94">
        <w:rPr>
          <w:rFonts w:asciiTheme="minorHAnsi" w:hAnsiTheme="minorHAnsi"/>
          <w:sz w:val="22"/>
          <w:szCs w:val="22"/>
        </w:rPr>
        <w:t xml:space="preserve"> and with a capacity to exploit EO data </w:t>
      </w:r>
      <w:r w:rsidR="00AF62C5" w:rsidRPr="00AF62C5">
        <w:rPr>
          <w:rFonts w:asciiTheme="minorHAnsi" w:hAnsiTheme="minorHAnsi"/>
          <w:i/>
          <w:sz w:val="22"/>
          <w:szCs w:val="22"/>
        </w:rPr>
        <w:t>e.g.</w:t>
      </w:r>
      <w:r w:rsidRPr="00223B94">
        <w:rPr>
          <w:rFonts w:asciiTheme="minorHAnsi" w:hAnsiTheme="minorHAnsi"/>
          <w:sz w:val="22"/>
          <w:szCs w:val="22"/>
        </w:rPr>
        <w:t xml:space="preserve"> British Geological Survey, UNITAR/UNOSAT, </w:t>
      </w:r>
      <w:r w:rsidR="006759DC">
        <w:rPr>
          <w:rFonts w:asciiTheme="minorHAnsi" w:hAnsiTheme="minorHAnsi"/>
          <w:sz w:val="22"/>
          <w:szCs w:val="22"/>
        </w:rPr>
        <w:t>etc.</w:t>
      </w:r>
      <w:r w:rsidRPr="00223B94">
        <w:rPr>
          <w:rFonts w:asciiTheme="minorHAnsi" w:hAnsiTheme="minorHAnsi"/>
          <w:sz w:val="22"/>
          <w:szCs w:val="22"/>
        </w:rPr>
        <w:t xml:space="preserve">.)  or </w:t>
      </w:r>
      <w:r w:rsidR="008D1446">
        <w:rPr>
          <w:rFonts w:asciiTheme="minorHAnsi" w:hAnsiTheme="minorHAnsi"/>
          <w:sz w:val="22"/>
          <w:szCs w:val="22"/>
        </w:rPr>
        <w:t>value adding</w:t>
      </w:r>
      <w:r w:rsidR="008D1446" w:rsidRPr="00223B94">
        <w:rPr>
          <w:rFonts w:asciiTheme="minorHAnsi" w:hAnsiTheme="minorHAnsi"/>
          <w:sz w:val="22"/>
          <w:szCs w:val="22"/>
        </w:rPr>
        <w:t xml:space="preserve"> </w:t>
      </w:r>
      <w:r w:rsidRPr="00223B94">
        <w:rPr>
          <w:rFonts w:asciiTheme="minorHAnsi" w:hAnsiTheme="minorHAnsi"/>
          <w:sz w:val="22"/>
          <w:szCs w:val="22"/>
        </w:rPr>
        <w:t>specialists (from the EO sector and suppliers of  products/services combining EO with other sources)</w:t>
      </w:r>
    </w:p>
    <w:p w:rsidR="00223B94" w:rsidRPr="00223B94" w:rsidRDefault="00223B94" w:rsidP="00E150A5">
      <w:pPr>
        <w:pStyle w:val="ListParagraph"/>
        <w:numPr>
          <w:ilvl w:val="0"/>
          <w:numId w:val="15"/>
        </w:numPr>
        <w:spacing w:after="200"/>
        <w:rPr>
          <w:rFonts w:asciiTheme="minorHAnsi" w:hAnsiTheme="minorHAnsi"/>
          <w:sz w:val="22"/>
          <w:szCs w:val="22"/>
        </w:rPr>
      </w:pPr>
      <w:r w:rsidRPr="00223B94">
        <w:rPr>
          <w:rFonts w:asciiTheme="minorHAnsi" w:hAnsiTheme="minorHAnsi"/>
          <w:sz w:val="22"/>
          <w:szCs w:val="22"/>
        </w:rPr>
        <w:t xml:space="preserve">science users  </w:t>
      </w:r>
      <w:r w:rsidRPr="00223B94">
        <w:rPr>
          <w:rFonts w:asciiTheme="minorHAnsi" w:hAnsiTheme="minorHAnsi"/>
          <w:sz w:val="22"/>
          <w:szCs w:val="22"/>
        </w:rPr>
        <w:br/>
      </w:r>
    </w:p>
    <w:p w:rsidR="00223B94" w:rsidRDefault="00223B94" w:rsidP="00E150A5">
      <w:pPr>
        <w:spacing w:line="240" w:lineRule="auto"/>
        <w:jc w:val="both"/>
        <w:rPr>
          <w:szCs w:val="22"/>
        </w:rPr>
      </w:pPr>
      <w:r w:rsidRPr="003C60B3">
        <w:rPr>
          <w:szCs w:val="22"/>
        </w:rPr>
        <w:t xml:space="preserve">The primary beneficiaries of DRM actions will be intermediary users and science users because their interest is focused on EO data and processing of EO data; the end to end solutions are much more downstream and require integration of </w:t>
      </w:r>
      <w:r w:rsidR="00AF62C5" w:rsidRPr="00AF62C5">
        <w:rPr>
          <w:i/>
          <w:szCs w:val="22"/>
        </w:rPr>
        <w:t>in-situ</w:t>
      </w:r>
      <w:r w:rsidRPr="003C60B3">
        <w:rPr>
          <w:szCs w:val="22"/>
        </w:rPr>
        <w:t xml:space="preserve">, modeling, </w:t>
      </w:r>
      <w:r w:rsidR="00BF3E68">
        <w:rPr>
          <w:szCs w:val="22"/>
        </w:rPr>
        <w:t xml:space="preserve">and </w:t>
      </w:r>
      <w:r w:rsidRPr="003C60B3">
        <w:rPr>
          <w:szCs w:val="22"/>
        </w:rPr>
        <w:t xml:space="preserve">interpretation. While the focus of the enlarged action is both on intermediary and local and national end-users, as for the International Charter Space </w:t>
      </w:r>
      <w:r w:rsidR="00AA32FA">
        <w:rPr>
          <w:szCs w:val="22"/>
        </w:rPr>
        <w:t>and</w:t>
      </w:r>
      <w:r w:rsidRPr="003C60B3">
        <w:rPr>
          <w:szCs w:val="22"/>
        </w:rPr>
        <w:t xml:space="preserve"> Major Disasters the bulk of the actions to be developed will concern intermediary users; this global approach is adapted to CEOS and recognizes the real position EO plays with regard to DRR and DRM more broadly. </w:t>
      </w:r>
      <w:r w:rsidR="00BF3E68">
        <w:rPr>
          <w:szCs w:val="22"/>
        </w:rPr>
        <w:t xml:space="preserve">While </w:t>
      </w:r>
      <w:r w:rsidRPr="003C60B3">
        <w:rPr>
          <w:szCs w:val="22"/>
        </w:rPr>
        <w:t xml:space="preserve">EO is a critical enabler that allows DRM users to augment the effectiveness of their actions, taken alone EO cannot perform DRM. </w:t>
      </w:r>
    </w:p>
    <w:p w:rsidR="001431CE" w:rsidRPr="00AF110F" w:rsidRDefault="001431CE" w:rsidP="001431CE">
      <w:pPr>
        <w:autoSpaceDE w:val="0"/>
        <w:autoSpaceDN w:val="0"/>
        <w:adjustRightInd w:val="0"/>
        <w:spacing w:before="120" w:after="120" w:line="240" w:lineRule="auto"/>
        <w:jc w:val="both"/>
        <w:rPr>
          <w:color w:val="auto"/>
        </w:rPr>
      </w:pPr>
      <w:r w:rsidRPr="00AF110F">
        <w:rPr>
          <w:color w:val="auto"/>
        </w:rPr>
        <w:t xml:space="preserve">Through the review of the information needs of users both in existing documents and through an analysis relating to flooding, earthquakes and landslides, the ad hoc Disaster Team was able to identify critical gaps in relation to data, awareness and capacity. These gaps offer CEOS an opportunity to demonstrate the effectiveness of EO for DRM users in targeted actions that will increase the visibility of EO and demonstrate the cost-benefit of satellite-based solutions. The summary review of CEOS Agency DRM-related projects shows great promise for identifying specific areas where existing projects can be re-used and collated for greater impact. The </w:t>
      </w:r>
      <w:r w:rsidRPr="001431CE">
        <w:rPr>
          <w:i/>
          <w:color w:val="auto"/>
        </w:rPr>
        <w:t>ad hoc</w:t>
      </w:r>
      <w:r w:rsidRPr="00AF110F">
        <w:rPr>
          <w:color w:val="auto"/>
        </w:rPr>
        <w:t xml:space="preserve"> Disaster Team has established eight categories of proposed action (five enlarged actions and three supporting actions) that chart out a vision for future CEOS activity relating to DRM. If approved for implementation, this vision requires an Implementation Plan that will identify the specific priorities in the near-term and limit the commitment of CEOS Agencies. </w:t>
      </w:r>
    </w:p>
    <w:p w:rsidR="001431CE" w:rsidRPr="001260BA" w:rsidRDefault="001431CE" w:rsidP="001431CE">
      <w:pPr>
        <w:autoSpaceDE w:val="0"/>
        <w:autoSpaceDN w:val="0"/>
        <w:adjustRightInd w:val="0"/>
        <w:spacing w:before="120" w:after="120" w:line="240" w:lineRule="auto"/>
        <w:jc w:val="both"/>
        <w:rPr>
          <w:b/>
          <w:color w:val="0070C0"/>
        </w:rPr>
      </w:pPr>
      <w:r>
        <w:rPr>
          <w:b/>
          <w:color w:val="0070C0"/>
        </w:rPr>
        <w:t>F</w:t>
      </w:r>
      <w:r w:rsidRPr="001260BA">
        <w:rPr>
          <w:b/>
          <w:color w:val="0070C0"/>
        </w:rPr>
        <w:t xml:space="preserve">ive Enlarged Actions Concerning Satellite EO </w:t>
      </w:r>
      <w:r>
        <w:rPr>
          <w:b/>
          <w:color w:val="0070C0"/>
        </w:rPr>
        <w:t>and</w:t>
      </w:r>
      <w:r w:rsidRPr="001260BA">
        <w:rPr>
          <w:b/>
          <w:color w:val="0070C0"/>
        </w:rPr>
        <w:t xml:space="preserve"> Disaster Risk Management</w:t>
      </w:r>
      <w:r>
        <w:rPr>
          <w:b/>
          <w:color w:val="0070C0"/>
        </w:rPr>
        <w:t xml:space="preserve"> have been identified</w:t>
      </w:r>
      <w:r w:rsidRPr="001260BA">
        <w:rPr>
          <w:b/>
          <w:color w:val="0070C0"/>
        </w:rPr>
        <w:t>:</w:t>
      </w:r>
    </w:p>
    <w:p w:rsidR="001431CE" w:rsidRPr="001260BA" w:rsidRDefault="001431CE" w:rsidP="001431CE">
      <w:pPr>
        <w:autoSpaceDE w:val="0"/>
        <w:autoSpaceDN w:val="0"/>
        <w:adjustRightInd w:val="0"/>
        <w:spacing w:before="120" w:after="120" w:line="240" w:lineRule="auto"/>
        <w:jc w:val="both"/>
        <w:rPr>
          <w:rFonts w:cstheme="majorHAnsi"/>
          <w:i/>
          <w:iCs/>
          <w:lang w:val="en-CA"/>
        </w:rPr>
      </w:pPr>
      <w:r w:rsidRPr="001260BA">
        <w:rPr>
          <w:b/>
          <w:color w:val="0070C0"/>
        </w:rPr>
        <w:t>Action # 1:</w:t>
      </w:r>
      <w:r w:rsidRPr="001260BA">
        <w:rPr>
          <w:b/>
        </w:rPr>
        <w:t xml:space="preserve"> Define a </w:t>
      </w:r>
      <w:r w:rsidRPr="001260BA">
        <w:rPr>
          <w:rFonts w:cstheme="majorHAnsi"/>
          <w:b/>
          <w:lang w:val="en-CA"/>
        </w:rPr>
        <w:t>Global Satellite Observation Strategy for DRM</w:t>
      </w:r>
      <w:r w:rsidRPr="001260BA">
        <w:rPr>
          <w:rFonts w:cstheme="majorHAnsi"/>
          <w:lang w:val="en-CA"/>
        </w:rPr>
        <w:t xml:space="preserve">: </w:t>
      </w:r>
      <w:r>
        <w:rPr>
          <w:rFonts w:cstheme="majorHAnsi"/>
          <w:lang w:val="en-CA"/>
        </w:rPr>
        <w:t>D</w:t>
      </w:r>
      <w:r w:rsidRPr="001260BA">
        <w:rPr>
          <w:rFonts w:cstheme="majorHAnsi"/>
          <w:lang w:val="en-CA"/>
        </w:rPr>
        <w:t xml:space="preserve">efine a strategy </w:t>
      </w:r>
      <w:r w:rsidRPr="001260BA">
        <w:rPr>
          <w:rFonts w:cstheme="majorHAnsi"/>
        </w:rPr>
        <w:t xml:space="preserve">to better use EO missions for an improved contribution to user communities; </w:t>
      </w:r>
      <w:r w:rsidRPr="001260BA">
        <w:rPr>
          <w:rFonts w:cstheme="majorHAnsi"/>
          <w:lang w:val="en-CA"/>
        </w:rPr>
        <w:t xml:space="preserve">conducted by the </w:t>
      </w:r>
      <w:r>
        <w:rPr>
          <w:rFonts w:cstheme="majorHAnsi"/>
          <w:lang w:val="en-CA"/>
        </w:rPr>
        <w:t>Space</w:t>
      </w:r>
      <w:r w:rsidRPr="001260BA">
        <w:rPr>
          <w:rFonts w:cstheme="majorHAnsi"/>
          <w:lang w:val="en-CA"/>
        </w:rPr>
        <w:t xml:space="preserve"> Data Coordination Group </w:t>
      </w:r>
      <w:r w:rsidRPr="001260BA">
        <w:rPr>
          <w:rFonts w:cstheme="majorHAnsi"/>
        </w:rPr>
        <w:t xml:space="preserve">of CEOS space agencies; defining plans of data acquisition </w:t>
      </w:r>
      <w:r>
        <w:rPr>
          <w:rFonts w:cstheme="majorHAnsi"/>
        </w:rPr>
        <w:t>and</w:t>
      </w:r>
      <w:r w:rsidRPr="001260BA">
        <w:rPr>
          <w:rFonts w:cstheme="majorHAnsi"/>
        </w:rPr>
        <w:t xml:space="preserve"> delivery, including the definition of the DRM baseline data </w:t>
      </w:r>
      <w:r w:rsidRPr="001260BA">
        <w:rPr>
          <w:rFonts w:cstheme="majorHAnsi"/>
          <w:b/>
          <w:i/>
          <w:iCs/>
          <w:lang w:val="en-CA"/>
        </w:rPr>
        <w:t>- a strategy to define which EO data support DRM.</w:t>
      </w:r>
    </w:p>
    <w:p w:rsidR="001431CE" w:rsidRPr="001260BA" w:rsidRDefault="001431CE" w:rsidP="001431CE">
      <w:pPr>
        <w:autoSpaceDE w:val="0"/>
        <w:autoSpaceDN w:val="0"/>
        <w:adjustRightInd w:val="0"/>
        <w:spacing w:before="120" w:after="120" w:line="240" w:lineRule="auto"/>
        <w:jc w:val="both"/>
        <w:rPr>
          <w:rFonts w:cstheme="majorHAnsi"/>
          <w:lang w:val="en-GB"/>
        </w:rPr>
      </w:pPr>
      <w:r w:rsidRPr="001260BA">
        <w:rPr>
          <w:b/>
          <w:color w:val="0070C0"/>
        </w:rPr>
        <w:lastRenderedPageBreak/>
        <w:t>Action # 2:</w:t>
      </w:r>
      <w:r w:rsidRPr="001260BA">
        <w:rPr>
          <w:b/>
        </w:rPr>
        <w:t xml:space="preserve"> </w:t>
      </w:r>
      <w:r w:rsidRPr="001260BA">
        <w:rPr>
          <w:rFonts w:cstheme="majorHAnsi"/>
          <w:b/>
          <w:lang w:val="en-CA"/>
        </w:rPr>
        <w:t>Implement a Global Satellite Observation Strategy for DRM</w:t>
      </w:r>
      <w:r w:rsidRPr="001260BA">
        <w:rPr>
          <w:rFonts w:cstheme="majorHAnsi"/>
          <w:lang w:val="en-CA"/>
        </w:rPr>
        <w:t xml:space="preserve">: </w:t>
      </w:r>
      <w:r w:rsidR="00051FE3">
        <w:rPr>
          <w:rFonts w:cstheme="majorHAnsi"/>
          <w:lang w:val="en-CA"/>
        </w:rPr>
        <w:t>Perform a detailed analysis of needs and gaps for “pilot” hazards that leads to the generation of a set of requirements.  I</w:t>
      </w:r>
      <w:r w:rsidR="00051FE3" w:rsidRPr="001260BA">
        <w:rPr>
          <w:rFonts w:cstheme="majorHAnsi"/>
          <w:lang w:val="en-CA"/>
        </w:rPr>
        <w:t>mplement a Global Satellite Observation Strategy</w:t>
      </w:r>
      <w:r w:rsidR="00051FE3" w:rsidRPr="001260BA">
        <w:rPr>
          <w:rFonts w:cstheme="majorHAnsi"/>
        </w:rPr>
        <w:t xml:space="preserve"> </w:t>
      </w:r>
      <w:r w:rsidR="00051FE3">
        <w:rPr>
          <w:rFonts w:cstheme="majorHAnsi"/>
        </w:rPr>
        <w:t xml:space="preserve">including all these requirements, </w:t>
      </w:r>
      <w:r w:rsidR="00051FE3" w:rsidRPr="001260BA">
        <w:rPr>
          <w:rFonts w:cstheme="majorHAnsi"/>
        </w:rPr>
        <w:t>focusing on building dedicated archives for DRM;</w:t>
      </w:r>
      <w:r w:rsidRPr="001260BA">
        <w:rPr>
          <w:rFonts w:cstheme="majorHAnsi"/>
        </w:rPr>
        <w:t xml:space="preserve"> </w:t>
      </w:r>
      <w:r w:rsidRPr="001260BA">
        <w:rPr>
          <w:rFonts w:cstheme="majorHAnsi"/>
          <w:lang w:val="en-CA"/>
        </w:rPr>
        <w:t xml:space="preserve">organised by </w:t>
      </w:r>
      <w:r>
        <w:rPr>
          <w:rFonts w:cstheme="majorHAnsi"/>
          <w:lang w:val="en-CA"/>
        </w:rPr>
        <w:t>the Space</w:t>
      </w:r>
      <w:r w:rsidRPr="001260BA">
        <w:rPr>
          <w:rFonts w:cstheme="majorHAnsi"/>
          <w:lang w:val="en-CA"/>
        </w:rPr>
        <w:t xml:space="preserve"> Data Coordination Group </w:t>
      </w:r>
      <w:r w:rsidRPr="001260BA">
        <w:rPr>
          <w:rFonts w:cstheme="majorHAnsi"/>
        </w:rPr>
        <w:t xml:space="preserve">of CEOS space agencies </w:t>
      </w:r>
      <w:r w:rsidRPr="001260BA">
        <w:rPr>
          <w:rFonts w:cstheme="majorHAnsi"/>
          <w:b/>
          <w:lang w:val="en-GB"/>
        </w:rPr>
        <w:t>–</w:t>
      </w:r>
      <w:r w:rsidRPr="001260BA">
        <w:rPr>
          <w:rFonts w:cstheme="majorHAnsi"/>
          <w:b/>
          <w:i/>
          <w:iCs/>
        </w:rPr>
        <w:t xml:space="preserve"> </w:t>
      </w:r>
      <w:r w:rsidRPr="001260BA">
        <w:rPr>
          <w:rFonts w:cstheme="majorHAnsi"/>
          <w:b/>
          <w:i/>
          <w:iCs/>
          <w:lang w:val="en-CA"/>
        </w:rPr>
        <w:t>ensuring EO data are there.</w:t>
      </w:r>
    </w:p>
    <w:p w:rsidR="001431CE" w:rsidRPr="001260BA" w:rsidRDefault="001431CE" w:rsidP="001431CE">
      <w:pPr>
        <w:autoSpaceDE w:val="0"/>
        <w:autoSpaceDN w:val="0"/>
        <w:adjustRightInd w:val="0"/>
        <w:spacing w:before="120" w:after="120" w:line="240" w:lineRule="auto"/>
        <w:jc w:val="both"/>
        <w:rPr>
          <w:rFonts w:cstheme="majorHAnsi"/>
          <w:b/>
          <w:i/>
          <w:lang w:val="en-GB"/>
        </w:rPr>
      </w:pPr>
      <w:r w:rsidRPr="001260BA">
        <w:rPr>
          <w:b/>
          <w:color w:val="0070C0"/>
        </w:rPr>
        <w:t>Action # 3</w:t>
      </w:r>
      <w:r w:rsidRPr="001260BA">
        <w:rPr>
          <w:rFonts w:cstheme="majorHAnsi"/>
          <w:b/>
          <w:color w:val="0070C0"/>
          <w:lang w:val="en-GB"/>
        </w:rPr>
        <w:t>:</w:t>
      </w:r>
      <w:r w:rsidRPr="001260BA">
        <w:rPr>
          <w:rFonts w:cstheme="majorHAnsi"/>
          <w:b/>
          <w:lang w:val="en-GB"/>
        </w:rPr>
        <w:t xml:space="preserve"> DRM Virtual Data Repository</w:t>
      </w:r>
      <w:r w:rsidRPr="001260BA">
        <w:rPr>
          <w:rFonts w:cstheme="majorHAnsi"/>
          <w:lang w:val="en-GB"/>
        </w:rPr>
        <w:t xml:space="preserve">: </w:t>
      </w:r>
      <w:r>
        <w:rPr>
          <w:rFonts w:cstheme="majorHAnsi"/>
        </w:rPr>
        <w:t>O</w:t>
      </w:r>
      <w:r w:rsidRPr="001260BA">
        <w:rPr>
          <w:rFonts w:cstheme="majorHAnsi"/>
        </w:rPr>
        <w:t>ffer to any DRM user access to EO data</w:t>
      </w:r>
      <w:r w:rsidRPr="001260BA">
        <w:rPr>
          <w:rFonts w:cstheme="majorHAnsi"/>
          <w:lang w:val="en-CA"/>
        </w:rPr>
        <w:t xml:space="preserve">; this shall include the delivery of a DRM Baseline Dataset (data at no cost for selected observations/selected themes </w:t>
      </w:r>
      <w:r>
        <w:rPr>
          <w:rFonts w:cstheme="majorHAnsi"/>
          <w:lang w:val="en-CA"/>
        </w:rPr>
        <w:t>and</w:t>
      </w:r>
      <w:r w:rsidRPr="001260BA">
        <w:rPr>
          <w:rFonts w:cstheme="majorHAnsi"/>
          <w:lang w:val="en-CA"/>
        </w:rPr>
        <w:t xml:space="preserve"> limited geography) and the development of a user-driven data selection tool </w:t>
      </w:r>
      <w:r w:rsidRPr="001260BA">
        <w:rPr>
          <w:rFonts w:cstheme="majorHAnsi"/>
          <w:b/>
          <w:lang w:val="en-GB"/>
        </w:rPr>
        <w:t>–</w:t>
      </w:r>
      <w:r w:rsidRPr="001260BA">
        <w:rPr>
          <w:rFonts w:cstheme="majorHAnsi"/>
          <w:b/>
          <w:i/>
          <w:iCs/>
        </w:rPr>
        <w:t xml:space="preserve"> </w:t>
      </w:r>
      <w:r w:rsidRPr="001260BA">
        <w:rPr>
          <w:rFonts w:cstheme="majorHAnsi"/>
          <w:b/>
          <w:i/>
          <w:iCs/>
          <w:lang w:val="en-CA"/>
        </w:rPr>
        <w:t xml:space="preserve">where </w:t>
      </w:r>
      <w:r>
        <w:rPr>
          <w:rFonts w:cstheme="majorHAnsi"/>
          <w:b/>
          <w:i/>
          <w:iCs/>
          <w:lang w:val="en-CA"/>
        </w:rPr>
        <w:t>and</w:t>
      </w:r>
      <w:r w:rsidRPr="001260BA">
        <w:rPr>
          <w:rFonts w:cstheme="majorHAnsi"/>
          <w:b/>
          <w:i/>
          <w:iCs/>
          <w:lang w:val="en-CA"/>
        </w:rPr>
        <w:t xml:space="preserve"> how to get EO data.</w:t>
      </w:r>
    </w:p>
    <w:p w:rsidR="001431CE" w:rsidRPr="001260BA" w:rsidRDefault="001431CE" w:rsidP="001431CE">
      <w:pPr>
        <w:autoSpaceDE w:val="0"/>
        <w:autoSpaceDN w:val="0"/>
        <w:adjustRightInd w:val="0"/>
        <w:spacing w:before="120" w:after="120" w:line="240" w:lineRule="auto"/>
        <w:jc w:val="both"/>
        <w:rPr>
          <w:rFonts w:cstheme="majorHAnsi"/>
          <w:lang w:val="en-GB"/>
        </w:rPr>
      </w:pPr>
      <w:r w:rsidRPr="001260BA">
        <w:rPr>
          <w:b/>
          <w:color w:val="0070C0"/>
        </w:rPr>
        <w:t xml:space="preserve">Action # </w:t>
      </w:r>
      <w:r w:rsidRPr="001260BA">
        <w:rPr>
          <w:rFonts w:cstheme="majorHAnsi"/>
          <w:b/>
          <w:color w:val="0070C0"/>
          <w:lang w:val="en-GB"/>
        </w:rPr>
        <w:t>4:</w:t>
      </w:r>
      <w:r w:rsidRPr="001260BA">
        <w:rPr>
          <w:rFonts w:cstheme="majorHAnsi"/>
          <w:b/>
          <w:lang w:val="en-GB"/>
        </w:rPr>
        <w:t xml:space="preserve"> DRM Data Processing Platform</w:t>
      </w:r>
      <w:r w:rsidRPr="001260BA">
        <w:rPr>
          <w:rFonts w:cstheme="majorHAnsi"/>
          <w:lang w:val="en-GB"/>
        </w:rPr>
        <w:t>:</w:t>
      </w:r>
      <w:r w:rsidRPr="001260BA">
        <w:rPr>
          <w:rFonts w:cstheme="majorHAnsi"/>
          <w:lang w:val="en-CA"/>
        </w:rPr>
        <w:t xml:space="preserve"> </w:t>
      </w:r>
      <w:r>
        <w:rPr>
          <w:rFonts w:cstheme="majorHAnsi"/>
          <w:lang w:val="en-CA"/>
        </w:rPr>
        <w:t>Develop</w:t>
      </w:r>
      <w:r w:rsidRPr="001260BA">
        <w:rPr>
          <w:rFonts w:cstheme="majorHAnsi"/>
          <w:lang w:val="en-CA"/>
        </w:rPr>
        <w:t xml:space="preserve"> capacity to enable access to </w:t>
      </w:r>
      <w:r>
        <w:rPr>
          <w:rFonts w:cstheme="majorHAnsi"/>
          <w:lang w:val="en-CA"/>
        </w:rPr>
        <w:t>EO-based</w:t>
      </w:r>
      <w:r w:rsidRPr="001260BA">
        <w:rPr>
          <w:rFonts w:cstheme="majorHAnsi"/>
          <w:lang w:val="en-CA"/>
        </w:rPr>
        <w:t xml:space="preserve"> </w:t>
      </w:r>
      <w:r>
        <w:rPr>
          <w:rFonts w:cstheme="majorHAnsi"/>
          <w:lang w:val="en-CA"/>
        </w:rPr>
        <w:t>value-added</w:t>
      </w:r>
      <w:r w:rsidRPr="001260BA">
        <w:rPr>
          <w:rFonts w:cstheme="majorHAnsi"/>
          <w:lang w:val="en-CA"/>
        </w:rPr>
        <w:t xml:space="preserve"> products, tools </w:t>
      </w:r>
      <w:r>
        <w:rPr>
          <w:rFonts w:cstheme="majorHAnsi"/>
          <w:lang w:val="en-CA"/>
        </w:rPr>
        <w:t>and</w:t>
      </w:r>
      <w:r w:rsidRPr="001260BA">
        <w:rPr>
          <w:rFonts w:cstheme="majorHAnsi"/>
          <w:lang w:val="en-CA"/>
        </w:rPr>
        <w:t xml:space="preserve"> on demand processing - </w:t>
      </w:r>
      <w:r w:rsidRPr="001260BA">
        <w:rPr>
          <w:rFonts w:cstheme="majorHAnsi"/>
        </w:rPr>
        <w:t xml:space="preserve">support science </w:t>
      </w:r>
      <w:r>
        <w:rPr>
          <w:rFonts w:cstheme="majorHAnsi"/>
        </w:rPr>
        <w:t>and</w:t>
      </w:r>
      <w:r w:rsidRPr="001260BA">
        <w:rPr>
          <w:rFonts w:cstheme="majorHAnsi"/>
        </w:rPr>
        <w:t xml:space="preserve"> services exploitation of Satellite EO (requires infrastructure for science data) </w:t>
      </w:r>
      <w:r w:rsidRPr="001260BA">
        <w:rPr>
          <w:rFonts w:cstheme="majorHAnsi"/>
          <w:b/>
          <w:lang w:val="en-GB"/>
        </w:rPr>
        <w:t xml:space="preserve">– </w:t>
      </w:r>
      <w:r w:rsidRPr="001260BA">
        <w:rPr>
          <w:rFonts w:cstheme="majorHAnsi"/>
          <w:b/>
          <w:i/>
          <w:iCs/>
          <w:lang w:val="en-GB"/>
        </w:rPr>
        <w:t xml:space="preserve">enable </w:t>
      </w:r>
      <w:r>
        <w:rPr>
          <w:rFonts w:cstheme="majorHAnsi"/>
          <w:b/>
          <w:i/>
          <w:iCs/>
          <w:lang w:val="en-GB"/>
        </w:rPr>
        <w:t>EO-based</w:t>
      </w:r>
      <w:r w:rsidRPr="001260BA">
        <w:rPr>
          <w:rFonts w:cstheme="majorHAnsi"/>
          <w:b/>
          <w:i/>
          <w:iCs/>
          <w:lang w:val="en-GB"/>
        </w:rPr>
        <w:t xml:space="preserve"> content generation </w:t>
      </w:r>
      <w:r>
        <w:rPr>
          <w:rFonts w:cstheme="majorHAnsi"/>
          <w:b/>
          <w:i/>
          <w:iCs/>
          <w:lang w:val="en-GB"/>
        </w:rPr>
        <w:t>and</w:t>
      </w:r>
      <w:r w:rsidRPr="001260BA">
        <w:rPr>
          <w:rFonts w:cstheme="majorHAnsi"/>
          <w:b/>
          <w:i/>
          <w:iCs/>
          <w:lang w:val="en-GB"/>
        </w:rPr>
        <w:t xml:space="preserve"> hosting user generated content.</w:t>
      </w:r>
    </w:p>
    <w:p w:rsidR="001431CE" w:rsidRPr="001260BA" w:rsidRDefault="001431CE" w:rsidP="001431CE">
      <w:pPr>
        <w:autoSpaceDE w:val="0"/>
        <w:autoSpaceDN w:val="0"/>
        <w:adjustRightInd w:val="0"/>
        <w:spacing w:before="120" w:after="120" w:line="240" w:lineRule="auto"/>
        <w:jc w:val="both"/>
        <w:rPr>
          <w:rFonts w:cstheme="majorHAnsi"/>
          <w:i/>
          <w:lang w:val="en-GB"/>
        </w:rPr>
      </w:pPr>
      <w:r w:rsidRPr="001260BA">
        <w:rPr>
          <w:b/>
          <w:color w:val="0070C0"/>
        </w:rPr>
        <w:t xml:space="preserve">Action # </w:t>
      </w:r>
      <w:r w:rsidRPr="001260BA">
        <w:rPr>
          <w:rFonts w:cstheme="majorHAnsi"/>
          <w:b/>
          <w:color w:val="0070C0"/>
          <w:lang w:val="en-GB"/>
        </w:rPr>
        <w:t>5:</w:t>
      </w:r>
      <w:r w:rsidRPr="001260BA">
        <w:rPr>
          <w:rFonts w:cstheme="majorHAnsi"/>
          <w:b/>
          <w:lang w:val="en-GB"/>
        </w:rPr>
        <w:t xml:space="preserve"> </w:t>
      </w:r>
      <w:r w:rsidRPr="001260BA">
        <w:rPr>
          <w:b/>
        </w:rPr>
        <w:t>Positioning Satellite EO in the post Hyogo Framework for Action (HFA) activities</w:t>
      </w:r>
      <w:r w:rsidRPr="001260BA">
        <w:t>:</w:t>
      </w:r>
      <w:r w:rsidRPr="001260BA">
        <w:rPr>
          <w:rFonts w:cstheme="majorHAnsi"/>
          <w:lang w:val="en-GB"/>
        </w:rPr>
        <w:t xml:space="preserve"> </w:t>
      </w:r>
      <w:r>
        <w:t>E</w:t>
      </w:r>
      <w:r w:rsidRPr="001260BA">
        <w:t xml:space="preserve">nsure a </w:t>
      </w:r>
      <w:r>
        <w:t>major and visible contribution</w:t>
      </w:r>
      <w:r w:rsidRPr="001260BA">
        <w:t xml:space="preserve"> for EO satellites </w:t>
      </w:r>
      <w:r>
        <w:t xml:space="preserve">in the </w:t>
      </w:r>
      <w:r w:rsidRPr="001260BA">
        <w:t>post-Hyogo Framework for Action (2015-2025 period)</w:t>
      </w:r>
      <w:r w:rsidRPr="001260BA">
        <w:rPr>
          <w:rFonts w:cstheme="majorHAnsi"/>
          <w:b/>
          <w:i/>
          <w:lang w:val="en-GB"/>
        </w:rPr>
        <w:t xml:space="preserve"> </w:t>
      </w:r>
      <w:r w:rsidRPr="001260BA">
        <w:rPr>
          <w:rFonts w:cstheme="majorHAnsi"/>
          <w:b/>
          <w:lang w:val="en-GB"/>
        </w:rPr>
        <w:t>–</w:t>
      </w:r>
      <w:r w:rsidRPr="001260BA">
        <w:rPr>
          <w:rFonts w:cstheme="majorHAnsi"/>
          <w:b/>
          <w:i/>
          <w:lang w:val="en-GB"/>
        </w:rPr>
        <w:t xml:space="preserve"> raising the profile of EO.</w:t>
      </w:r>
    </w:p>
    <w:p w:rsidR="006A70AC" w:rsidRPr="001260BA" w:rsidRDefault="006A70AC" w:rsidP="00275F9C">
      <w:pPr>
        <w:spacing w:after="0" w:line="240" w:lineRule="auto"/>
        <w:rPr>
          <w:lang w:val="en-GB"/>
        </w:rPr>
      </w:pPr>
    </w:p>
    <w:p w:rsidR="006A70AC" w:rsidRPr="009531B4" w:rsidRDefault="009531B4" w:rsidP="00275F9C">
      <w:pPr>
        <w:spacing w:line="240" w:lineRule="auto"/>
        <w:jc w:val="both"/>
        <w:rPr>
          <w:rFonts w:cstheme="minorHAnsi"/>
          <w:b/>
          <w:color w:val="0070C0"/>
        </w:rPr>
      </w:pPr>
      <w:r w:rsidRPr="009531B4">
        <w:rPr>
          <w:rFonts w:cstheme="minorHAnsi"/>
          <w:b/>
          <w:color w:val="0070C0"/>
        </w:rPr>
        <w:t>T</w:t>
      </w:r>
      <w:r w:rsidR="006A70AC" w:rsidRPr="009531B4">
        <w:rPr>
          <w:rFonts w:cstheme="minorHAnsi"/>
          <w:b/>
          <w:color w:val="0070C0"/>
        </w:rPr>
        <w:t>hree supporting actions</w:t>
      </w:r>
      <w:r w:rsidRPr="009531B4">
        <w:rPr>
          <w:rFonts w:cstheme="minorHAnsi"/>
          <w:b/>
          <w:color w:val="0070C0"/>
        </w:rPr>
        <w:t xml:space="preserve"> have been identified</w:t>
      </w:r>
      <w:r w:rsidR="006A70AC" w:rsidRPr="009531B4">
        <w:rPr>
          <w:rFonts w:cstheme="minorHAnsi"/>
          <w:b/>
          <w:color w:val="0070C0"/>
        </w:rPr>
        <w:t>:</w:t>
      </w:r>
    </w:p>
    <w:p w:rsidR="006A70AC" w:rsidRPr="001260BA" w:rsidRDefault="006A70AC" w:rsidP="00275F9C">
      <w:pPr>
        <w:autoSpaceDE w:val="0"/>
        <w:autoSpaceDN w:val="0"/>
        <w:adjustRightInd w:val="0"/>
        <w:spacing w:after="0" w:line="240" w:lineRule="auto"/>
        <w:jc w:val="both"/>
        <w:rPr>
          <w:rFonts w:cstheme="majorHAnsi"/>
          <w:lang w:val="en-GB"/>
        </w:rPr>
      </w:pPr>
      <w:r w:rsidRPr="001260BA">
        <w:rPr>
          <w:b/>
          <w:color w:val="0070C0"/>
        </w:rPr>
        <w:t xml:space="preserve">Supporting </w:t>
      </w:r>
      <w:r w:rsidR="00AA32FA">
        <w:rPr>
          <w:b/>
          <w:color w:val="0070C0"/>
        </w:rPr>
        <w:t>A</w:t>
      </w:r>
      <w:r w:rsidRPr="001260BA">
        <w:rPr>
          <w:b/>
          <w:color w:val="0070C0"/>
        </w:rPr>
        <w:t>ction # 6</w:t>
      </w:r>
      <w:r w:rsidRPr="001260BA">
        <w:rPr>
          <w:rFonts w:cstheme="majorHAnsi"/>
          <w:b/>
          <w:color w:val="0070C0"/>
          <w:lang w:val="en-GB"/>
        </w:rPr>
        <w:t>:</w:t>
      </w:r>
      <w:r w:rsidRPr="001260BA">
        <w:rPr>
          <w:rFonts w:cstheme="majorHAnsi"/>
          <w:lang w:val="en-GB"/>
        </w:rPr>
        <w:t xml:space="preserve"> </w:t>
      </w:r>
      <w:r w:rsidRPr="001260BA">
        <w:rPr>
          <w:rFonts w:cstheme="majorHAnsi"/>
          <w:b/>
          <w:lang w:val="en-GB"/>
        </w:rPr>
        <w:t xml:space="preserve">DRM Outreach </w:t>
      </w:r>
      <w:r w:rsidR="00AA32FA">
        <w:rPr>
          <w:rFonts w:cstheme="majorHAnsi"/>
          <w:b/>
          <w:lang w:val="en-GB"/>
        </w:rPr>
        <w:t>and</w:t>
      </w:r>
      <w:r w:rsidRPr="001260BA">
        <w:rPr>
          <w:rFonts w:cstheme="majorHAnsi"/>
          <w:b/>
          <w:lang w:val="en-GB"/>
        </w:rPr>
        <w:t xml:space="preserve"> Evaluation of CEOS Actions</w:t>
      </w:r>
      <w:r w:rsidRPr="001260BA">
        <w:rPr>
          <w:rFonts w:cstheme="majorHAnsi"/>
          <w:lang w:val="en-GB"/>
        </w:rPr>
        <w:t xml:space="preserve">: </w:t>
      </w:r>
      <w:r w:rsidR="00BF3E68">
        <w:rPr>
          <w:rFonts w:cstheme="majorHAnsi"/>
          <w:lang w:val="en-CA"/>
        </w:rPr>
        <w:t>A</w:t>
      </w:r>
      <w:r w:rsidR="00BF3E68" w:rsidRPr="001260BA">
        <w:rPr>
          <w:rFonts w:cstheme="majorHAnsi"/>
          <w:lang w:val="en-CA"/>
        </w:rPr>
        <w:t xml:space="preserve">nimation </w:t>
      </w:r>
      <w:r w:rsidRPr="001260BA">
        <w:rPr>
          <w:rFonts w:cstheme="majorHAnsi"/>
          <w:lang w:val="en-CA"/>
        </w:rPr>
        <w:t xml:space="preserve">of the scientific </w:t>
      </w:r>
      <w:r w:rsidR="00AA32FA">
        <w:rPr>
          <w:rFonts w:cstheme="majorHAnsi"/>
          <w:lang w:val="en-CA"/>
        </w:rPr>
        <w:t>and</w:t>
      </w:r>
      <w:r w:rsidRPr="001260BA">
        <w:rPr>
          <w:rFonts w:cstheme="majorHAnsi"/>
          <w:lang w:val="en-CA"/>
        </w:rPr>
        <w:t xml:space="preserve"> technical content of the Virtual Repository </w:t>
      </w:r>
      <w:r w:rsidR="00AA32FA">
        <w:rPr>
          <w:rFonts w:cstheme="majorHAnsi"/>
          <w:lang w:val="en-CA"/>
        </w:rPr>
        <w:t>and</w:t>
      </w:r>
      <w:r w:rsidRPr="001260BA">
        <w:rPr>
          <w:rFonts w:cstheme="majorHAnsi"/>
          <w:lang w:val="en-CA"/>
        </w:rPr>
        <w:t xml:space="preserve"> Exploitation Platform, linking to practitioners/users of DRM communities, measuring impact </w:t>
      </w:r>
      <w:r w:rsidR="00AA32FA">
        <w:rPr>
          <w:rFonts w:cstheme="majorHAnsi"/>
          <w:lang w:val="en-CA"/>
        </w:rPr>
        <w:t>and</w:t>
      </w:r>
      <w:r w:rsidRPr="001260BA">
        <w:rPr>
          <w:rFonts w:cstheme="majorHAnsi"/>
          <w:lang w:val="en-CA"/>
        </w:rPr>
        <w:t xml:space="preserve"> evaluating effectiveness </w:t>
      </w:r>
      <w:r w:rsidRPr="001260BA">
        <w:rPr>
          <w:rFonts w:cstheme="majorHAnsi"/>
          <w:b/>
          <w:lang w:val="en-CA"/>
        </w:rPr>
        <w:t xml:space="preserve">– </w:t>
      </w:r>
      <w:r w:rsidRPr="001260BA">
        <w:rPr>
          <w:rFonts w:cstheme="majorHAnsi"/>
          <w:b/>
          <w:i/>
          <w:iCs/>
          <w:lang w:val="en-CA"/>
        </w:rPr>
        <w:t xml:space="preserve">manage, explain </w:t>
      </w:r>
      <w:r w:rsidR="00AA32FA">
        <w:rPr>
          <w:rFonts w:cstheme="majorHAnsi"/>
          <w:b/>
          <w:i/>
          <w:iCs/>
          <w:lang w:val="en-CA"/>
        </w:rPr>
        <w:t>and</w:t>
      </w:r>
      <w:r w:rsidRPr="001260BA">
        <w:rPr>
          <w:rFonts w:cstheme="majorHAnsi"/>
          <w:b/>
          <w:i/>
          <w:iCs/>
          <w:lang w:val="en-CA"/>
        </w:rPr>
        <w:t xml:space="preserve"> promote the content.</w:t>
      </w:r>
    </w:p>
    <w:p w:rsidR="006A70AC" w:rsidRPr="001260BA" w:rsidRDefault="006A70AC" w:rsidP="00275F9C">
      <w:pPr>
        <w:autoSpaceDE w:val="0"/>
        <w:autoSpaceDN w:val="0"/>
        <w:adjustRightInd w:val="0"/>
        <w:spacing w:after="0" w:line="240" w:lineRule="auto"/>
        <w:jc w:val="both"/>
      </w:pPr>
    </w:p>
    <w:p w:rsidR="006A70AC" w:rsidRPr="001260BA" w:rsidRDefault="006A70AC" w:rsidP="00275F9C">
      <w:pPr>
        <w:spacing w:line="240" w:lineRule="auto"/>
        <w:jc w:val="both"/>
        <w:rPr>
          <w:b/>
          <w:color w:val="0070C0"/>
        </w:rPr>
      </w:pPr>
      <w:r w:rsidRPr="001260BA">
        <w:rPr>
          <w:b/>
          <w:color w:val="0070C0"/>
        </w:rPr>
        <w:t xml:space="preserve">Supporting </w:t>
      </w:r>
      <w:r w:rsidR="00AA32FA">
        <w:rPr>
          <w:b/>
          <w:color w:val="0070C0"/>
        </w:rPr>
        <w:t>A</w:t>
      </w:r>
      <w:r w:rsidR="00AA32FA" w:rsidRPr="001260BA">
        <w:rPr>
          <w:b/>
          <w:color w:val="0070C0"/>
        </w:rPr>
        <w:t xml:space="preserve">ction </w:t>
      </w:r>
      <w:r w:rsidRPr="001260BA">
        <w:rPr>
          <w:b/>
          <w:color w:val="0070C0"/>
        </w:rPr>
        <w:t># 7:</w:t>
      </w:r>
      <w:r w:rsidRPr="001260BA">
        <w:t xml:space="preserve"> </w:t>
      </w:r>
      <w:r w:rsidRPr="001260BA">
        <w:rPr>
          <w:b/>
        </w:rPr>
        <w:t>EO Capacity Building for DRM</w:t>
      </w:r>
      <w:r w:rsidRPr="001260BA">
        <w:t xml:space="preserve">: </w:t>
      </w:r>
      <w:r w:rsidR="00BF3E68">
        <w:t>E</w:t>
      </w:r>
      <w:r w:rsidR="00BF3E68" w:rsidRPr="001260BA">
        <w:t xml:space="preserve">stablish </w:t>
      </w:r>
      <w:r w:rsidRPr="001260BA">
        <w:t xml:space="preserve">a network of regional capacity building partners to ensure that countries active in DRR have space-based EO related capacity to be applied to DRM </w:t>
      </w:r>
      <w:r w:rsidRPr="001260BA">
        <w:rPr>
          <w:b/>
        </w:rPr>
        <w:t xml:space="preserve">– </w:t>
      </w:r>
      <w:r w:rsidRPr="001260BA">
        <w:rPr>
          <w:b/>
          <w:i/>
        </w:rPr>
        <w:t>helping others use EO.</w:t>
      </w:r>
      <w:r w:rsidRPr="001260BA">
        <w:rPr>
          <w:b/>
          <w:color w:val="0070C0"/>
        </w:rPr>
        <w:t xml:space="preserve"> </w:t>
      </w:r>
    </w:p>
    <w:p w:rsidR="006A70AC" w:rsidRPr="001260BA" w:rsidRDefault="006A70AC" w:rsidP="00275F9C">
      <w:pPr>
        <w:spacing w:line="240" w:lineRule="auto"/>
        <w:jc w:val="both"/>
        <w:rPr>
          <w:i/>
          <w:color w:val="003300"/>
        </w:rPr>
      </w:pPr>
      <w:r w:rsidRPr="001260BA">
        <w:rPr>
          <w:b/>
          <w:color w:val="0070C0"/>
        </w:rPr>
        <w:t xml:space="preserve">Supporting </w:t>
      </w:r>
      <w:r w:rsidR="00AA32FA">
        <w:rPr>
          <w:b/>
          <w:color w:val="0070C0"/>
        </w:rPr>
        <w:t>A</w:t>
      </w:r>
      <w:r w:rsidR="00AA32FA" w:rsidRPr="001260BA">
        <w:rPr>
          <w:b/>
          <w:color w:val="0070C0"/>
        </w:rPr>
        <w:t xml:space="preserve">ction </w:t>
      </w:r>
      <w:r w:rsidRPr="001260BA">
        <w:rPr>
          <w:b/>
          <w:color w:val="0070C0"/>
        </w:rPr>
        <w:t># 8</w:t>
      </w:r>
      <w:r w:rsidRPr="001260BA">
        <w:rPr>
          <w:color w:val="0070C0"/>
        </w:rPr>
        <w:t>:</w:t>
      </w:r>
      <w:r w:rsidRPr="001260BA">
        <w:t xml:space="preserve"> </w:t>
      </w:r>
      <w:r w:rsidRPr="001260BA">
        <w:rPr>
          <w:b/>
        </w:rPr>
        <w:t>Sat EO DRM Project Database</w:t>
      </w:r>
      <w:r w:rsidRPr="001260BA">
        <w:t xml:space="preserve">: </w:t>
      </w:r>
      <w:r w:rsidR="00BF3E68">
        <w:t>C</w:t>
      </w:r>
      <w:r w:rsidR="00BF3E68" w:rsidRPr="001260BA">
        <w:t xml:space="preserve">reate </w:t>
      </w:r>
      <w:r w:rsidRPr="001260BA">
        <w:t xml:space="preserve">a searchable database to help </w:t>
      </w:r>
      <w:r w:rsidR="009F2A95">
        <w:t>CEOS Agencies</w:t>
      </w:r>
      <w:r w:rsidRPr="001260BA">
        <w:t xml:space="preserve"> (and eventually outside partners and user organizations) identify relevant space-based EO DRM projects </w:t>
      </w:r>
      <w:r w:rsidRPr="001260BA">
        <w:rPr>
          <w:b/>
        </w:rPr>
        <w:t xml:space="preserve">– </w:t>
      </w:r>
      <w:r w:rsidRPr="001260BA">
        <w:rPr>
          <w:b/>
          <w:i/>
        </w:rPr>
        <w:t xml:space="preserve">helping others find </w:t>
      </w:r>
      <w:r w:rsidR="00BF1FDB">
        <w:rPr>
          <w:b/>
          <w:i/>
        </w:rPr>
        <w:t>DRM</w:t>
      </w:r>
      <w:r w:rsidR="00BF1FDB" w:rsidRPr="001260BA">
        <w:rPr>
          <w:b/>
          <w:i/>
        </w:rPr>
        <w:t xml:space="preserve"> </w:t>
      </w:r>
      <w:r w:rsidRPr="001260BA">
        <w:rPr>
          <w:b/>
          <w:i/>
        </w:rPr>
        <w:t>projects that use EO</w:t>
      </w:r>
      <w:r w:rsidR="003D7F25">
        <w:rPr>
          <w:b/>
          <w:i/>
        </w:rPr>
        <w:t>.</w:t>
      </w:r>
    </w:p>
    <w:p w:rsidR="006A70AC" w:rsidRPr="001260BA" w:rsidRDefault="006A70AC" w:rsidP="00275F9C">
      <w:pPr>
        <w:spacing w:line="240" w:lineRule="auto"/>
        <w:jc w:val="both"/>
        <w:rPr>
          <w:rFonts w:cstheme="minorHAnsi"/>
        </w:rPr>
      </w:pPr>
      <w:r w:rsidRPr="001260BA">
        <w:rPr>
          <w:rFonts w:cstheme="minorHAnsi"/>
        </w:rPr>
        <w:t xml:space="preserve">The collective contribution represented by the sum of these eight actions represents a significant new contribution to DRM, with a solid focus on DRR. These actions offer CEOS a visible new contribution (through the DRM Baseline Dataset in particular) that will be welcomed by international DRM stakeholders and users alike. The actions are inscribed in a vision that incorporates existing successes such as the International Charter, Sentinel-Asia and the developing </w:t>
      </w:r>
      <w:r w:rsidR="00DF4011">
        <w:rPr>
          <w:rFonts w:cstheme="minorHAnsi"/>
        </w:rPr>
        <w:t>GSNL</w:t>
      </w:r>
      <w:r w:rsidRPr="001260BA">
        <w:rPr>
          <w:rFonts w:cstheme="minorHAnsi"/>
        </w:rPr>
        <w:t>. This vision rounds out current satellite-</w:t>
      </w:r>
      <w:r w:rsidR="00724D41">
        <w:rPr>
          <w:rFonts w:cstheme="minorHAnsi"/>
        </w:rPr>
        <w:t>EO-based</w:t>
      </w:r>
      <w:r w:rsidRPr="001260BA">
        <w:rPr>
          <w:rFonts w:cstheme="minorHAnsi"/>
        </w:rPr>
        <w:t xml:space="preserve"> efforts by ensuring that EO supports the full cycle of disaster management and can be implemented globally on an incremental basis. The implementation of this vision will require that CEOS agencies set priorities with regard to both geographic and hazard-type areas of focus.</w:t>
      </w:r>
    </w:p>
    <w:p w:rsidR="006A70AC" w:rsidRPr="001260BA" w:rsidRDefault="006A70AC" w:rsidP="00275F9C">
      <w:pPr>
        <w:spacing w:line="240" w:lineRule="auto"/>
        <w:jc w:val="both"/>
        <w:rPr>
          <w:i/>
          <w:color w:val="003300"/>
        </w:rPr>
      </w:pPr>
    </w:p>
    <w:p w:rsidR="006A70AC" w:rsidRPr="001260BA" w:rsidRDefault="006A70AC" w:rsidP="00275F9C">
      <w:pPr>
        <w:spacing w:line="240" w:lineRule="auto"/>
        <w:jc w:val="both"/>
      </w:pPr>
      <w:r w:rsidRPr="001260BA">
        <w:t>The following section describes the proposed actions in detail.</w:t>
      </w:r>
    </w:p>
    <w:p w:rsidR="006A70AC" w:rsidRPr="001260BA" w:rsidRDefault="006A70AC" w:rsidP="00275F9C">
      <w:pPr>
        <w:spacing w:after="0" w:line="240" w:lineRule="auto"/>
        <w:rPr>
          <w:rFonts w:eastAsia="Times New Roman"/>
          <w:bCs/>
          <w:color w:val="A5A1A1" w:themeColor="text2" w:themeTint="99"/>
          <w:sz w:val="26"/>
          <w:szCs w:val="26"/>
        </w:rPr>
      </w:pPr>
      <w:r w:rsidRPr="001260BA">
        <w:rPr>
          <w:b/>
          <w:color w:val="A5A1A1" w:themeColor="text2" w:themeTint="99"/>
        </w:rPr>
        <w:br w:type="page"/>
      </w:r>
    </w:p>
    <w:p w:rsidR="003D7F25" w:rsidRPr="001260BA" w:rsidRDefault="003D7F25" w:rsidP="000D0D1D">
      <w:pPr>
        <w:pStyle w:val="Heading2"/>
      </w:pPr>
      <w:bookmarkStart w:id="17" w:name="_Toc335050632"/>
      <w:r>
        <w:lastRenderedPageBreak/>
        <w:t>Major</w:t>
      </w:r>
      <w:r w:rsidRPr="001260BA">
        <w:t xml:space="preserve"> Actions</w:t>
      </w:r>
      <w:bookmarkEnd w:id="17"/>
    </w:p>
    <w:p w:rsidR="006A70AC" w:rsidRPr="001260BA" w:rsidRDefault="006A70AC" w:rsidP="00275F9C">
      <w:pPr>
        <w:pStyle w:val="Heading2"/>
        <w:jc w:val="both"/>
        <w:rPr>
          <w:rFonts w:asciiTheme="minorHAnsi" w:hAnsiTheme="minorHAnsi"/>
          <w:color w:val="A5A1A1" w:themeColor="text2" w:themeTint="99"/>
        </w:rPr>
      </w:pPr>
      <w:bookmarkStart w:id="18" w:name="_Toc335050633"/>
      <w:r w:rsidRPr="003D7F25">
        <w:rPr>
          <w:rFonts w:asciiTheme="minorHAnsi" w:hAnsiTheme="minorHAnsi"/>
        </w:rPr>
        <w:t xml:space="preserve">Action # 1: </w:t>
      </w:r>
      <w:r w:rsidR="004F31B5" w:rsidRPr="003D7F25">
        <w:rPr>
          <w:rFonts w:asciiTheme="minorHAnsi" w:hAnsiTheme="minorHAnsi"/>
        </w:rPr>
        <w:t xml:space="preserve">Define a </w:t>
      </w:r>
      <w:r w:rsidRPr="003D7F25">
        <w:rPr>
          <w:rFonts w:asciiTheme="minorHAnsi" w:hAnsiTheme="minorHAnsi"/>
        </w:rPr>
        <w:t>Global Satellite Observation Strategy for DRM</w:t>
      </w:r>
      <w:bookmarkEnd w:id="18"/>
    </w:p>
    <w:p w:rsidR="006A70AC" w:rsidRPr="00166A75" w:rsidRDefault="006A70AC" w:rsidP="00275F9C">
      <w:pPr>
        <w:autoSpaceDE w:val="0"/>
        <w:autoSpaceDN w:val="0"/>
        <w:adjustRightInd w:val="0"/>
        <w:spacing w:after="0" w:line="240" w:lineRule="auto"/>
        <w:jc w:val="both"/>
        <w:rPr>
          <w:rFonts w:cstheme="majorHAnsi"/>
          <w:b/>
          <w:i/>
          <w:iCs/>
          <w:lang w:val="en-CA"/>
        </w:rPr>
      </w:pPr>
      <w:r w:rsidRPr="001260BA">
        <w:rPr>
          <w:b/>
        </w:rPr>
        <w:t>Objective</w:t>
      </w:r>
      <w:r w:rsidRPr="001260BA">
        <w:t xml:space="preserve">:  </w:t>
      </w:r>
      <w:r w:rsidR="00BF1FDB">
        <w:rPr>
          <w:rFonts w:cstheme="majorHAnsi"/>
          <w:lang w:val="en-CA"/>
        </w:rPr>
        <w:t>D</w:t>
      </w:r>
      <w:r w:rsidR="00BF1FDB" w:rsidRPr="001260BA">
        <w:rPr>
          <w:rFonts w:cstheme="majorHAnsi"/>
          <w:lang w:val="en-CA"/>
        </w:rPr>
        <w:t xml:space="preserve">efine </w:t>
      </w:r>
      <w:r w:rsidRPr="001260BA">
        <w:rPr>
          <w:rFonts w:cstheme="majorHAnsi"/>
          <w:lang w:val="en-CA"/>
        </w:rPr>
        <w:t xml:space="preserve">a strategy </w:t>
      </w:r>
      <w:r w:rsidRPr="001260BA">
        <w:rPr>
          <w:rFonts w:cstheme="majorHAnsi"/>
        </w:rPr>
        <w:t xml:space="preserve">to better use EO missions for an improved contribution to user communities; </w:t>
      </w:r>
      <w:r w:rsidRPr="001260BA">
        <w:rPr>
          <w:rFonts w:cstheme="majorHAnsi"/>
          <w:lang w:val="en-CA"/>
        </w:rPr>
        <w:t xml:space="preserve">conducted by the Satellite Data Coordination Group </w:t>
      </w:r>
      <w:r w:rsidRPr="001260BA">
        <w:rPr>
          <w:rFonts w:cstheme="majorHAnsi"/>
        </w:rPr>
        <w:t xml:space="preserve">of CEOS space agencies considering known needs from the user community and the major international stakeholders; defining plans of data acquisition </w:t>
      </w:r>
      <w:r w:rsidR="00AA32FA">
        <w:rPr>
          <w:rFonts w:cstheme="majorHAnsi"/>
        </w:rPr>
        <w:t>and</w:t>
      </w:r>
      <w:r w:rsidRPr="001260BA">
        <w:rPr>
          <w:rFonts w:cstheme="majorHAnsi"/>
        </w:rPr>
        <w:t xml:space="preserve"> delivery, including the definition of the DRM Baseline Dataset </w:t>
      </w:r>
      <w:r w:rsidRPr="001260BA">
        <w:rPr>
          <w:rFonts w:cstheme="majorHAnsi"/>
          <w:i/>
          <w:iCs/>
        </w:rPr>
        <w:t xml:space="preserve">– </w:t>
      </w:r>
      <w:r w:rsidR="00AF62C5" w:rsidRPr="00AF62C5">
        <w:rPr>
          <w:rFonts w:cstheme="majorHAnsi"/>
          <w:b/>
          <w:i/>
          <w:iCs/>
          <w:lang w:val="en-CA"/>
        </w:rPr>
        <w:t>a strategy to define which EO data support DRM.</w:t>
      </w:r>
    </w:p>
    <w:p w:rsidR="006A70AC" w:rsidRPr="001260BA" w:rsidRDefault="006A70AC" w:rsidP="00275F9C">
      <w:pPr>
        <w:spacing w:line="240" w:lineRule="auto"/>
        <w:jc w:val="both"/>
      </w:pPr>
    </w:p>
    <w:p w:rsidR="004F31B5" w:rsidRPr="001260BA" w:rsidRDefault="006A70AC" w:rsidP="00275F9C">
      <w:pPr>
        <w:spacing w:line="240" w:lineRule="auto"/>
        <w:jc w:val="both"/>
      </w:pPr>
      <w:r w:rsidRPr="001260BA">
        <w:rPr>
          <w:b/>
        </w:rPr>
        <w:t>Description</w:t>
      </w:r>
      <w:r w:rsidRPr="001260BA">
        <w:t xml:space="preserve">:  </w:t>
      </w:r>
      <w:r w:rsidR="00BF1FDB">
        <w:t xml:space="preserve">This action </w:t>
      </w:r>
      <w:r w:rsidRPr="001260BA">
        <w:t>addresses an agreed set of information needs (to be determined within CEOS), within a given geographic scope and for a given range of hazard types</w:t>
      </w:r>
      <w:r w:rsidR="00E35ABB">
        <w:t xml:space="preserve"> (beginning with those identified above in section 3)</w:t>
      </w:r>
      <w:r w:rsidRPr="001260BA">
        <w:t xml:space="preserve">, to support the full cycle of DRM, including risk reduction activities; this strategy will seek to unify methods and priorities for creating Satellite EO data – either via Background Missions or via dedicated campaigns/collections or existing initiatives such as </w:t>
      </w:r>
      <w:r w:rsidR="00BF1FDB">
        <w:t>the</w:t>
      </w:r>
      <w:r w:rsidRPr="001260BA">
        <w:t xml:space="preserve"> </w:t>
      </w:r>
      <w:r w:rsidR="008D1446">
        <w:t>GSNL</w:t>
      </w:r>
      <w:r w:rsidRPr="001260BA">
        <w:t xml:space="preserve">. The strategy will address both the datasets that can be accessed without any restriction as supported by the CEOS Data Democracy initiative (and in line with the GEO Data Sharing Principles) and the others such as commercial data. But the access to non-restricted data is considered as a major pillar of that strategy. </w:t>
      </w:r>
      <w:r w:rsidR="004F31B5" w:rsidRPr="001260BA">
        <w:t xml:space="preserve">Today there is no globally coordinated strategy for </w:t>
      </w:r>
      <w:r w:rsidR="00BF1FDB">
        <w:t>satellite</w:t>
      </w:r>
      <w:r w:rsidR="00BF1FDB" w:rsidRPr="001260BA">
        <w:t xml:space="preserve"> </w:t>
      </w:r>
      <w:r w:rsidR="004F31B5" w:rsidRPr="001260BA">
        <w:t xml:space="preserve">EO collects for DRM for either </w:t>
      </w:r>
      <w:r w:rsidR="00BF1FDB">
        <w:t>d</w:t>
      </w:r>
      <w:r w:rsidR="00BF1FDB" w:rsidRPr="001260BA">
        <w:t xml:space="preserve">isaster </w:t>
      </w:r>
      <w:r w:rsidR="00BF1FDB">
        <w:t>r</w:t>
      </w:r>
      <w:r w:rsidR="00BF1FDB" w:rsidRPr="001260BA">
        <w:t xml:space="preserve">esponse </w:t>
      </w:r>
      <w:r w:rsidR="004F31B5" w:rsidRPr="001260BA">
        <w:t xml:space="preserve">or other phases of DRM. CEOS has begun to coordinate strategic acquisitions for Forest Carbon Tracking and for agricultural monitoring. Initiating a similar effort for the DRM community allows not only to ensure data will be acquired for critical risk reduction objectives but also to ensure resources are </w:t>
      </w:r>
      <w:proofErr w:type="spellStart"/>
      <w:r w:rsidR="004F31B5" w:rsidRPr="001260BA">
        <w:t>optimised</w:t>
      </w:r>
      <w:proofErr w:type="spellEnd"/>
      <w:r w:rsidR="004F31B5" w:rsidRPr="001260BA">
        <w:t xml:space="preserve"> and to </w:t>
      </w:r>
      <w:proofErr w:type="spellStart"/>
      <w:r w:rsidR="004F31B5" w:rsidRPr="001260BA">
        <w:t>minimise</w:t>
      </w:r>
      <w:proofErr w:type="spellEnd"/>
      <w:r w:rsidR="004F31B5" w:rsidRPr="001260BA">
        <w:t xml:space="preserve"> conflicts within missions for other applications, like those described above. </w:t>
      </w:r>
    </w:p>
    <w:p w:rsidR="006A70AC" w:rsidRPr="001260BA" w:rsidRDefault="004F31B5" w:rsidP="00275F9C">
      <w:pPr>
        <w:spacing w:line="240" w:lineRule="auto"/>
        <w:jc w:val="both"/>
      </w:pPr>
      <w:r w:rsidRPr="001260BA">
        <w:t xml:space="preserve">Many users and intermediary users of DRM are interested in exposure/asset and vulnerability information and not just hazard information. This leads to information requirements that go much beyond hazard information. Current EO capacities such as the Charter and the GHSS primarily focus on hazard mapping (either to support damage assessment or for scientific purposes). The information concerning Exposure/Asset and Vulnerability is also very important. The planning of data acquisition should address both the hazard information and ‘exposure/asset and vulnerability’ but will primarily focus on the hazard information. </w:t>
      </w:r>
      <w:r w:rsidR="006A70AC" w:rsidRPr="001260BA">
        <w:t>Proposed activities:</w:t>
      </w:r>
    </w:p>
    <w:p w:rsidR="006A70AC" w:rsidRPr="00DF4011" w:rsidRDefault="006A70AC" w:rsidP="005D2C65">
      <w:pPr>
        <w:pStyle w:val="ListParagraph"/>
        <w:numPr>
          <w:ilvl w:val="0"/>
          <w:numId w:val="8"/>
        </w:numPr>
        <w:spacing w:after="200"/>
        <w:jc w:val="both"/>
        <w:rPr>
          <w:rFonts w:asciiTheme="minorHAnsi" w:hAnsiTheme="minorHAnsi"/>
          <w:sz w:val="22"/>
          <w:szCs w:val="22"/>
        </w:rPr>
      </w:pPr>
      <w:r w:rsidRPr="00DF4011">
        <w:rPr>
          <w:rFonts w:asciiTheme="minorHAnsi" w:hAnsiTheme="minorHAnsi"/>
          <w:sz w:val="22"/>
          <w:szCs w:val="22"/>
        </w:rPr>
        <w:t xml:space="preserve">The identification of planning interfaces with user communities and major stakeholders (UN agencies, GFDRR, regional disaster coordination mechanisms, </w:t>
      </w:r>
      <w:r w:rsidR="006759DC" w:rsidRPr="00DF4011">
        <w:rPr>
          <w:rFonts w:asciiTheme="minorHAnsi" w:hAnsiTheme="minorHAnsi"/>
          <w:sz w:val="22"/>
          <w:szCs w:val="22"/>
        </w:rPr>
        <w:t>etc.</w:t>
      </w:r>
      <w:r w:rsidRPr="00DF4011">
        <w:rPr>
          <w:rFonts w:asciiTheme="minorHAnsi" w:hAnsiTheme="minorHAnsi"/>
          <w:sz w:val="22"/>
          <w:szCs w:val="22"/>
        </w:rPr>
        <w:t>)</w:t>
      </w:r>
    </w:p>
    <w:p w:rsidR="006A70AC" w:rsidRPr="00DF4011" w:rsidRDefault="006A70AC" w:rsidP="005D2C65">
      <w:pPr>
        <w:pStyle w:val="ListParagraph"/>
        <w:numPr>
          <w:ilvl w:val="0"/>
          <w:numId w:val="8"/>
        </w:numPr>
        <w:spacing w:after="200"/>
        <w:jc w:val="both"/>
        <w:rPr>
          <w:rFonts w:asciiTheme="minorHAnsi" w:hAnsiTheme="minorHAnsi"/>
          <w:sz w:val="22"/>
          <w:szCs w:val="22"/>
        </w:rPr>
      </w:pPr>
      <w:r w:rsidRPr="00DF4011">
        <w:rPr>
          <w:rFonts w:asciiTheme="minorHAnsi" w:hAnsiTheme="minorHAnsi"/>
          <w:sz w:val="22"/>
          <w:szCs w:val="22"/>
        </w:rPr>
        <w:t>The definition of a Global Satellite Observation Strategy for DRM, including geographic priorities and observational requirements provided by users and practitioners and types of hazards. Partially based on informal consultation of major stakeholders.</w:t>
      </w:r>
    </w:p>
    <w:p w:rsidR="006A70AC" w:rsidRPr="001260BA" w:rsidRDefault="006A70AC" w:rsidP="00275F9C">
      <w:pPr>
        <w:spacing w:line="240" w:lineRule="auto"/>
        <w:jc w:val="both"/>
      </w:pPr>
      <w:r w:rsidRPr="001260BA">
        <w:t>The activity does not include:</w:t>
      </w:r>
    </w:p>
    <w:p w:rsidR="006A70AC" w:rsidRPr="00DF4011" w:rsidRDefault="006A70AC" w:rsidP="005D2C65">
      <w:pPr>
        <w:pStyle w:val="ListParagraph"/>
        <w:numPr>
          <w:ilvl w:val="0"/>
          <w:numId w:val="8"/>
        </w:numPr>
        <w:spacing w:after="200"/>
        <w:jc w:val="both"/>
        <w:rPr>
          <w:rFonts w:asciiTheme="minorHAnsi" w:hAnsiTheme="minorHAnsi"/>
          <w:sz w:val="22"/>
          <w:szCs w:val="22"/>
        </w:rPr>
      </w:pPr>
      <w:r w:rsidRPr="00DF4011">
        <w:rPr>
          <w:rFonts w:asciiTheme="minorHAnsi" w:hAnsiTheme="minorHAnsi"/>
          <w:sz w:val="22"/>
          <w:szCs w:val="22"/>
        </w:rPr>
        <w:t xml:space="preserve">Access to the EO data that is addressed in </w:t>
      </w:r>
      <w:r w:rsidR="00AA32FA" w:rsidRPr="00DF4011">
        <w:rPr>
          <w:rFonts w:asciiTheme="minorHAnsi" w:hAnsiTheme="minorHAnsi"/>
          <w:sz w:val="22"/>
          <w:szCs w:val="22"/>
        </w:rPr>
        <w:t xml:space="preserve">Action </w:t>
      </w:r>
      <w:r w:rsidRPr="00DF4011">
        <w:rPr>
          <w:rFonts w:asciiTheme="minorHAnsi" w:hAnsiTheme="minorHAnsi"/>
          <w:sz w:val="22"/>
          <w:szCs w:val="22"/>
        </w:rPr>
        <w:t># 2.</w:t>
      </w:r>
    </w:p>
    <w:p w:rsidR="00BE1149" w:rsidRPr="00BE1149" w:rsidRDefault="00BE1149" w:rsidP="00BE1149">
      <w:pPr>
        <w:spacing w:after="200"/>
        <w:jc w:val="both"/>
      </w:pPr>
      <w:r w:rsidRPr="00BE1149">
        <w:rPr>
          <w:b/>
        </w:rPr>
        <w:t>Link to gaps:</w:t>
      </w:r>
      <w:r>
        <w:t xml:space="preserve"> Action 1 addresses the thematic gaps identified in section 2.3 of the report, by compiling the relevant observational requirements, prioritizing them and addressing them in a comprehensive satellite observation strategy for DRM.</w:t>
      </w:r>
    </w:p>
    <w:p w:rsidR="006A70AC" w:rsidRPr="001260BA" w:rsidRDefault="006A70AC" w:rsidP="00275F9C">
      <w:pPr>
        <w:spacing w:line="240" w:lineRule="auto"/>
        <w:jc w:val="both"/>
      </w:pPr>
      <w:r w:rsidRPr="001260BA">
        <w:rPr>
          <w:b/>
        </w:rPr>
        <w:t>Benefits</w:t>
      </w:r>
      <w:r w:rsidRPr="001260BA">
        <w:t xml:space="preserve">: Coordination will result in optimized use of resources from agencies, possibly resulting in saved resources, increased total imaged area or both. Data collects will be tailored to the needs of the DRM community. The knowledge of the needs from the community of users by each agency, coupled with a closer relationship with the major stakeholders (UN agencies, GFDRR, </w:t>
      </w:r>
      <w:r w:rsidR="006759DC">
        <w:t>etc.</w:t>
      </w:r>
      <w:r w:rsidRPr="001260BA">
        <w:t>) shall help refine the user information needs.</w:t>
      </w:r>
    </w:p>
    <w:p w:rsidR="006A70AC" w:rsidRPr="001260BA" w:rsidRDefault="006A70AC" w:rsidP="00275F9C">
      <w:pPr>
        <w:spacing w:line="240" w:lineRule="auto"/>
        <w:jc w:val="both"/>
      </w:pPr>
      <w:r w:rsidRPr="001260BA">
        <w:rPr>
          <w:b/>
        </w:rPr>
        <w:t xml:space="preserve">Related Projects </w:t>
      </w:r>
      <w:r w:rsidR="00AA32FA">
        <w:rPr>
          <w:b/>
        </w:rPr>
        <w:t>and</w:t>
      </w:r>
      <w:r w:rsidRPr="001260BA">
        <w:rPr>
          <w:b/>
        </w:rPr>
        <w:t xml:space="preserve"> Initiatives</w:t>
      </w:r>
      <w:r w:rsidR="00502DFA">
        <w:t>:  t</w:t>
      </w:r>
      <w:r w:rsidRPr="001260BA">
        <w:t xml:space="preserve">he </w:t>
      </w:r>
      <w:r w:rsidR="00DF4011">
        <w:t>GSNL</w:t>
      </w:r>
      <w:r w:rsidRPr="001260BA">
        <w:t xml:space="preserve"> activity to support science users in the domains of seismic and volcanic hazards; the International Charter Space </w:t>
      </w:r>
      <w:r w:rsidR="00AA32FA">
        <w:t>and</w:t>
      </w:r>
      <w:r w:rsidRPr="001260BA">
        <w:t xml:space="preserve"> Major Disasters concerning those Charter partners/Parties that have a background mission (</w:t>
      </w:r>
      <w:r w:rsidR="00AF62C5" w:rsidRPr="00AF62C5">
        <w:rPr>
          <w:i/>
        </w:rPr>
        <w:t>e.g.</w:t>
      </w:r>
      <w:r w:rsidRPr="001260BA">
        <w:t xml:space="preserve"> Radarsat-1, </w:t>
      </w:r>
      <w:proofErr w:type="spellStart"/>
      <w:r w:rsidRPr="001260BA">
        <w:t>Envisat</w:t>
      </w:r>
      <w:proofErr w:type="spellEnd"/>
      <w:r w:rsidRPr="001260BA">
        <w:t>/ASAR) or those that have an  operational scenario with systematic observations (</w:t>
      </w:r>
      <w:r w:rsidR="00AF62C5" w:rsidRPr="00AF62C5">
        <w:rPr>
          <w:i/>
        </w:rPr>
        <w:t>e.g.</w:t>
      </w:r>
      <w:r w:rsidRPr="001260BA">
        <w:t xml:space="preserve"> the Sentinel missions</w:t>
      </w:r>
      <w:r w:rsidR="00BF1FDB">
        <w:t xml:space="preserve">, </w:t>
      </w:r>
      <w:r w:rsidR="008D1446">
        <w:t>Landsat Data Continuity Mission (</w:t>
      </w:r>
      <w:r w:rsidR="00BF1FDB">
        <w:t>LDCM</w:t>
      </w:r>
      <w:r w:rsidR="008D1446">
        <w:t>)</w:t>
      </w:r>
      <w:r w:rsidRPr="001260BA">
        <w:t xml:space="preserve">). </w:t>
      </w:r>
      <w:r w:rsidR="00BF1FDB">
        <w:t xml:space="preserve">It would also include </w:t>
      </w:r>
      <w:r w:rsidR="00BF1FDB">
        <w:lastRenderedPageBreak/>
        <w:t>a</w:t>
      </w:r>
      <w:r w:rsidR="00BF1FDB" w:rsidRPr="001260BA">
        <w:t xml:space="preserve">ll </w:t>
      </w:r>
      <w:r w:rsidRPr="001260BA">
        <w:t>EO capacities that have a contribution to DRM and that require/conduct data acquisition campaigns, carpet coverage and/or that use the background missions for instance, GMES, SERVIR, Sentinel Asia</w:t>
      </w:r>
      <w:r w:rsidR="007E0267" w:rsidRPr="001260BA">
        <w:t xml:space="preserve">, </w:t>
      </w:r>
      <w:r w:rsidR="006759DC">
        <w:t>etc.</w:t>
      </w:r>
    </w:p>
    <w:p w:rsidR="004F31B5" w:rsidRPr="001260BA" w:rsidRDefault="004F31B5" w:rsidP="00275F9C">
      <w:pPr>
        <w:spacing w:line="240" w:lineRule="auto"/>
        <w:jc w:val="both"/>
      </w:pPr>
      <w:r w:rsidRPr="001260BA">
        <w:rPr>
          <w:b/>
        </w:rPr>
        <w:t>Stakeholder projects:</w:t>
      </w:r>
      <w:r w:rsidRPr="001260BA">
        <w:t xml:space="preserve"> TBD</w:t>
      </w:r>
    </w:p>
    <w:p w:rsidR="006A70AC" w:rsidRPr="001260BA" w:rsidRDefault="006A70AC" w:rsidP="00275F9C">
      <w:pPr>
        <w:spacing w:line="240" w:lineRule="auto"/>
        <w:jc w:val="both"/>
      </w:pPr>
      <w:r w:rsidRPr="001260BA">
        <w:rPr>
          <w:b/>
        </w:rPr>
        <w:t xml:space="preserve">Issues </w:t>
      </w:r>
      <w:r w:rsidR="00AA32FA">
        <w:rPr>
          <w:b/>
        </w:rPr>
        <w:t>and</w:t>
      </w:r>
      <w:r w:rsidRPr="001260BA">
        <w:rPr>
          <w:b/>
        </w:rPr>
        <w:t xml:space="preserve"> limitations</w:t>
      </w:r>
      <w:r w:rsidRPr="001260BA">
        <w:t xml:space="preserve">: Based on </w:t>
      </w:r>
      <w:r w:rsidR="00BF1FDB" w:rsidRPr="001260BA">
        <w:t>best</w:t>
      </w:r>
      <w:r w:rsidR="00BF1FDB">
        <w:t>-</w:t>
      </w:r>
      <w:r w:rsidRPr="001260BA">
        <w:t xml:space="preserve">effort basis, there is no commitment to meet ‘requirements’ of the DRM community. </w:t>
      </w:r>
      <w:r w:rsidR="008D1446">
        <w:t xml:space="preserve"> The uptake within the DRM community will be hesitant if data flow is inconsistent or time-limited.</w:t>
      </w:r>
    </w:p>
    <w:p w:rsidR="006A70AC" w:rsidRPr="001260BA" w:rsidRDefault="006A70AC" w:rsidP="00275F9C">
      <w:pPr>
        <w:spacing w:line="240" w:lineRule="auto"/>
        <w:jc w:val="both"/>
      </w:pPr>
      <w:r w:rsidRPr="001260BA">
        <w:t>The identification of the information relies on information from a wide array of sources with varying needs. Identifying priorities within these needs may be challenging. It will be necessary to adopt a gradual strategy as not all hazards and geographical zones can be addressed at the outset.</w:t>
      </w:r>
    </w:p>
    <w:p w:rsidR="006A70AC" w:rsidRPr="001260BA" w:rsidRDefault="006A70AC" w:rsidP="00275F9C">
      <w:pPr>
        <w:spacing w:line="240" w:lineRule="auto"/>
        <w:jc w:val="both"/>
      </w:pPr>
      <w:r w:rsidRPr="001260BA">
        <w:t>The action is limited to instruments planning and data acquisition. Includes the planning of background missions. Some space agencies are not directly responsible for the planning and operation of some satellites (</w:t>
      </w:r>
      <w:r w:rsidR="00AF62C5" w:rsidRPr="00AF62C5">
        <w:rPr>
          <w:i/>
        </w:rPr>
        <w:t>e.g.</w:t>
      </w:r>
      <w:r w:rsidRPr="001260BA">
        <w:t xml:space="preserve"> CNES and SPOT, DLR and </w:t>
      </w:r>
      <w:proofErr w:type="spellStart"/>
      <w:r w:rsidRPr="001260BA">
        <w:t>TerraSAR</w:t>
      </w:r>
      <w:proofErr w:type="spellEnd"/>
      <w:r w:rsidRPr="001260BA">
        <w:t>-X, CSA and Radarsat-2).</w:t>
      </w:r>
    </w:p>
    <w:p w:rsidR="006A70AC" w:rsidRPr="001260BA" w:rsidRDefault="006A70AC" w:rsidP="00DF4011">
      <w:pPr>
        <w:spacing w:line="240" w:lineRule="auto"/>
        <w:jc w:val="both"/>
      </w:pPr>
      <w:r w:rsidRPr="001260BA">
        <w:t xml:space="preserve">It should be noted that this proposal does not address the creation of dedicated archives (Action # 2) nor the generation/distribution of data, addressed by the Virtual Repository (Action # 3). </w:t>
      </w:r>
      <w:r w:rsidRPr="001260BA">
        <w:br w:type="page"/>
      </w:r>
    </w:p>
    <w:p w:rsidR="006A70AC" w:rsidRPr="001260BA" w:rsidRDefault="006A70AC" w:rsidP="00275F9C">
      <w:pPr>
        <w:pStyle w:val="Heading2"/>
        <w:jc w:val="both"/>
        <w:rPr>
          <w:rFonts w:asciiTheme="minorHAnsi" w:hAnsiTheme="minorHAnsi"/>
          <w:color w:val="A5A1A1" w:themeColor="text2" w:themeTint="99"/>
        </w:rPr>
      </w:pPr>
      <w:bookmarkStart w:id="19" w:name="_Toc335050634"/>
      <w:r w:rsidRPr="001260BA">
        <w:rPr>
          <w:rFonts w:asciiTheme="minorHAnsi" w:hAnsiTheme="minorHAnsi"/>
        </w:rPr>
        <w:lastRenderedPageBreak/>
        <w:t xml:space="preserve">Action # 2: </w:t>
      </w:r>
      <w:r w:rsidR="004F31B5" w:rsidRPr="003D7F25">
        <w:rPr>
          <w:rFonts w:asciiTheme="minorHAnsi" w:hAnsiTheme="minorHAnsi"/>
        </w:rPr>
        <w:t>Implement a Global Satellite Observation Strategy for DRM</w:t>
      </w:r>
      <w:bookmarkEnd w:id="19"/>
    </w:p>
    <w:p w:rsidR="00857420" w:rsidRPr="001260BA" w:rsidRDefault="006A70AC" w:rsidP="00857420">
      <w:pPr>
        <w:autoSpaceDE w:val="0"/>
        <w:autoSpaceDN w:val="0"/>
        <w:adjustRightInd w:val="0"/>
        <w:spacing w:after="0" w:line="240" w:lineRule="auto"/>
        <w:jc w:val="both"/>
        <w:rPr>
          <w:rFonts w:cstheme="majorHAnsi"/>
          <w:lang w:val="en-GB"/>
        </w:rPr>
      </w:pPr>
      <w:r w:rsidRPr="001260BA">
        <w:rPr>
          <w:b/>
        </w:rPr>
        <w:t>Objective</w:t>
      </w:r>
      <w:r w:rsidRPr="001260BA">
        <w:t xml:space="preserve">:  </w:t>
      </w:r>
      <w:r w:rsidR="00857420">
        <w:rPr>
          <w:rFonts w:cstheme="majorHAnsi"/>
          <w:lang w:val="en-CA"/>
        </w:rPr>
        <w:t>Perform a detailed analysis of needs and gaps for “pilot” hazards that leads to the generation of a set of requirements.  I</w:t>
      </w:r>
      <w:r w:rsidR="00857420" w:rsidRPr="001260BA">
        <w:rPr>
          <w:rFonts w:cstheme="majorHAnsi"/>
          <w:lang w:val="en-CA"/>
        </w:rPr>
        <w:t>mplement a Global Satellite Observation Strategy</w:t>
      </w:r>
      <w:r w:rsidR="00857420" w:rsidRPr="001260BA">
        <w:rPr>
          <w:rFonts w:cstheme="majorHAnsi"/>
        </w:rPr>
        <w:t xml:space="preserve"> </w:t>
      </w:r>
      <w:r w:rsidR="00857420">
        <w:rPr>
          <w:rFonts w:cstheme="majorHAnsi"/>
        </w:rPr>
        <w:t xml:space="preserve">including all these requirements, </w:t>
      </w:r>
      <w:r w:rsidR="00857420" w:rsidRPr="001260BA">
        <w:rPr>
          <w:rFonts w:cstheme="majorHAnsi"/>
        </w:rPr>
        <w:t xml:space="preserve">focusing on building dedicated archives for DRM; </w:t>
      </w:r>
      <w:r w:rsidR="00857420" w:rsidRPr="001260BA">
        <w:rPr>
          <w:rFonts w:cstheme="majorHAnsi"/>
          <w:lang w:val="en-CA"/>
        </w:rPr>
        <w:t xml:space="preserve">organised by </w:t>
      </w:r>
      <w:r w:rsidR="00857420">
        <w:rPr>
          <w:rFonts w:cstheme="majorHAnsi"/>
          <w:lang w:val="en-CA"/>
        </w:rPr>
        <w:t>the Space</w:t>
      </w:r>
      <w:r w:rsidR="00857420" w:rsidRPr="001260BA">
        <w:rPr>
          <w:rFonts w:cstheme="majorHAnsi"/>
          <w:lang w:val="en-CA"/>
        </w:rPr>
        <w:t xml:space="preserve"> Data Coordination Group </w:t>
      </w:r>
      <w:r w:rsidR="00857420" w:rsidRPr="001260BA">
        <w:rPr>
          <w:rFonts w:cstheme="majorHAnsi"/>
        </w:rPr>
        <w:t xml:space="preserve">of CEOS space agencies </w:t>
      </w:r>
      <w:r w:rsidR="00857420" w:rsidRPr="001260BA">
        <w:rPr>
          <w:rFonts w:cstheme="majorHAnsi"/>
          <w:b/>
          <w:lang w:val="en-GB"/>
        </w:rPr>
        <w:t>–</w:t>
      </w:r>
      <w:r w:rsidR="00857420" w:rsidRPr="001260BA">
        <w:rPr>
          <w:rFonts w:cstheme="majorHAnsi"/>
          <w:b/>
          <w:i/>
          <w:iCs/>
        </w:rPr>
        <w:t xml:space="preserve"> </w:t>
      </w:r>
      <w:r w:rsidR="00857420" w:rsidRPr="001260BA">
        <w:rPr>
          <w:rFonts w:cstheme="majorHAnsi"/>
          <w:b/>
          <w:i/>
          <w:iCs/>
          <w:lang w:val="en-CA"/>
        </w:rPr>
        <w:t>ensuring EO data are there.</w:t>
      </w:r>
    </w:p>
    <w:p w:rsidR="006A70AC" w:rsidRPr="001260BA" w:rsidRDefault="006A70AC" w:rsidP="00275F9C">
      <w:pPr>
        <w:autoSpaceDE w:val="0"/>
        <w:autoSpaceDN w:val="0"/>
        <w:adjustRightInd w:val="0"/>
        <w:spacing w:after="0" w:line="240" w:lineRule="auto"/>
        <w:jc w:val="both"/>
        <w:rPr>
          <w:lang w:val="en-GB"/>
        </w:rPr>
      </w:pPr>
    </w:p>
    <w:p w:rsidR="006A70AC" w:rsidRDefault="006A70AC" w:rsidP="00275F9C">
      <w:pPr>
        <w:spacing w:line="240" w:lineRule="auto"/>
        <w:jc w:val="both"/>
      </w:pPr>
      <w:r w:rsidRPr="001260BA">
        <w:rPr>
          <w:b/>
        </w:rPr>
        <w:t>Description</w:t>
      </w:r>
      <w:r w:rsidRPr="001260BA">
        <w:t xml:space="preserve">:  </w:t>
      </w:r>
      <w:r w:rsidR="003D7F25">
        <w:t xml:space="preserve">based on the strategy developed in </w:t>
      </w:r>
      <w:r w:rsidR="00AA32FA">
        <w:t>A</w:t>
      </w:r>
      <w:r w:rsidR="003D7F25">
        <w:t>ction #</w:t>
      </w:r>
      <w:r w:rsidR="00AA32FA">
        <w:t xml:space="preserve"> </w:t>
      </w:r>
      <w:r w:rsidR="003D7F25">
        <w:t xml:space="preserve">1, above, </w:t>
      </w:r>
      <w:r w:rsidR="00857420">
        <w:t xml:space="preserve">perform a needs and gap analysis for pilot hazards to generate requirements for each selected area, and prioritize the observational requirements to establish an imaging plan; </w:t>
      </w:r>
      <w:r w:rsidR="003D7F25">
        <w:t xml:space="preserve">perform dedicated data acquisitions to ensure that the archives of </w:t>
      </w:r>
      <w:r w:rsidR="009F2A95">
        <w:t>CEOS Agencies</w:t>
      </w:r>
      <w:r w:rsidR="003D7F25">
        <w:t xml:space="preserve"> are regularly populated with data of the right type for users over the areas of greatest interest.</w:t>
      </w:r>
    </w:p>
    <w:p w:rsidR="003D7F25" w:rsidRPr="003D7F25" w:rsidRDefault="003D7F25" w:rsidP="00275F9C">
      <w:pPr>
        <w:spacing w:line="240" w:lineRule="auto"/>
        <w:jc w:val="both"/>
        <w:rPr>
          <w:i/>
          <w:szCs w:val="22"/>
        </w:rPr>
      </w:pPr>
      <w:r>
        <w:t>This proposal includes:</w:t>
      </w:r>
    </w:p>
    <w:p w:rsidR="00857420" w:rsidRDefault="00857420" w:rsidP="005D2C65">
      <w:pPr>
        <w:pStyle w:val="ListParagraph"/>
        <w:numPr>
          <w:ilvl w:val="0"/>
          <w:numId w:val="8"/>
        </w:numPr>
        <w:spacing w:after="200"/>
        <w:jc w:val="both"/>
        <w:rPr>
          <w:rFonts w:asciiTheme="minorHAnsi" w:hAnsiTheme="minorHAnsi"/>
          <w:sz w:val="22"/>
          <w:szCs w:val="22"/>
        </w:rPr>
      </w:pPr>
      <w:r>
        <w:rPr>
          <w:rFonts w:asciiTheme="minorHAnsi" w:hAnsiTheme="minorHAnsi"/>
          <w:sz w:val="22"/>
          <w:szCs w:val="22"/>
        </w:rPr>
        <w:t>Needs and gap analysis.</w:t>
      </w:r>
    </w:p>
    <w:p w:rsidR="00857420" w:rsidRDefault="00857420" w:rsidP="005D2C65">
      <w:pPr>
        <w:pStyle w:val="ListParagraph"/>
        <w:numPr>
          <w:ilvl w:val="0"/>
          <w:numId w:val="8"/>
        </w:numPr>
        <w:spacing w:after="200"/>
        <w:jc w:val="both"/>
        <w:rPr>
          <w:rFonts w:asciiTheme="minorHAnsi" w:hAnsiTheme="minorHAnsi"/>
          <w:sz w:val="22"/>
          <w:szCs w:val="22"/>
        </w:rPr>
      </w:pPr>
      <w:r>
        <w:rPr>
          <w:rFonts w:asciiTheme="minorHAnsi" w:hAnsiTheme="minorHAnsi"/>
          <w:sz w:val="22"/>
          <w:szCs w:val="22"/>
        </w:rPr>
        <w:t>Prioritization of requirement.</w:t>
      </w:r>
    </w:p>
    <w:p w:rsidR="006A70AC" w:rsidRPr="003D7F25" w:rsidRDefault="00166A75" w:rsidP="005D2C65">
      <w:pPr>
        <w:pStyle w:val="ListParagraph"/>
        <w:numPr>
          <w:ilvl w:val="0"/>
          <w:numId w:val="8"/>
        </w:numPr>
        <w:spacing w:after="200"/>
        <w:jc w:val="both"/>
        <w:rPr>
          <w:rFonts w:asciiTheme="minorHAnsi" w:hAnsiTheme="minorHAnsi"/>
          <w:sz w:val="22"/>
          <w:szCs w:val="22"/>
        </w:rPr>
      </w:pPr>
      <w:r>
        <w:rPr>
          <w:rFonts w:asciiTheme="minorHAnsi" w:hAnsiTheme="minorHAnsi"/>
          <w:sz w:val="22"/>
          <w:szCs w:val="22"/>
        </w:rPr>
        <w:t>D</w:t>
      </w:r>
      <w:r w:rsidR="006A70AC" w:rsidRPr="003D7F25">
        <w:rPr>
          <w:rFonts w:asciiTheme="minorHAnsi" w:hAnsiTheme="minorHAnsi"/>
          <w:sz w:val="22"/>
          <w:szCs w:val="22"/>
        </w:rPr>
        <w:t xml:space="preserve">ata acquisition </w:t>
      </w:r>
      <w:r>
        <w:rPr>
          <w:rFonts w:asciiTheme="minorHAnsi" w:hAnsiTheme="minorHAnsi"/>
          <w:sz w:val="22"/>
          <w:szCs w:val="22"/>
        </w:rPr>
        <w:t>for designated areas</w:t>
      </w:r>
      <w:r w:rsidR="006A70AC" w:rsidRPr="003D7F25">
        <w:rPr>
          <w:rFonts w:asciiTheme="minorHAnsi" w:hAnsiTheme="minorHAnsi"/>
          <w:sz w:val="22"/>
          <w:szCs w:val="22"/>
        </w:rPr>
        <w:t>.</w:t>
      </w:r>
    </w:p>
    <w:p w:rsidR="006A70AC" w:rsidRDefault="00166A75" w:rsidP="005D2C65">
      <w:pPr>
        <w:pStyle w:val="ListParagraph"/>
        <w:numPr>
          <w:ilvl w:val="0"/>
          <w:numId w:val="8"/>
        </w:numPr>
        <w:spacing w:after="200"/>
        <w:jc w:val="both"/>
        <w:rPr>
          <w:rFonts w:asciiTheme="minorHAnsi" w:hAnsiTheme="minorHAnsi"/>
          <w:sz w:val="22"/>
          <w:szCs w:val="22"/>
        </w:rPr>
      </w:pPr>
      <w:r>
        <w:rPr>
          <w:rFonts w:asciiTheme="minorHAnsi" w:hAnsiTheme="minorHAnsi"/>
          <w:sz w:val="22"/>
          <w:szCs w:val="22"/>
        </w:rPr>
        <w:t>D</w:t>
      </w:r>
      <w:r w:rsidR="006A70AC" w:rsidRPr="003D7F25">
        <w:rPr>
          <w:rFonts w:asciiTheme="minorHAnsi" w:hAnsiTheme="minorHAnsi"/>
          <w:sz w:val="22"/>
          <w:szCs w:val="22"/>
        </w:rPr>
        <w:t>ata processing depending on the processing strategy by each agency.</w:t>
      </w:r>
    </w:p>
    <w:p w:rsidR="000152CE" w:rsidRPr="003D7F25" w:rsidRDefault="00166A75" w:rsidP="005D2C65">
      <w:pPr>
        <w:pStyle w:val="ListParagraph"/>
        <w:numPr>
          <w:ilvl w:val="0"/>
          <w:numId w:val="8"/>
        </w:numPr>
        <w:spacing w:after="200"/>
        <w:jc w:val="both"/>
        <w:rPr>
          <w:rFonts w:asciiTheme="minorHAnsi" w:hAnsiTheme="minorHAnsi"/>
          <w:sz w:val="22"/>
          <w:szCs w:val="22"/>
        </w:rPr>
      </w:pPr>
      <w:r>
        <w:rPr>
          <w:rFonts w:asciiTheme="minorHAnsi" w:hAnsiTheme="minorHAnsi"/>
          <w:sz w:val="22"/>
          <w:szCs w:val="22"/>
        </w:rPr>
        <w:t>D</w:t>
      </w:r>
      <w:r w:rsidR="000152CE">
        <w:rPr>
          <w:rFonts w:asciiTheme="minorHAnsi" w:hAnsiTheme="minorHAnsi"/>
          <w:sz w:val="22"/>
          <w:szCs w:val="22"/>
        </w:rPr>
        <w:t>ata archiving</w:t>
      </w:r>
      <w:r w:rsidR="00857420">
        <w:rPr>
          <w:rFonts w:asciiTheme="minorHAnsi" w:hAnsiTheme="minorHAnsi"/>
          <w:sz w:val="22"/>
          <w:szCs w:val="22"/>
        </w:rPr>
        <w:t>.</w:t>
      </w:r>
    </w:p>
    <w:p w:rsidR="006A70AC" w:rsidRPr="003D7F25" w:rsidRDefault="00166A75" w:rsidP="005D2C65">
      <w:pPr>
        <w:pStyle w:val="ListParagraph"/>
        <w:numPr>
          <w:ilvl w:val="0"/>
          <w:numId w:val="8"/>
        </w:numPr>
        <w:spacing w:after="200"/>
        <w:jc w:val="both"/>
        <w:rPr>
          <w:rFonts w:asciiTheme="minorHAnsi" w:hAnsiTheme="minorHAnsi"/>
          <w:sz w:val="22"/>
          <w:szCs w:val="22"/>
        </w:rPr>
      </w:pPr>
      <w:r>
        <w:rPr>
          <w:rFonts w:asciiTheme="minorHAnsi" w:hAnsiTheme="minorHAnsi"/>
          <w:sz w:val="22"/>
          <w:szCs w:val="22"/>
        </w:rPr>
        <w:t>G</w:t>
      </w:r>
      <w:r w:rsidR="006A70AC" w:rsidRPr="003D7F25">
        <w:rPr>
          <w:rFonts w:asciiTheme="minorHAnsi" w:hAnsiTheme="minorHAnsi"/>
          <w:sz w:val="22"/>
          <w:szCs w:val="22"/>
        </w:rPr>
        <w:t>eneration of metadata (to populate the Virtual Catalogue – cf. Virtual Repository).</w:t>
      </w:r>
    </w:p>
    <w:p w:rsidR="006A70AC" w:rsidRPr="003D7F25" w:rsidRDefault="006A70AC" w:rsidP="00275F9C">
      <w:pPr>
        <w:spacing w:line="240" w:lineRule="auto"/>
        <w:jc w:val="both"/>
        <w:rPr>
          <w:szCs w:val="22"/>
        </w:rPr>
      </w:pPr>
      <w:r w:rsidRPr="003D7F25">
        <w:rPr>
          <w:szCs w:val="22"/>
        </w:rPr>
        <w:t>The activity does not include:</w:t>
      </w:r>
    </w:p>
    <w:p w:rsidR="006A70AC" w:rsidRPr="003D7F25" w:rsidRDefault="006A70AC" w:rsidP="005D2C65">
      <w:pPr>
        <w:pStyle w:val="ListParagraph"/>
        <w:numPr>
          <w:ilvl w:val="0"/>
          <w:numId w:val="8"/>
        </w:numPr>
        <w:spacing w:after="200"/>
        <w:jc w:val="both"/>
        <w:rPr>
          <w:rFonts w:asciiTheme="minorHAnsi" w:hAnsiTheme="minorHAnsi"/>
          <w:sz w:val="22"/>
          <w:szCs w:val="22"/>
        </w:rPr>
      </w:pPr>
      <w:r w:rsidRPr="003D7F25">
        <w:rPr>
          <w:rFonts w:asciiTheme="minorHAnsi" w:hAnsiTheme="minorHAnsi"/>
          <w:sz w:val="22"/>
          <w:szCs w:val="22"/>
        </w:rPr>
        <w:t>Access to the EO data (cf. Action #</w:t>
      </w:r>
      <w:r w:rsidR="00AA32FA">
        <w:rPr>
          <w:rFonts w:asciiTheme="minorHAnsi" w:hAnsiTheme="minorHAnsi"/>
          <w:sz w:val="22"/>
          <w:szCs w:val="22"/>
        </w:rPr>
        <w:t xml:space="preserve"> </w:t>
      </w:r>
      <w:r w:rsidRPr="003D7F25">
        <w:rPr>
          <w:rFonts w:asciiTheme="minorHAnsi" w:hAnsiTheme="minorHAnsi"/>
          <w:sz w:val="22"/>
          <w:szCs w:val="22"/>
        </w:rPr>
        <w:t>3)</w:t>
      </w:r>
      <w:r w:rsidR="00857420">
        <w:rPr>
          <w:rFonts w:asciiTheme="minorHAnsi" w:hAnsiTheme="minorHAnsi"/>
          <w:sz w:val="22"/>
          <w:szCs w:val="22"/>
        </w:rPr>
        <w:t>.</w:t>
      </w:r>
    </w:p>
    <w:p w:rsidR="00502DFA" w:rsidRPr="00BE1149" w:rsidRDefault="00502DFA" w:rsidP="00502DFA">
      <w:pPr>
        <w:spacing w:after="200"/>
        <w:jc w:val="both"/>
      </w:pPr>
      <w:r w:rsidRPr="00BE1149">
        <w:rPr>
          <w:b/>
        </w:rPr>
        <w:t>Link to gaps:</w:t>
      </w:r>
      <w:r>
        <w:t xml:space="preserve"> Action </w:t>
      </w:r>
      <w:r w:rsidR="00AA32FA">
        <w:t xml:space="preserve"># </w:t>
      </w:r>
      <w:r>
        <w:t>2 addresses the thematic gaps identified in section 2.3 of the report, by implementing the comprehensive satellite observation strategy for DRM and ensuring relevant data exist in archives.</w:t>
      </w:r>
    </w:p>
    <w:p w:rsidR="006A70AC" w:rsidRPr="001260BA" w:rsidRDefault="006A70AC" w:rsidP="00275F9C">
      <w:pPr>
        <w:spacing w:line="240" w:lineRule="auto"/>
        <w:jc w:val="both"/>
      </w:pPr>
      <w:r w:rsidRPr="001260BA">
        <w:rPr>
          <w:b/>
        </w:rPr>
        <w:t>Benefits</w:t>
      </w:r>
      <w:r w:rsidRPr="001260BA">
        <w:t xml:space="preserve">:   </w:t>
      </w:r>
      <w:r w:rsidR="00166A75">
        <w:t>P</w:t>
      </w:r>
      <w:r w:rsidR="00166A75" w:rsidRPr="001260BA">
        <w:t xml:space="preserve">opulating </w:t>
      </w:r>
      <w:r w:rsidRPr="001260BA">
        <w:t>the archive</w:t>
      </w:r>
      <w:r w:rsidR="0043301A" w:rsidRPr="001260BA">
        <w:t>s</w:t>
      </w:r>
      <w:r w:rsidRPr="001260BA">
        <w:t xml:space="preserve"> </w:t>
      </w:r>
      <w:r w:rsidR="003D7F25">
        <w:t xml:space="preserve">of CEOS agencies </w:t>
      </w:r>
      <w:r w:rsidRPr="001260BA">
        <w:t xml:space="preserve"> is a necessary step to enabling many DRM activities such as flood risk studies over time or the rapid generation of change detection products during the response phase. Today, technical intermediary users rely on informal consultations with mission managers from individual agencies to ensure archives are populated, with varying degrees of success. Agreeing on collective priorities would reduce overlaps, ensure better coverage and optimize existing resource allocation. </w:t>
      </w:r>
    </w:p>
    <w:p w:rsidR="006A70AC" w:rsidRPr="001260BA" w:rsidRDefault="006A70AC" w:rsidP="00275F9C">
      <w:pPr>
        <w:spacing w:line="240" w:lineRule="auto"/>
        <w:jc w:val="both"/>
      </w:pPr>
      <w:r w:rsidRPr="001260BA">
        <w:rPr>
          <w:b/>
        </w:rPr>
        <w:t xml:space="preserve">Related Projects </w:t>
      </w:r>
      <w:r w:rsidR="00AA32FA">
        <w:rPr>
          <w:b/>
        </w:rPr>
        <w:t>and</w:t>
      </w:r>
      <w:r w:rsidRPr="001260BA">
        <w:rPr>
          <w:b/>
        </w:rPr>
        <w:t xml:space="preserve"> Initiatives</w:t>
      </w:r>
      <w:r w:rsidRPr="001260BA">
        <w:t xml:space="preserve">:  </w:t>
      </w:r>
      <w:r w:rsidR="00166A75">
        <w:t>M</w:t>
      </w:r>
      <w:r w:rsidR="00166A75" w:rsidRPr="001260BA">
        <w:t xml:space="preserve">ission </w:t>
      </w:r>
      <w:r w:rsidRPr="001260BA">
        <w:t>planning for existing and planned missions</w:t>
      </w:r>
    </w:p>
    <w:p w:rsidR="004F31B5" w:rsidRPr="001260BA" w:rsidRDefault="004F31B5" w:rsidP="00275F9C">
      <w:pPr>
        <w:spacing w:line="240" w:lineRule="auto"/>
        <w:jc w:val="both"/>
      </w:pPr>
      <w:r w:rsidRPr="001260BA">
        <w:rPr>
          <w:b/>
        </w:rPr>
        <w:t>Stakeholder projects:</w:t>
      </w:r>
      <w:r w:rsidRPr="001260BA">
        <w:t xml:space="preserve"> TBD</w:t>
      </w:r>
    </w:p>
    <w:p w:rsidR="006A70AC" w:rsidRPr="001260BA" w:rsidRDefault="006A70AC" w:rsidP="00275F9C">
      <w:pPr>
        <w:spacing w:line="240" w:lineRule="auto"/>
        <w:jc w:val="both"/>
      </w:pPr>
      <w:r w:rsidRPr="001260BA">
        <w:rPr>
          <w:b/>
        </w:rPr>
        <w:t xml:space="preserve">Issues </w:t>
      </w:r>
      <w:r w:rsidR="00AA32FA">
        <w:rPr>
          <w:b/>
        </w:rPr>
        <w:t>and</w:t>
      </w:r>
      <w:r w:rsidRPr="001260BA">
        <w:rPr>
          <w:b/>
        </w:rPr>
        <w:t xml:space="preserve"> limitations: </w:t>
      </w:r>
      <w:r w:rsidR="00AA32FA">
        <w:t>T</w:t>
      </w:r>
      <w:r w:rsidR="00AA32FA" w:rsidRPr="001260BA">
        <w:t xml:space="preserve">he </w:t>
      </w:r>
      <w:r w:rsidRPr="001260BA">
        <w:t xml:space="preserve">action while necessary and useful is limited and </w:t>
      </w:r>
      <w:r w:rsidR="0043301A" w:rsidRPr="001260BA">
        <w:t xml:space="preserve">only when coupled with </w:t>
      </w:r>
      <w:r w:rsidR="00AA32FA">
        <w:t>A</w:t>
      </w:r>
      <w:r w:rsidR="00AA32FA" w:rsidRPr="001260BA">
        <w:t xml:space="preserve">ctions </w:t>
      </w:r>
      <w:r w:rsidR="00AA32FA">
        <w:t xml:space="preserve"># </w:t>
      </w:r>
      <w:r w:rsidR="0043301A" w:rsidRPr="001260BA">
        <w:t xml:space="preserve">3 and 4 and the positioning activity of </w:t>
      </w:r>
      <w:r w:rsidR="00AA32FA">
        <w:t>A</w:t>
      </w:r>
      <w:r w:rsidR="00AA32FA" w:rsidRPr="001260BA">
        <w:t xml:space="preserve">ction </w:t>
      </w:r>
      <w:r w:rsidR="00AA32FA">
        <w:t xml:space="preserve"># </w:t>
      </w:r>
      <w:r w:rsidR="0043301A" w:rsidRPr="001260BA">
        <w:t xml:space="preserve">5 allow </w:t>
      </w:r>
      <w:r w:rsidRPr="001260BA">
        <w:t>CEOS visibility at the political and policy level.</w:t>
      </w:r>
    </w:p>
    <w:p w:rsidR="006A70AC" w:rsidRPr="001260BA" w:rsidRDefault="006A70AC" w:rsidP="00275F9C">
      <w:pPr>
        <w:spacing w:after="0" w:line="240" w:lineRule="auto"/>
      </w:pPr>
      <w:r w:rsidRPr="001260BA">
        <w:br w:type="page"/>
      </w:r>
    </w:p>
    <w:p w:rsidR="006A70AC" w:rsidRPr="001260BA" w:rsidRDefault="006A70AC" w:rsidP="00275F9C">
      <w:pPr>
        <w:pStyle w:val="Heading2"/>
        <w:jc w:val="both"/>
        <w:rPr>
          <w:rFonts w:asciiTheme="minorHAnsi" w:hAnsiTheme="minorHAnsi"/>
        </w:rPr>
      </w:pPr>
      <w:bookmarkStart w:id="20" w:name="_Toc335050635"/>
      <w:r w:rsidRPr="001260BA">
        <w:rPr>
          <w:rFonts w:asciiTheme="minorHAnsi" w:hAnsiTheme="minorHAnsi"/>
        </w:rPr>
        <w:lastRenderedPageBreak/>
        <w:t>Action # 3: DRM Virtual Data Repository</w:t>
      </w:r>
      <w:bookmarkEnd w:id="20"/>
    </w:p>
    <w:p w:rsidR="006A70AC" w:rsidRPr="001260BA" w:rsidRDefault="006A70AC" w:rsidP="00275F9C">
      <w:pPr>
        <w:spacing w:line="240" w:lineRule="auto"/>
        <w:jc w:val="both"/>
      </w:pPr>
      <w:r w:rsidRPr="001260BA">
        <w:rPr>
          <w:b/>
        </w:rPr>
        <w:t>Objective</w:t>
      </w:r>
      <w:r w:rsidRPr="001260BA">
        <w:t xml:space="preserve">: </w:t>
      </w:r>
      <w:r w:rsidR="00166A75">
        <w:rPr>
          <w:rFonts w:cstheme="majorHAnsi"/>
        </w:rPr>
        <w:t>O</w:t>
      </w:r>
      <w:r w:rsidR="00166A75" w:rsidRPr="001260BA">
        <w:rPr>
          <w:rFonts w:cstheme="majorHAnsi"/>
        </w:rPr>
        <w:t xml:space="preserve">ffer </w:t>
      </w:r>
      <w:r w:rsidRPr="001260BA">
        <w:rPr>
          <w:rFonts w:cstheme="majorHAnsi"/>
        </w:rPr>
        <w:t>to any DRM user access to EO data</w:t>
      </w:r>
      <w:r w:rsidRPr="001260BA">
        <w:rPr>
          <w:rFonts w:cstheme="majorHAnsi"/>
          <w:lang w:val="en-CA"/>
        </w:rPr>
        <w:t xml:space="preserve">; this shall include the delivery of a DRM Baseline Dataset (data at no cost for selected observations/selected themes </w:t>
      </w:r>
      <w:r w:rsidR="00AA32FA">
        <w:rPr>
          <w:rFonts w:cstheme="majorHAnsi"/>
          <w:lang w:val="en-CA"/>
        </w:rPr>
        <w:t>and</w:t>
      </w:r>
      <w:r w:rsidRPr="001260BA">
        <w:rPr>
          <w:rFonts w:cstheme="majorHAnsi"/>
          <w:lang w:val="en-CA"/>
        </w:rPr>
        <w:t xml:space="preserve"> limited geography) and the development of a user-driven data selection tool </w:t>
      </w:r>
      <w:r w:rsidRPr="001260BA">
        <w:rPr>
          <w:rFonts w:cstheme="majorHAnsi"/>
          <w:i/>
          <w:iCs/>
        </w:rPr>
        <w:t xml:space="preserve">– where </w:t>
      </w:r>
      <w:r w:rsidR="00AA32FA">
        <w:rPr>
          <w:rFonts w:cstheme="majorHAnsi"/>
          <w:i/>
          <w:iCs/>
          <w:lang w:val="en-CA"/>
        </w:rPr>
        <w:t>and</w:t>
      </w:r>
      <w:r w:rsidRPr="001260BA">
        <w:rPr>
          <w:rFonts w:cstheme="majorHAnsi"/>
          <w:i/>
          <w:iCs/>
          <w:lang w:val="en-CA"/>
        </w:rPr>
        <w:t xml:space="preserve"> how to get EO data</w:t>
      </w:r>
    </w:p>
    <w:p w:rsidR="006A70AC" w:rsidRPr="001260BA" w:rsidRDefault="006A70AC" w:rsidP="00275F9C">
      <w:pPr>
        <w:spacing w:line="240" w:lineRule="auto"/>
        <w:jc w:val="both"/>
      </w:pPr>
      <w:r w:rsidRPr="001260BA">
        <w:rPr>
          <w:b/>
        </w:rPr>
        <w:t>Description</w:t>
      </w:r>
      <w:r w:rsidRPr="001260BA">
        <w:t xml:space="preserve">: </w:t>
      </w:r>
      <w:r w:rsidR="00166A75">
        <w:t>This action would c</w:t>
      </w:r>
      <w:r w:rsidR="00166A75" w:rsidRPr="001260BA">
        <w:t xml:space="preserve">reate </w:t>
      </w:r>
      <w:r w:rsidRPr="001260BA">
        <w:t xml:space="preserve">a Virtual Data Repository based on a network of worldwide distributed data repositories from Satellite EO data owners/operators and service providers of the EO sector (individual space agencies, value adding companies). The Virtual Data Repository will allow the user to search for relevant EO data using geographic coordinates, hazard type and other user-defined criteria, and identify from referenced data sources the extent and availability of the archived data, as well as planned future data collects. The Virtual Data Repository searches through metadata libraries of satellite EO such as, for instance, the metadata catalogue of the International Charter. </w:t>
      </w:r>
    </w:p>
    <w:p w:rsidR="006A70AC" w:rsidRPr="001260BA" w:rsidRDefault="006A70AC" w:rsidP="00275F9C">
      <w:pPr>
        <w:spacing w:line="240" w:lineRule="auto"/>
        <w:jc w:val="both"/>
      </w:pPr>
      <w:r w:rsidRPr="001260BA">
        <w:t xml:space="preserve">The Virtual Data Repository will be able to operate with repositories of other data than satellite EO data that are used by the scientific community or in-sector providers (in the concerned communities), international organizations, </w:t>
      </w:r>
      <w:r w:rsidR="006759DC">
        <w:t>etc.</w:t>
      </w:r>
      <w:r w:rsidRPr="001260BA">
        <w:t xml:space="preserve">. This includes for instance the </w:t>
      </w:r>
      <w:r w:rsidRPr="001260BA">
        <w:rPr>
          <w:rStyle w:val="st"/>
        </w:rPr>
        <w:t>Hazards Data Distribution System (</w:t>
      </w:r>
      <w:r w:rsidRPr="001260BA">
        <w:t xml:space="preserve">HDDS) of USGS. The content of the Virtual Data Repository is visible by any user via a front-end web-based Virtual Catalogue/Data Selection Tool that needs to be implemented. It should be noted that this front-end does not substitute </w:t>
      </w:r>
      <w:r w:rsidR="00166A75">
        <w:t>for</w:t>
      </w:r>
      <w:r w:rsidR="00166A75" w:rsidRPr="001260BA">
        <w:t xml:space="preserve"> </w:t>
      </w:r>
      <w:r w:rsidRPr="001260BA">
        <w:t xml:space="preserve">the data </w:t>
      </w:r>
      <w:r w:rsidR="00166A75">
        <w:t>a</w:t>
      </w:r>
      <w:r w:rsidR="00166A75" w:rsidRPr="001260BA">
        <w:t xml:space="preserve">ccess </w:t>
      </w:r>
      <w:r w:rsidR="00166A75">
        <w:t>p</w:t>
      </w:r>
      <w:r w:rsidR="00166A75" w:rsidRPr="001260BA">
        <w:t xml:space="preserve">ortals </w:t>
      </w:r>
      <w:r w:rsidRPr="001260BA">
        <w:t>implemented by each EO data provider.</w:t>
      </w:r>
    </w:p>
    <w:p w:rsidR="006A70AC" w:rsidRPr="001260BA" w:rsidRDefault="006A70AC" w:rsidP="00275F9C">
      <w:pPr>
        <w:spacing w:line="240" w:lineRule="auto"/>
        <w:jc w:val="both"/>
        <w:rPr>
          <w:szCs w:val="22"/>
        </w:rPr>
      </w:pPr>
      <w:r w:rsidRPr="001260BA">
        <w:t>Access to the EO data, products and information is governed by the data policies from the data and service providers. A (centralized or distributed) physical repository element might be assembled by the EO space agencies to allow the providers to upload data to that storage place.</w:t>
      </w:r>
    </w:p>
    <w:p w:rsidR="006A70AC" w:rsidRPr="001260BA" w:rsidRDefault="006A70AC" w:rsidP="00275F9C">
      <w:pPr>
        <w:spacing w:line="240" w:lineRule="auto"/>
        <w:jc w:val="both"/>
        <w:rPr>
          <w:szCs w:val="22"/>
        </w:rPr>
      </w:pPr>
      <w:r w:rsidRPr="001260BA">
        <w:rPr>
          <w:szCs w:val="22"/>
        </w:rPr>
        <w:t>This proposal includes:</w:t>
      </w:r>
    </w:p>
    <w:p w:rsidR="006A70AC" w:rsidRPr="001260BA" w:rsidRDefault="006A70AC" w:rsidP="005D2C65">
      <w:pPr>
        <w:pStyle w:val="ListParagraph"/>
        <w:numPr>
          <w:ilvl w:val="0"/>
          <w:numId w:val="8"/>
        </w:numPr>
        <w:spacing w:after="200"/>
        <w:jc w:val="both"/>
        <w:rPr>
          <w:rFonts w:asciiTheme="minorHAnsi" w:hAnsiTheme="minorHAnsi"/>
          <w:sz w:val="22"/>
          <w:szCs w:val="22"/>
        </w:rPr>
      </w:pPr>
      <w:r w:rsidRPr="001260BA">
        <w:rPr>
          <w:rFonts w:asciiTheme="minorHAnsi" w:hAnsiTheme="minorHAnsi"/>
          <w:sz w:val="22"/>
          <w:szCs w:val="22"/>
        </w:rPr>
        <w:t xml:space="preserve">The integration/coordination of a Virtual Data Repository based on a network of worldwide distributed data repositories from EO space data distributors with a front-end web-based Virtual Catalogue or </w:t>
      </w:r>
      <w:r w:rsidRPr="001260BA">
        <w:rPr>
          <w:rFonts w:asciiTheme="minorHAnsi" w:hAnsiTheme="minorHAnsi"/>
          <w:sz w:val="22"/>
          <w:szCs w:val="22"/>
          <w:lang w:val="en-CA"/>
        </w:rPr>
        <w:t>Data Selection Tool.</w:t>
      </w:r>
    </w:p>
    <w:p w:rsidR="006A70AC" w:rsidRPr="001260BA" w:rsidRDefault="006A70AC" w:rsidP="005D2C65">
      <w:pPr>
        <w:pStyle w:val="ListParagraph"/>
        <w:numPr>
          <w:ilvl w:val="0"/>
          <w:numId w:val="8"/>
        </w:numPr>
        <w:spacing w:after="200"/>
        <w:jc w:val="both"/>
        <w:rPr>
          <w:rFonts w:asciiTheme="minorHAnsi" w:hAnsiTheme="minorHAnsi"/>
          <w:sz w:val="22"/>
          <w:szCs w:val="22"/>
        </w:rPr>
      </w:pPr>
      <w:r w:rsidRPr="001260BA">
        <w:rPr>
          <w:rFonts w:asciiTheme="minorHAnsi" w:hAnsiTheme="minorHAnsi"/>
          <w:sz w:val="22"/>
          <w:szCs w:val="22"/>
        </w:rPr>
        <w:t>The creation of a Virtual Catalogue or Data Selection web-based Tool that allows users to search metadata using user-defined criteria such as geographic coordinates, hazard type and other user defined criteria that are important for identifying instruments and corresponding products of interest (</w:t>
      </w:r>
      <w:r w:rsidR="00AF62C5" w:rsidRPr="00AF62C5">
        <w:rPr>
          <w:rFonts w:asciiTheme="minorHAnsi" w:hAnsiTheme="minorHAnsi"/>
          <w:i/>
          <w:sz w:val="22"/>
          <w:szCs w:val="22"/>
        </w:rPr>
        <w:t>e.g.</w:t>
      </w:r>
      <w:r w:rsidRPr="001260BA">
        <w:rPr>
          <w:rFonts w:asciiTheme="minorHAnsi" w:hAnsiTheme="minorHAnsi"/>
          <w:sz w:val="22"/>
          <w:szCs w:val="22"/>
        </w:rPr>
        <w:t xml:space="preserve"> use of a matrix </w:t>
      </w:r>
      <w:r w:rsidR="004F31B5" w:rsidRPr="001260BA">
        <w:rPr>
          <w:rFonts w:asciiTheme="minorHAnsi" w:hAnsiTheme="minorHAnsi"/>
          <w:sz w:val="22"/>
          <w:szCs w:val="22"/>
        </w:rPr>
        <w:t xml:space="preserve">for </w:t>
      </w:r>
      <w:r w:rsidRPr="001260BA">
        <w:rPr>
          <w:rFonts w:asciiTheme="minorHAnsi" w:hAnsiTheme="minorHAnsi"/>
          <w:sz w:val="22"/>
          <w:szCs w:val="22"/>
        </w:rPr>
        <w:t xml:space="preserve">hazards </w:t>
      </w:r>
      <w:r w:rsidRPr="001260BA">
        <w:rPr>
          <w:rFonts w:asciiTheme="minorHAnsi" w:hAnsiTheme="minorHAnsi"/>
          <w:sz w:val="22"/>
          <w:szCs w:val="22"/>
        </w:rPr>
        <w:sym w:font="Wingdings" w:char="F0DF"/>
      </w:r>
      <w:r w:rsidRPr="001260BA">
        <w:rPr>
          <w:rFonts w:asciiTheme="minorHAnsi" w:hAnsiTheme="minorHAnsi"/>
          <w:sz w:val="22"/>
          <w:szCs w:val="22"/>
        </w:rPr>
        <w:sym w:font="Wingdings" w:char="F0E0"/>
      </w:r>
      <w:r w:rsidRPr="001260BA">
        <w:rPr>
          <w:rFonts w:asciiTheme="minorHAnsi" w:hAnsiTheme="minorHAnsi"/>
          <w:sz w:val="22"/>
          <w:szCs w:val="22"/>
        </w:rPr>
        <w:t xml:space="preserve"> adequate instruments/missions) </w:t>
      </w:r>
    </w:p>
    <w:p w:rsidR="006A70AC" w:rsidRPr="001260BA" w:rsidRDefault="006A70AC" w:rsidP="005D2C65">
      <w:pPr>
        <w:pStyle w:val="ListParagraph"/>
        <w:numPr>
          <w:ilvl w:val="0"/>
          <w:numId w:val="8"/>
        </w:numPr>
        <w:spacing w:after="200"/>
        <w:jc w:val="both"/>
        <w:rPr>
          <w:rFonts w:asciiTheme="minorHAnsi" w:hAnsiTheme="minorHAnsi"/>
          <w:sz w:val="22"/>
          <w:szCs w:val="22"/>
        </w:rPr>
      </w:pPr>
      <w:r w:rsidRPr="001260BA">
        <w:rPr>
          <w:rFonts w:asciiTheme="minorHAnsi" w:hAnsiTheme="minorHAnsi"/>
          <w:sz w:val="22"/>
          <w:szCs w:val="22"/>
        </w:rPr>
        <w:t>The download access of the EO data (archived or on-line). The physical access is to specific EO data ruled by the data policy of the provider of this EO data.</w:t>
      </w:r>
    </w:p>
    <w:p w:rsidR="006A70AC" w:rsidRPr="001260BA" w:rsidRDefault="006A70AC" w:rsidP="005D2C65">
      <w:pPr>
        <w:pStyle w:val="ListParagraph"/>
        <w:numPr>
          <w:ilvl w:val="0"/>
          <w:numId w:val="8"/>
        </w:numPr>
        <w:spacing w:after="200"/>
        <w:jc w:val="both"/>
        <w:rPr>
          <w:rFonts w:asciiTheme="minorHAnsi" w:hAnsiTheme="minorHAnsi"/>
          <w:sz w:val="22"/>
          <w:szCs w:val="22"/>
        </w:rPr>
      </w:pPr>
      <w:r w:rsidRPr="001260BA">
        <w:rPr>
          <w:rFonts w:asciiTheme="minorHAnsi" w:hAnsiTheme="minorHAnsi"/>
          <w:sz w:val="22"/>
          <w:szCs w:val="22"/>
        </w:rPr>
        <w:t>The generation of metadata reflecting the content of the Virtual Data Repository.</w:t>
      </w:r>
    </w:p>
    <w:p w:rsidR="006A70AC" w:rsidRPr="001260BA" w:rsidRDefault="006A70AC" w:rsidP="005D2C65">
      <w:pPr>
        <w:pStyle w:val="ListParagraph"/>
        <w:numPr>
          <w:ilvl w:val="0"/>
          <w:numId w:val="8"/>
        </w:numPr>
        <w:spacing w:after="200"/>
        <w:jc w:val="both"/>
        <w:rPr>
          <w:rFonts w:asciiTheme="minorHAnsi" w:hAnsiTheme="minorHAnsi"/>
          <w:sz w:val="22"/>
          <w:szCs w:val="22"/>
        </w:rPr>
      </w:pPr>
      <w:r w:rsidRPr="001260BA">
        <w:rPr>
          <w:rFonts w:asciiTheme="minorHAnsi" w:hAnsiTheme="minorHAnsi"/>
          <w:sz w:val="22"/>
          <w:szCs w:val="22"/>
        </w:rPr>
        <w:t>The data processing depending on the processing strategy by each agency (some agencies archive only the L</w:t>
      </w:r>
      <w:r w:rsidR="00166A75">
        <w:rPr>
          <w:rFonts w:asciiTheme="minorHAnsi" w:hAnsiTheme="minorHAnsi"/>
          <w:sz w:val="22"/>
          <w:szCs w:val="22"/>
        </w:rPr>
        <w:t xml:space="preserve">evel </w:t>
      </w:r>
      <w:r w:rsidRPr="001260BA">
        <w:rPr>
          <w:rFonts w:asciiTheme="minorHAnsi" w:hAnsiTheme="minorHAnsi"/>
          <w:sz w:val="22"/>
          <w:szCs w:val="22"/>
        </w:rPr>
        <w:t>0 data and provide upper level products only when requested by users).</w:t>
      </w:r>
    </w:p>
    <w:p w:rsidR="006A70AC" w:rsidRPr="001260BA" w:rsidRDefault="006A70AC" w:rsidP="00275F9C">
      <w:pPr>
        <w:spacing w:after="0" w:line="240" w:lineRule="auto"/>
        <w:rPr>
          <w:szCs w:val="22"/>
        </w:rPr>
      </w:pPr>
      <w:r w:rsidRPr="001260BA">
        <w:rPr>
          <w:szCs w:val="22"/>
        </w:rPr>
        <w:t>The proposal does not include:</w:t>
      </w:r>
    </w:p>
    <w:p w:rsidR="006A70AC" w:rsidRPr="001260BA" w:rsidRDefault="006A70AC" w:rsidP="005D2C65">
      <w:pPr>
        <w:pStyle w:val="ListParagraph"/>
        <w:numPr>
          <w:ilvl w:val="0"/>
          <w:numId w:val="9"/>
        </w:numPr>
        <w:spacing w:after="200"/>
        <w:jc w:val="both"/>
        <w:rPr>
          <w:rFonts w:asciiTheme="minorHAnsi" w:hAnsiTheme="minorHAnsi"/>
          <w:sz w:val="22"/>
          <w:szCs w:val="22"/>
        </w:rPr>
      </w:pPr>
      <w:r w:rsidRPr="001260BA">
        <w:rPr>
          <w:rFonts w:asciiTheme="minorHAnsi" w:hAnsiTheme="minorHAnsi"/>
          <w:sz w:val="22"/>
          <w:szCs w:val="22"/>
        </w:rPr>
        <w:t>The implementation and operations of the projects/ initiatives that will generate the EO data, products and information (cf. Action #</w:t>
      </w:r>
      <w:r w:rsidR="00AA32FA">
        <w:rPr>
          <w:rFonts w:asciiTheme="minorHAnsi" w:hAnsiTheme="minorHAnsi"/>
          <w:sz w:val="22"/>
          <w:szCs w:val="22"/>
        </w:rPr>
        <w:t xml:space="preserve"> </w:t>
      </w:r>
      <w:r w:rsidRPr="001260BA">
        <w:rPr>
          <w:rFonts w:asciiTheme="minorHAnsi" w:hAnsiTheme="minorHAnsi"/>
          <w:sz w:val="22"/>
          <w:szCs w:val="22"/>
        </w:rPr>
        <w:t>4).</w:t>
      </w:r>
    </w:p>
    <w:p w:rsidR="00502DFA" w:rsidRPr="00BE1149" w:rsidRDefault="00502DFA" w:rsidP="00502DFA">
      <w:pPr>
        <w:spacing w:after="200"/>
        <w:jc w:val="both"/>
      </w:pPr>
      <w:r w:rsidRPr="00BE1149">
        <w:rPr>
          <w:b/>
        </w:rPr>
        <w:t>Link to gaps:</w:t>
      </w:r>
      <w:r>
        <w:t xml:space="preserve"> Action </w:t>
      </w:r>
      <w:r w:rsidR="00AA32FA">
        <w:t xml:space="preserve"># </w:t>
      </w:r>
      <w:r>
        <w:t>3 addresses the awareness and capacity gaps identified in section 2.</w:t>
      </w:r>
      <w:r w:rsidR="004454BF">
        <w:t>4</w:t>
      </w:r>
      <w:r>
        <w:t xml:space="preserve"> of the report, by</w:t>
      </w:r>
      <w:r w:rsidR="00E150A5">
        <w:t xml:space="preserve"> providing users with a clear path to EO data (through the Virtual Catalogue or DRM-tailored Data Selection Tool), providing a limited repository for key applications to enable easy treatment and use of data, and by bringing users and suppliers of data closer together in a distributed framework.</w:t>
      </w:r>
      <w:r>
        <w:t xml:space="preserve"> </w:t>
      </w:r>
    </w:p>
    <w:p w:rsidR="006A70AC" w:rsidRPr="001260BA" w:rsidRDefault="006A70AC" w:rsidP="00275F9C">
      <w:pPr>
        <w:spacing w:line="240" w:lineRule="auto"/>
        <w:jc w:val="both"/>
      </w:pPr>
      <w:r w:rsidRPr="001260BA">
        <w:rPr>
          <w:b/>
        </w:rPr>
        <w:t>Benefits</w:t>
      </w:r>
      <w:r w:rsidRPr="001260BA">
        <w:t xml:space="preserve">:   Identifying whether or not data exists and where to find it and acquire it is in itself a significant challenge of the international DRM community. The Virtual Catalogue/Data Selection Tool and Data Repository offer users the possibility of identifying usable data sets through a single interface and linking directly to the providers of the data. </w:t>
      </w:r>
      <w:r w:rsidRPr="001260BA">
        <w:lastRenderedPageBreak/>
        <w:t>If approved, it could be presented as a contribution in kind from the space agencies to other relevant infrastructures such as the GFDRR Labs.</w:t>
      </w:r>
    </w:p>
    <w:p w:rsidR="006A70AC" w:rsidRPr="001260BA" w:rsidRDefault="006A70AC" w:rsidP="00275F9C">
      <w:pPr>
        <w:spacing w:line="240" w:lineRule="auto"/>
        <w:jc w:val="both"/>
      </w:pPr>
      <w:r w:rsidRPr="001260BA">
        <w:t>The identification of a DRM Baseline Dataset that is easily accessible to all at no cost is a highly visible and widely requested component. It must be defined sufficiently broadly to meet a minimum use threshold, but will not address all DRR needs. It is a mechanism to encourage EO data uptake and naturally leads to broader (paid) use of EO data by global DRM stakeholders and end users. It is not a commitment by CEOS agencies to make all DRR data available at no cost.</w:t>
      </w:r>
    </w:p>
    <w:p w:rsidR="0043301A" w:rsidRPr="001260BA" w:rsidRDefault="006A70AC" w:rsidP="00275F9C">
      <w:pPr>
        <w:spacing w:line="240" w:lineRule="auto"/>
        <w:jc w:val="both"/>
      </w:pPr>
      <w:r w:rsidRPr="001260BA">
        <w:t>The Virtual Data Repository is an ideal complement to the Global Satellite Observation Strategy for DRM</w:t>
      </w:r>
      <w:r w:rsidR="0043301A" w:rsidRPr="001260BA">
        <w:t xml:space="preserve">, the </w:t>
      </w:r>
      <w:r w:rsidRPr="001260BA">
        <w:t>DRM Background Missions and Other Data Collects (</w:t>
      </w:r>
      <w:r w:rsidR="00AA32FA">
        <w:t>A</w:t>
      </w:r>
      <w:r w:rsidR="00AA32FA" w:rsidRPr="001260BA">
        <w:t xml:space="preserve">ctions </w:t>
      </w:r>
      <w:r w:rsidRPr="001260BA">
        <w:t xml:space="preserve"># 1 and 2) </w:t>
      </w:r>
      <w:r w:rsidR="0043301A" w:rsidRPr="001260BA">
        <w:t xml:space="preserve">and the DRM Virtual Data Repository. </w:t>
      </w:r>
    </w:p>
    <w:p w:rsidR="006A70AC" w:rsidRPr="001260BA" w:rsidRDefault="006A70AC" w:rsidP="00275F9C">
      <w:pPr>
        <w:spacing w:line="240" w:lineRule="auto"/>
        <w:jc w:val="both"/>
      </w:pPr>
      <w:r w:rsidRPr="001260BA">
        <w:rPr>
          <w:b/>
        </w:rPr>
        <w:t xml:space="preserve">Related Projects </w:t>
      </w:r>
      <w:r w:rsidR="00AA32FA">
        <w:rPr>
          <w:b/>
        </w:rPr>
        <w:t>and</w:t>
      </w:r>
      <w:r w:rsidRPr="001260BA">
        <w:rPr>
          <w:b/>
        </w:rPr>
        <w:t xml:space="preserve"> Initiatives</w:t>
      </w:r>
      <w:r w:rsidRPr="001260BA">
        <w:t xml:space="preserve">:  It is related to all the projects and initiatives that generate data. For instance, data acquired following an activation of the International Disaster Charter might be made visible through this Virtual Data Repository and accessible according to the individual access rules of the data provider. There is no assumption on the physical location of the data. As a minimum, the metadata catalogue of the International Charter </w:t>
      </w:r>
      <w:r w:rsidR="008D1446">
        <w:t>may</w:t>
      </w:r>
      <w:r w:rsidR="008D1446" w:rsidRPr="001260BA">
        <w:t xml:space="preserve"> </w:t>
      </w:r>
      <w:r w:rsidRPr="001260BA">
        <w:t>be a direct contribution</w:t>
      </w:r>
      <w:r w:rsidR="008D1446">
        <w:t xml:space="preserve">, and there are other CEOS member projects that might serve as a basis for </w:t>
      </w:r>
      <w:r w:rsidR="00DF4011">
        <w:t>such a system (e.g. USGS’ HDDS)</w:t>
      </w:r>
      <w:r w:rsidRPr="001260BA">
        <w:t>.</w:t>
      </w:r>
    </w:p>
    <w:p w:rsidR="004F31B5" w:rsidRPr="001260BA" w:rsidRDefault="004F31B5" w:rsidP="00275F9C">
      <w:pPr>
        <w:spacing w:line="240" w:lineRule="auto"/>
        <w:jc w:val="both"/>
      </w:pPr>
      <w:r w:rsidRPr="001260BA">
        <w:rPr>
          <w:b/>
        </w:rPr>
        <w:t>Stakeholder projects:</w:t>
      </w:r>
      <w:r w:rsidRPr="001260BA">
        <w:t xml:space="preserve"> TBD</w:t>
      </w:r>
    </w:p>
    <w:p w:rsidR="006A70AC" w:rsidRPr="001260BA" w:rsidRDefault="006A70AC" w:rsidP="00275F9C">
      <w:pPr>
        <w:spacing w:line="240" w:lineRule="auto"/>
        <w:jc w:val="both"/>
      </w:pPr>
      <w:r w:rsidRPr="001260BA">
        <w:rPr>
          <w:b/>
        </w:rPr>
        <w:t xml:space="preserve">Issues </w:t>
      </w:r>
      <w:r w:rsidR="00AA32FA">
        <w:rPr>
          <w:b/>
        </w:rPr>
        <w:t>and</w:t>
      </w:r>
      <w:r w:rsidRPr="001260BA">
        <w:rPr>
          <w:b/>
        </w:rPr>
        <w:t xml:space="preserve"> limitations</w:t>
      </w:r>
      <w:r w:rsidRPr="001260BA">
        <w:t xml:space="preserve">: </w:t>
      </w:r>
    </w:p>
    <w:p w:rsidR="006A70AC" w:rsidRPr="001260BA" w:rsidRDefault="006A70AC" w:rsidP="00275F9C">
      <w:pPr>
        <w:spacing w:line="240" w:lineRule="auto"/>
        <w:jc w:val="both"/>
      </w:pPr>
      <w:r w:rsidRPr="001260BA">
        <w:t>Data policies from the various providers need to be respected; not all CEOS agencies will be required to contribute to the DRM Baseline Dataset (the metadata library component is not affected by this issue).</w:t>
      </w:r>
    </w:p>
    <w:p w:rsidR="006A70AC" w:rsidRPr="001260BA" w:rsidRDefault="006A70AC" w:rsidP="00275F9C">
      <w:pPr>
        <w:spacing w:line="240" w:lineRule="auto"/>
        <w:jc w:val="both"/>
      </w:pPr>
      <w:r w:rsidRPr="001260BA">
        <w:t>The providers need to agree on a “standard” classification of the hazard types (for searching). Note that a given EO data set or product can be used for more than one hazard type.</w:t>
      </w:r>
    </w:p>
    <w:p w:rsidR="006A70AC" w:rsidRDefault="006A70AC" w:rsidP="00275F9C">
      <w:pPr>
        <w:spacing w:line="240" w:lineRule="auto"/>
        <w:jc w:val="both"/>
      </w:pPr>
      <w:r w:rsidRPr="001260BA">
        <w:t xml:space="preserve">Generating a single interface for the various physical catalogues (inventories) to the Virtual Catalogue is an issue due to varying metadata standards and various catalogue access protocols such as HMA, CWIC, </w:t>
      </w:r>
      <w:r w:rsidR="006759DC">
        <w:t>etc.</w:t>
      </w:r>
      <w:r w:rsidRPr="001260BA">
        <w:t>…. Existing multi-catalogues systems will be reused as much as possible (</w:t>
      </w:r>
      <w:r w:rsidR="00AF62C5" w:rsidRPr="00AF62C5">
        <w:rPr>
          <w:i/>
        </w:rPr>
        <w:t>e.g.</w:t>
      </w:r>
      <w:r w:rsidRPr="001260BA">
        <w:t xml:space="preserve">  at ESA, CNES, USGS, GEO, </w:t>
      </w:r>
      <w:r w:rsidR="006759DC">
        <w:t>etc.</w:t>
      </w:r>
      <w:r w:rsidRPr="001260BA">
        <w:t>..)</w:t>
      </w:r>
    </w:p>
    <w:p w:rsidR="008D1446" w:rsidRPr="001260BA" w:rsidRDefault="008D1446" w:rsidP="00275F9C">
      <w:pPr>
        <w:spacing w:line="240" w:lineRule="auto"/>
        <w:jc w:val="both"/>
      </w:pPr>
      <w:r>
        <w:t>The main issues from a user point of view are ease of discovery and access. These need to be clearly addressed.</w:t>
      </w:r>
    </w:p>
    <w:p w:rsidR="006A70AC" w:rsidRPr="001260BA" w:rsidRDefault="006A70AC" w:rsidP="00275F9C">
      <w:pPr>
        <w:spacing w:line="240" w:lineRule="auto"/>
        <w:jc w:val="both"/>
        <w:rPr>
          <w:color w:val="003300"/>
        </w:rPr>
      </w:pPr>
    </w:p>
    <w:p w:rsidR="006A70AC" w:rsidRPr="001260BA" w:rsidRDefault="006A70AC" w:rsidP="00275F9C">
      <w:pPr>
        <w:spacing w:after="0" w:line="240" w:lineRule="auto"/>
      </w:pPr>
      <w:r w:rsidRPr="001260BA">
        <w:br w:type="page"/>
      </w:r>
    </w:p>
    <w:p w:rsidR="006A70AC" w:rsidRPr="001260BA" w:rsidRDefault="006A70AC" w:rsidP="00275F9C">
      <w:pPr>
        <w:pStyle w:val="Heading2"/>
        <w:jc w:val="both"/>
        <w:rPr>
          <w:rFonts w:asciiTheme="minorHAnsi" w:hAnsiTheme="minorHAnsi"/>
        </w:rPr>
      </w:pPr>
      <w:bookmarkStart w:id="21" w:name="_Toc335050636"/>
      <w:r w:rsidRPr="001260BA">
        <w:rPr>
          <w:rFonts w:asciiTheme="minorHAnsi" w:hAnsiTheme="minorHAnsi"/>
        </w:rPr>
        <w:lastRenderedPageBreak/>
        <w:t xml:space="preserve">Action # 4: </w:t>
      </w:r>
      <w:r w:rsidRPr="001260BA">
        <w:rPr>
          <w:rFonts w:asciiTheme="minorHAnsi" w:hAnsiTheme="minorHAnsi"/>
          <w:lang w:val="en-GB"/>
        </w:rPr>
        <w:t>DRM Data Processing Platform</w:t>
      </w:r>
      <w:bookmarkEnd w:id="21"/>
    </w:p>
    <w:p w:rsidR="006A70AC" w:rsidRPr="001260BA" w:rsidRDefault="006A70AC" w:rsidP="00275F9C">
      <w:pPr>
        <w:autoSpaceDE w:val="0"/>
        <w:autoSpaceDN w:val="0"/>
        <w:adjustRightInd w:val="0"/>
        <w:spacing w:after="0" w:line="240" w:lineRule="auto"/>
        <w:jc w:val="both"/>
        <w:rPr>
          <w:rFonts w:cstheme="majorHAnsi"/>
          <w:lang w:val="en-GB"/>
        </w:rPr>
      </w:pPr>
      <w:r w:rsidRPr="001260BA">
        <w:rPr>
          <w:b/>
        </w:rPr>
        <w:t>Objective</w:t>
      </w:r>
      <w:r w:rsidRPr="001260BA">
        <w:t xml:space="preserve">: provide </w:t>
      </w:r>
      <w:r w:rsidRPr="001260BA">
        <w:rPr>
          <w:rFonts w:cstheme="majorHAnsi"/>
          <w:lang w:val="en-CA"/>
        </w:rPr>
        <w:t xml:space="preserve">a capacity to enable access to </w:t>
      </w:r>
      <w:r w:rsidR="00724D41">
        <w:rPr>
          <w:rFonts w:cstheme="majorHAnsi"/>
          <w:lang w:val="en-CA"/>
        </w:rPr>
        <w:t>EO-based</w:t>
      </w:r>
      <w:r w:rsidRPr="001260BA">
        <w:rPr>
          <w:rFonts w:cstheme="majorHAnsi"/>
          <w:lang w:val="en-CA"/>
        </w:rPr>
        <w:t xml:space="preserve"> </w:t>
      </w:r>
      <w:r w:rsidR="006759DC">
        <w:rPr>
          <w:rFonts w:cstheme="majorHAnsi"/>
          <w:lang w:val="en-CA"/>
        </w:rPr>
        <w:t>Value-added</w:t>
      </w:r>
      <w:r w:rsidRPr="001260BA">
        <w:rPr>
          <w:rFonts w:cstheme="majorHAnsi"/>
          <w:lang w:val="en-CA"/>
        </w:rPr>
        <w:t xml:space="preserve"> products, tools </w:t>
      </w:r>
      <w:r w:rsidR="00AA32FA">
        <w:rPr>
          <w:rFonts w:cstheme="majorHAnsi"/>
          <w:lang w:val="en-CA"/>
        </w:rPr>
        <w:t>and</w:t>
      </w:r>
      <w:r w:rsidRPr="001260BA">
        <w:rPr>
          <w:rFonts w:cstheme="majorHAnsi"/>
          <w:lang w:val="en-CA"/>
        </w:rPr>
        <w:t xml:space="preserve"> on demand processing - </w:t>
      </w:r>
      <w:r w:rsidRPr="001260BA">
        <w:rPr>
          <w:rFonts w:cstheme="majorHAnsi"/>
        </w:rPr>
        <w:t xml:space="preserve">support science </w:t>
      </w:r>
      <w:r w:rsidR="00AA32FA">
        <w:rPr>
          <w:rFonts w:cstheme="majorHAnsi"/>
        </w:rPr>
        <w:t>and</w:t>
      </w:r>
      <w:r w:rsidRPr="001260BA">
        <w:rPr>
          <w:rFonts w:cstheme="majorHAnsi"/>
        </w:rPr>
        <w:t xml:space="preserve"> services exploitation of Satellite EO (requires infrastructure for science data) </w:t>
      </w:r>
      <w:r w:rsidRPr="001260BA">
        <w:rPr>
          <w:rFonts w:cstheme="majorHAnsi"/>
          <w:lang w:val="en-GB"/>
        </w:rPr>
        <w:t xml:space="preserve">– </w:t>
      </w:r>
      <w:r w:rsidRPr="001260BA">
        <w:rPr>
          <w:rFonts w:cstheme="majorHAnsi"/>
          <w:i/>
          <w:iCs/>
          <w:lang w:val="en-GB"/>
        </w:rPr>
        <w:t xml:space="preserve">enable </w:t>
      </w:r>
      <w:r w:rsidR="00724D41">
        <w:rPr>
          <w:rFonts w:cstheme="majorHAnsi"/>
          <w:i/>
          <w:iCs/>
          <w:lang w:val="en-GB"/>
        </w:rPr>
        <w:t>EO-based</w:t>
      </w:r>
      <w:r w:rsidRPr="001260BA">
        <w:rPr>
          <w:rFonts w:cstheme="majorHAnsi"/>
          <w:i/>
          <w:iCs/>
          <w:lang w:val="en-GB"/>
        </w:rPr>
        <w:t xml:space="preserve"> content generation </w:t>
      </w:r>
      <w:r w:rsidR="00AA32FA">
        <w:rPr>
          <w:rFonts w:cstheme="majorHAnsi"/>
          <w:i/>
          <w:iCs/>
          <w:lang w:val="en-GB"/>
        </w:rPr>
        <w:t>and</w:t>
      </w:r>
      <w:r w:rsidRPr="001260BA">
        <w:rPr>
          <w:rFonts w:cstheme="majorHAnsi"/>
          <w:i/>
          <w:iCs/>
          <w:lang w:val="en-GB"/>
        </w:rPr>
        <w:t xml:space="preserve"> hosting user generated content</w:t>
      </w:r>
    </w:p>
    <w:p w:rsidR="006A70AC" w:rsidRPr="001260BA" w:rsidRDefault="006A70AC" w:rsidP="00275F9C">
      <w:pPr>
        <w:autoSpaceDE w:val="0"/>
        <w:autoSpaceDN w:val="0"/>
        <w:adjustRightInd w:val="0"/>
        <w:spacing w:after="0" w:line="240" w:lineRule="auto"/>
        <w:jc w:val="both"/>
        <w:rPr>
          <w:lang w:val="en-GB"/>
        </w:rPr>
      </w:pPr>
    </w:p>
    <w:p w:rsidR="006A70AC" w:rsidRPr="001260BA" w:rsidRDefault="006A70AC" w:rsidP="00275F9C">
      <w:pPr>
        <w:spacing w:line="240" w:lineRule="auto"/>
        <w:jc w:val="both"/>
      </w:pPr>
      <w:r w:rsidRPr="001260BA">
        <w:rPr>
          <w:b/>
        </w:rPr>
        <w:t>Description</w:t>
      </w:r>
      <w:r w:rsidRPr="001260BA">
        <w:t>: The intention is to link an exploitation platform to the Virtual Data Repository and provide additional capacity “vertically”. It will address information needs concerning</w:t>
      </w:r>
      <w:r w:rsidRPr="001260BA">
        <w:rPr>
          <w:i/>
        </w:rPr>
        <w:t xml:space="preserve"> </w:t>
      </w:r>
      <w:r w:rsidRPr="001260BA">
        <w:t xml:space="preserve">both </w:t>
      </w:r>
      <w:r w:rsidRPr="001260BA">
        <w:rPr>
          <w:i/>
        </w:rPr>
        <w:t>hazards</w:t>
      </w:r>
      <w:r w:rsidRPr="001260BA">
        <w:t xml:space="preserve"> and </w:t>
      </w:r>
      <w:r w:rsidRPr="001260BA">
        <w:rPr>
          <w:i/>
        </w:rPr>
        <w:t>assets at risk/vulnerability</w:t>
      </w:r>
      <w:r w:rsidRPr="001260BA">
        <w:t xml:space="preserve">. Using data obtained through the </w:t>
      </w:r>
      <w:r w:rsidR="002A2CDF">
        <w:t>V</w:t>
      </w:r>
      <w:r w:rsidR="002A2CDF" w:rsidRPr="001260BA">
        <w:t xml:space="preserve">irtual </w:t>
      </w:r>
      <w:r w:rsidR="002A2CDF">
        <w:t>R</w:t>
      </w:r>
      <w:r w:rsidR="002A2CDF" w:rsidRPr="001260BA">
        <w:t xml:space="preserve">epository </w:t>
      </w:r>
      <w:r w:rsidRPr="001260BA">
        <w:t>and from other sources (</w:t>
      </w:r>
      <w:r w:rsidR="00AF62C5" w:rsidRPr="00AF62C5">
        <w:rPr>
          <w:i/>
        </w:rPr>
        <w:t>e.g.</w:t>
      </w:r>
      <w:r w:rsidRPr="001260BA">
        <w:t xml:space="preserve"> end users), the contributing agencies or partners would develop specific exploitation functions concerning tools (</w:t>
      </w:r>
      <w:r w:rsidR="00AF62C5" w:rsidRPr="00AF62C5">
        <w:rPr>
          <w:i/>
        </w:rPr>
        <w:t>e.g.</w:t>
      </w:r>
      <w:r w:rsidRPr="001260BA">
        <w:t xml:space="preserve"> processing EO data), on demand processing (</w:t>
      </w:r>
      <w:r w:rsidR="00AF62C5" w:rsidRPr="00AF62C5">
        <w:rPr>
          <w:i/>
        </w:rPr>
        <w:t>e.g.</w:t>
      </w:r>
      <w:r w:rsidRPr="001260BA">
        <w:t xml:space="preserve"> elaboration of </w:t>
      </w:r>
      <w:r w:rsidR="00724D41">
        <w:t>EO-based</w:t>
      </w:r>
      <w:r w:rsidRPr="001260BA">
        <w:t xml:space="preserve"> geo-information) and upload/hosting of satellite based geo-information (</w:t>
      </w:r>
      <w:r w:rsidR="00AF62C5" w:rsidRPr="00AF62C5">
        <w:rPr>
          <w:i/>
        </w:rPr>
        <w:t>e.g.</w:t>
      </w:r>
      <w:r w:rsidRPr="001260BA">
        <w:t xml:space="preserve"> readily available geo-information products generated by practitioners/users/third parties that can be used as reference or baseline in DRM applications) that address a given need in relation to a community of practice in the disaster area. The access to tools, processing chains, products and information </w:t>
      </w:r>
      <w:r w:rsidR="002A2CDF">
        <w:t>would be</w:t>
      </w:r>
      <w:r w:rsidR="002A2CDF" w:rsidRPr="001260BA">
        <w:t xml:space="preserve"> </w:t>
      </w:r>
      <w:r w:rsidRPr="001260BA">
        <w:t xml:space="preserve">governed by the policies from the software/data/service providers. </w:t>
      </w:r>
    </w:p>
    <w:p w:rsidR="006A70AC" w:rsidRPr="001260BA" w:rsidRDefault="006A70AC" w:rsidP="00275F9C">
      <w:pPr>
        <w:spacing w:line="240" w:lineRule="auto"/>
        <w:jc w:val="both"/>
      </w:pPr>
      <w:r w:rsidRPr="001260BA">
        <w:t>Such a capacity will aim at supporting international Satellite EO projects in DRM such as for instance the INSAR component of global strain map for seismic hazards,  historical terrain deformation maps (</w:t>
      </w:r>
      <w:r w:rsidR="00AF62C5" w:rsidRPr="00AF62C5">
        <w:rPr>
          <w:i/>
        </w:rPr>
        <w:t>e.g.</w:t>
      </w:r>
      <w:r w:rsidRPr="001260BA">
        <w:t xml:space="preserve"> </w:t>
      </w:r>
      <w:r w:rsidR="00724D41">
        <w:t>PSI-based</w:t>
      </w:r>
      <w:r w:rsidRPr="001260BA">
        <w:t xml:space="preserve"> products), tools and maps for flood hazard assessment (</w:t>
      </w:r>
      <w:r w:rsidR="00AF62C5" w:rsidRPr="00AF62C5">
        <w:rPr>
          <w:i/>
        </w:rPr>
        <w:t>e.g.</w:t>
      </w:r>
      <w:r w:rsidRPr="001260BA">
        <w:t xml:space="preserve"> archived flood extent maps, </w:t>
      </w:r>
      <w:r w:rsidR="006759DC">
        <w:t>etc.</w:t>
      </w:r>
      <w:r w:rsidRPr="001260BA">
        <w:t>).</w:t>
      </w:r>
    </w:p>
    <w:p w:rsidR="006A70AC" w:rsidRPr="001260BA" w:rsidRDefault="006A70AC" w:rsidP="00275F9C">
      <w:pPr>
        <w:spacing w:line="240" w:lineRule="auto"/>
        <w:jc w:val="both"/>
        <w:rPr>
          <w:szCs w:val="22"/>
        </w:rPr>
      </w:pPr>
      <w:r w:rsidRPr="001260BA">
        <w:rPr>
          <w:szCs w:val="22"/>
        </w:rPr>
        <w:t>This action includes:</w:t>
      </w:r>
    </w:p>
    <w:p w:rsidR="006A70AC" w:rsidRPr="001260BA" w:rsidRDefault="006A70AC" w:rsidP="005D2C65">
      <w:pPr>
        <w:pStyle w:val="ListParagraph"/>
        <w:numPr>
          <w:ilvl w:val="0"/>
          <w:numId w:val="8"/>
        </w:numPr>
        <w:spacing w:after="200"/>
        <w:jc w:val="both"/>
        <w:rPr>
          <w:rFonts w:asciiTheme="minorHAnsi" w:hAnsiTheme="minorHAnsi"/>
          <w:sz w:val="22"/>
          <w:szCs w:val="22"/>
        </w:rPr>
      </w:pPr>
      <w:r w:rsidRPr="001260BA">
        <w:rPr>
          <w:rFonts w:asciiTheme="minorHAnsi" w:hAnsiTheme="minorHAnsi"/>
          <w:sz w:val="22"/>
          <w:szCs w:val="22"/>
        </w:rPr>
        <w:t>One or more “vertical” contributions which target a specific user community and specific risk to be reduced.</w:t>
      </w:r>
    </w:p>
    <w:p w:rsidR="006A70AC" w:rsidRPr="001260BA" w:rsidRDefault="006A70AC" w:rsidP="005D2C65">
      <w:pPr>
        <w:pStyle w:val="ListParagraph"/>
        <w:numPr>
          <w:ilvl w:val="0"/>
          <w:numId w:val="8"/>
        </w:numPr>
        <w:spacing w:after="200"/>
        <w:jc w:val="both"/>
        <w:rPr>
          <w:rFonts w:asciiTheme="minorHAnsi" w:hAnsiTheme="minorHAnsi"/>
          <w:sz w:val="22"/>
          <w:szCs w:val="22"/>
        </w:rPr>
      </w:pPr>
      <w:r w:rsidRPr="001260BA">
        <w:rPr>
          <w:rFonts w:asciiTheme="minorHAnsi" w:hAnsiTheme="minorHAnsi"/>
          <w:sz w:val="22"/>
          <w:szCs w:val="22"/>
        </w:rPr>
        <w:t xml:space="preserve">Links to external “vertical” contributions pertinent to DRM applications of Satellite EO. </w:t>
      </w:r>
    </w:p>
    <w:p w:rsidR="006A70AC" w:rsidRPr="001260BA" w:rsidRDefault="006A70AC" w:rsidP="005D2C65">
      <w:pPr>
        <w:pStyle w:val="ListParagraph"/>
        <w:numPr>
          <w:ilvl w:val="0"/>
          <w:numId w:val="8"/>
        </w:numPr>
        <w:spacing w:after="200"/>
        <w:jc w:val="both"/>
        <w:rPr>
          <w:rFonts w:asciiTheme="minorHAnsi" w:hAnsiTheme="minorHAnsi"/>
          <w:sz w:val="22"/>
          <w:szCs w:val="22"/>
        </w:rPr>
      </w:pPr>
      <w:r w:rsidRPr="001260BA">
        <w:rPr>
          <w:rFonts w:asciiTheme="minorHAnsi" w:hAnsiTheme="minorHAnsi"/>
          <w:sz w:val="22"/>
          <w:szCs w:val="22"/>
        </w:rPr>
        <w:t>Access or link</w:t>
      </w:r>
      <w:r w:rsidR="002A2CDF">
        <w:rPr>
          <w:rFonts w:asciiTheme="minorHAnsi" w:hAnsiTheme="minorHAnsi"/>
          <w:sz w:val="22"/>
          <w:szCs w:val="22"/>
        </w:rPr>
        <w:t>s</w:t>
      </w:r>
      <w:r w:rsidRPr="001260BA">
        <w:rPr>
          <w:rFonts w:asciiTheme="minorHAnsi" w:hAnsiTheme="minorHAnsi"/>
          <w:sz w:val="22"/>
          <w:szCs w:val="22"/>
        </w:rPr>
        <w:t xml:space="preserve"> to tools, processing, end products or services in an open fashion and looking at both science and operational use; includes the upload of </w:t>
      </w:r>
      <w:r w:rsidR="00724D41">
        <w:rPr>
          <w:rFonts w:asciiTheme="minorHAnsi" w:hAnsiTheme="minorHAnsi"/>
          <w:sz w:val="22"/>
          <w:szCs w:val="22"/>
        </w:rPr>
        <w:t>EO-based</w:t>
      </w:r>
      <w:r w:rsidRPr="001260BA">
        <w:rPr>
          <w:rFonts w:asciiTheme="minorHAnsi" w:hAnsiTheme="minorHAnsi"/>
          <w:sz w:val="22"/>
          <w:szCs w:val="22"/>
        </w:rPr>
        <w:t xml:space="preserve"> derived information </w:t>
      </w:r>
      <w:r w:rsidR="00AA32FA">
        <w:rPr>
          <w:rFonts w:asciiTheme="minorHAnsi" w:hAnsiTheme="minorHAnsi"/>
          <w:sz w:val="22"/>
          <w:szCs w:val="22"/>
        </w:rPr>
        <w:t>and</w:t>
      </w:r>
      <w:r w:rsidRPr="001260BA">
        <w:rPr>
          <w:rFonts w:asciiTheme="minorHAnsi" w:hAnsiTheme="minorHAnsi"/>
          <w:sz w:val="22"/>
          <w:szCs w:val="22"/>
        </w:rPr>
        <w:t xml:space="preserve">  reference Value Adding products (</w:t>
      </w:r>
      <w:r w:rsidR="00AF62C5" w:rsidRPr="00AF62C5">
        <w:rPr>
          <w:rFonts w:asciiTheme="minorHAnsi" w:hAnsiTheme="minorHAnsi"/>
          <w:i/>
          <w:sz w:val="22"/>
          <w:szCs w:val="22"/>
        </w:rPr>
        <w:t>e.g.</w:t>
      </w:r>
      <w:r w:rsidRPr="001260BA">
        <w:rPr>
          <w:rFonts w:asciiTheme="minorHAnsi" w:hAnsiTheme="minorHAnsi"/>
          <w:sz w:val="22"/>
          <w:szCs w:val="22"/>
        </w:rPr>
        <w:t xml:space="preserve"> provided by the various end-users, stakeholders, </w:t>
      </w:r>
      <w:r w:rsidR="006759DC">
        <w:rPr>
          <w:rFonts w:asciiTheme="minorHAnsi" w:hAnsiTheme="minorHAnsi"/>
          <w:sz w:val="22"/>
          <w:szCs w:val="22"/>
        </w:rPr>
        <w:t>value-added</w:t>
      </w:r>
      <w:r w:rsidRPr="001260BA">
        <w:rPr>
          <w:rFonts w:asciiTheme="minorHAnsi" w:hAnsiTheme="minorHAnsi"/>
          <w:sz w:val="22"/>
          <w:szCs w:val="22"/>
        </w:rPr>
        <w:t xml:space="preserve"> service companies that are willing to share their production with the DRM-communities.</w:t>
      </w:r>
    </w:p>
    <w:p w:rsidR="006A70AC" w:rsidRPr="001260BA" w:rsidRDefault="006A70AC" w:rsidP="005D2C65">
      <w:pPr>
        <w:pStyle w:val="ListParagraph"/>
        <w:numPr>
          <w:ilvl w:val="0"/>
          <w:numId w:val="8"/>
        </w:numPr>
        <w:spacing w:after="200"/>
        <w:jc w:val="both"/>
        <w:rPr>
          <w:rFonts w:asciiTheme="minorHAnsi" w:hAnsiTheme="minorHAnsi"/>
          <w:sz w:val="22"/>
          <w:szCs w:val="22"/>
        </w:rPr>
      </w:pPr>
      <w:r w:rsidRPr="001260BA">
        <w:rPr>
          <w:rFonts w:asciiTheme="minorHAnsi" w:hAnsiTheme="minorHAnsi"/>
          <w:sz w:val="22"/>
          <w:szCs w:val="22"/>
        </w:rPr>
        <w:t xml:space="preserve">Access to reports and publications concerning Satellite EO </w:t>
      </w:r>
      <w:r w:rsidR="00AA32FA">
        <w:rPr>
          <w:rFonts w:asciiTheme="minorHAnsi" w:hAnsiTheme="minorHAnsi"/>
          <w:sz w:val="22"/>
          <w:szCs w:val="22"/>
        </w:rPr>
        <w:t>and</w:t>
      </w:r>
      <w:r w:rsidRPr="001260BA">
        <w:rPr>
          <w:rFonts w:asciiTheme="minorHAnsi" w:hAnsiTheme="minorHAnsi"/>
          <w:sz w:val="22"/>
          <w:szCs w:val="22"/>
        </w:rPr>
        <w:t xml:space="preserve"> DRM and the ability to link a publication to a satellite based geo-information product release (for instance scientific papers and related modeling or research).</w:t>
      </w:r>
    </w:p>
    <w:p w:rsidR="006A70AC" w:rsidRPr="001260BA" w:rsidRDefault="006A70AC" w:rsidP="005D2C65">
      <w:pPr>
        <w:pStyle w:val="ListParagraph"/>
        <w:numPr>
          <w:ilvl w:val="0"/>
          <w:numId w:val="8"/>
        </w:numPr>
        <w:spacing w:after="200"/>
        <w:jc w:val="both"/>
        <w:rPr>
          <w:rFonts w:asciiTheme="minorHAnsi" w:hAnsiTheme="minorHAnsi"/>
          <w:sz w:val="22"/>
          <w:szCs w:val="22"/>
        </w:rPr>
      </w:pPr>
      <w:r w:rsidRPr="001260BA">
        <w:rPr>
          <w:rFonts w:asciiTheme="minorHAnsi" w:hAnsiTheme="minorHAnsi"/>
          <w:sz w:val="22"/>
          <w:szCs w:val="22"/>
        </w:rPr>
        <w:t xml:space="preserve">The ability for DRM practitioners or users to upload their </w:t>
      </w:r>
      <w:r w:rsidR="00724D41">
        <w:rPr>
          <w:rFonts w:asciiTheme="minorHAnsi" w:hAnsiTheme="minorHAnsi"/>
          <w:sz w:val="22"/>
          <w:szCs w:val="22"/>
        </w:rPr>
        <w:t>EO-based</w:t>
      </w:r>
      <w:r w:rsidRPr="001260BA">
        <w:rPr>
          <w:rFonts w:asciiTheme="minorHAnsi" w:hAnsiTheme="minorHAnsi"/>
          <w:sz w:val="22"/>
          <w:szCs w:val="22"/>
        </w:rPr>
        <w:t xml:space="preserve"> result</w:t>
      </w:r>
      <w:r w:rsidR="002A2CDF">
        <w:rPr>
          <w:rFonts w:asciiTheme="minorHAnsi" w:hAnsiTheme="minorHAnsi"/>
          <w:sz w:val="22"/>
          <w:szCs w:val="22"/>
        </w:rPr>
        <w:t>s for broader information and awareness</w:t>
      </w:r>
      <w:r w:rsidRPr="001260BA">
        <w:rPr>
          <w:rFonts w:asciiTheme="minorHAnsi" w:hAnsiTheme="minorHAnsi"/>
          <w:sz w:val="22"/>
          <w:szCs w:val="22"/>
        </w:rPr>
        <w:t xml:space="preserve"> (data, derived products, processing, </w:t>
      </w:r>
      <w:r w:rsidR="008D1446">
        <w:rPr>
          <w:rFonts w:asciiTheme="minorHAnsi" w:hAnsiTheme="minorHAnsi"/>
          <w:sz w:val="22"/>
          <w:szCs w:val="22"/>
        </w:rPr>
        <w:t>value-added</w:t>
      </w:r>
      <w:r w:rsidR="008D1446" w:rsidRPr="001260BA">
        <w:rPr>
          <w:rFonts w:asciiTheme="minorHAnsi" w:hAnsiTheme="minorHAnsi"/>
          <w:sz w:val="22"/>
          <w:szCs w:val="22"/>
        </w:rPr>
        <w:t xml:space="preserve"> </w:t>
      </w:r>
      <w:r w:rsidRPr="001260BA">
        <w:rPr>
          <w:rFonts w:asciiTheme="minorHAnsi" w:hAnsiTheme="minorHAnsi"/>
          <w:sz w:val="22"/>
          <w:szCs w:val="22"/>
        </w:rPr>
        <w:t xml:space="preserve">products, </w:t>
      </w:r>
      <w:r w:rsidR="006759DC">
        <w:rPr>
          <w:rFonts w:asciiTheme="minorHAnsi" w:hAnsiTheme="minorHAnsi"/>
          <w:sz w:val="22"/>
          <w:szCs w:val="22"/>
        </w:rPr>
        <w:t>etc.</w:t>
      </w:r>
      <w:r w:rsidRPr="001260BA">
        <w:rPr>
          <w:rFonts w:asciiTheme="minorHAnsi" w:hAnsiTheme="minorHAnsi"/>
          <w:sz w:val="22"/>
          <w:szCs w:val="22"/>
        </w:rPr>
        <w:t>).</w:t>
      </w:r>
    </w:p>
    <w:p w:rsidR="006A70AC" w:rsidRPr="001260BA" w:rsidRDefault="006A70AC" w:rsidP="005D2C65">
      <w:pPr>
        <w:pStyle w:val="ListParagraph"/>
        <w:numPr>
          <w:ilvl w:val="0"/>
          <w:numId w:val="8"/>
        </w:numPr>
        <w:spacing w:after="200"/>
        <w:jc w:val="both"/>
        <w:rPr>
          <w:rFonts w:asciiTheme="minorHAnsi" w:hAnsiTheme="minorHAnsi"/>
          <w:sz w:val="22"/>
          <w:szCs w:val="22"/>
        </w:rPr>
      </w:pPr>
      <w:r w:rsidRPr="001260BA">
        <w:rPr>
          <w:rFonts w:asciiTheme="minorHAnsi" w:hAnsiTheme="minorHAnsi"/>
          <w:sz w:val="22"/>
          <w:szCs w:val="22"/>
        </w:rPr>
        <w:t>Rights to use associated data to update the product if required.</w:t>
      </w:r>
    </w:p>
    <w:p w:rsidR="006A70AC" w:rsidRPr="001260BA" w:rsidRDefault="006A70AC" w:rsidP="00275F9C">
      <w:pPr>
        <w:spacing w:line="240" w:lineRule="auto"/>
        <w:jc w:val="both"/>
        <w:rPr>
          <w:szCs w:val="22"/>
        </w:rPr>
      </w:pPr>
      <w:r w:rsidRPr="001260BA">
        <w:rPr>
          <w:szCs w:val="22"/>
        </w:rPr>
        <w:t>The proposal does not include:</w:t>
      </w:r>
    </w:p>
    <w:p w:rsidR="006A70AC" w:rsidRPr="001260BA" w:rsidRDefault="006A70AC" w:rsidP="005D2C65">
      <w:pPr>
        <w:pStyle w:val="ListParagraph"/>
        <w:numPr>
          <w:ilvl w:val="0"/>
          <w:numId w:val="9"/>
        </w:numPr>
        <w:spacing w:after="200"/>
        <w:jc w:val="both"/>
        <w:rPr>
          <w:rFonts w:asciiTheme="minorHAnsi" w:hAnsiTheme="minorHAnsi"/>
          <w:sz w:val="22"/>
          <w:szCs w:val="22"/>
        </w:rPr>
      </w:pPr>
      <w:r w:rsidRPr="001260BA">
        <w:rPr>
          <w:rFonts w:asciiTheme="minorHAnsi" w:hAnsiTheme="minorHAnsi"/>
          <w:sz w:val="22"/>
          <w:szCs w:val="22"/>
        </w:rPr>
        <w:t>The management of tools, processing and satellite based geo-information provided via the Data Processing Platform</w:t>
      </w:r>
      <w:r w:rsidR="002A2CDF">
        <w:rPr>
          <w:rFonts w:asciiTheme="minorHAnsi" w:hAnsiTheme="minorHAnsi"/>
          <w:sz w:val="22"/>
          <w:szCs w:val="22"/>
        </w:rPr>
        <w:t>.</w:t>
      </w:r>
    </w:p>
    <w:p w:rsidR="006A70AC" w:rsidRPr="0012458D" w:rsidRDefault="006A70AC" w:rsidP="005D2C65">
      <w:pPr>
        <w:pStyle w:val="ListParagraph"/>
        <w:numPr>
          <w:ilvl w:val="0"/>
          <w:numId w:val="9"/>
        </w:numPr>
        <w:spacing w:after="200"/>
        <w:jc w:val="both"/>
        <w:rPr>
          <w:rFonts w:asciiTheme="minorHAnsi" w:hAnsiTheme="minorHAnsi"/>
          <w:sz w:val="22"/>
          <w:szCs w:val="22"/>
        </w:rPr>
      </w:pPr>
      <w:r w:rsidRPr="0012458D">
        <w:rPr>
          <w:rFonts w:asciiTheme="minorHAnsi" w:hAnsiTheme="minorHAnsi"/>
          <w:sz w:val="22"/>
          <w:szCs w:val="22"/>
        </w:rPr>
        <w:t xml:space="preserve">A commitment for follow-on </w:t>
      </w:r>
      <w:r w:rsidR="002A2CDF" w:rsidRPr="0012458D">
        <w:rPr>
          <w:rFonts w:asciiTheme="minorHAnsi" w:hAnsiTheme="minorHAnsi"/>
          <w:sz w:val="22"/>
          <w:szCs w:val="22"/>
        </w:rPr>
        <w:t>end</w:t>
      </w:r>
      <w:r w:rsidR="002A2CDF">
        <w:rPr>
          <w:rFonts w:asciiTheme="minorHAnsi" w:hAnsiTheme="minorHAnsi"/>
          <w:sz w:val="22"/>
          <w:szCs w:val="22"/>
        </w:rPr>
        <w:t>-</w:t>
      </w:r>
      <w:r w:rsidR="002A2CDF" w:rsidRPr="0012458D">
        <w:rPr>
          <w:rFonts w:asciiTheme="minorHAnsi" w:hAnsiTheme="minorHAnsi"/>
          <w:sz w:val="22"/>
          <w:szCs w:val="22"/>
        </w:rPr>
        <w:t>to</w:t>
      </w:r>
      <w:r w:rsidR="002A2CDF">
        <w:rPr>
          <w:rFonts w:asciiTheme="minorHAnsi" w:hAnsiTheme="minorHAnsi"/>
          <w:sz w:val="22"/>
          <w:szCs w:val="22"/>
        </w:rPr>
        <w:t>-</w:t>
      </w:r>
      <w:r w:rsidRPr="0012458D">
        <w:rPr>
          <w:rFonts w:asciiTheme="minorHAnsi" w:hAnsiTheme="minorHAnsi"/>
          <w:sz w:val="22"/>
          <w:szCs w:val="22"/>
        </w:rPr>
        <w:t>end service; it is platform to support exploitation but not a service.</w:t>
      </w:r>
      <w:r w:rsidR="0012458D" w:rsidRPr="0012458D">
        <w:rPr>
          <w:rFonts w:asciiTheme="minorHAnsi" w:hAnsiTheme="minorHAnsi"/>
          <w:sz w:val="22"/>
          <w:szCs w:val="22"/>
        </w:rPr>
        <w:t xml:space="preserve"> </w:t>
      </w:r>
      <w:r w:rsidR="0012458D">
        <w:rPr>
          <w:rFonts w:asciiTheme="minorHAnsi" w:hAnsiTheme="minorHAnsi"/>
          <w:sz w:val="22"/>
          <w:szCs w:val="22"/>
        </w:rPr>
        <w:t>This service may be provided commercially or through other partnerships after an initial pilot period.</w:t>
      </w:r>
    </w:p>
    <w:p w:rsidR="006A70AC" w:rsidRPr="001260BA" w:rsidRDefault="006A70AC" w:rsidP="005D2C65">
      <w:pPr>
        <w:pStyle w:val="ListParagraph"/>
        <w:numPr>
          <w:ilvl w:val="0"/>
          <w:numId w:val="9"/>
        </w:numPr>
        <w:spacing w:after="200"/>
        <w:jc w:val="both"/>
        <w:rPr>
          <w:rFonts w:asciiTheme="minorHAnsi" w:hAnsiTheme="minorHAnsi"/>
          <w:sz w:val="22"/>
          <w:szCs w:val="22"/>
        </w:rPr>
      </w:pPr>
      <w:r w:rsidRPr="001260BA">
        <w:rPr>
          <w:rFonts w:asciiTheme="minorHAnsi" w:hAnsiTheme="minorHAnsi"/>
          <w:sz w:val="22"/>
          <w:szCs w:val="22"/>
        </w:rPr>
        <w:t>The EO data used to generate the product or rights to use this data for other purposes – that is provided with the Virtual Data Repository (</w:t>
      </w:r>
      <w:r w:rsidR="00AA32FA">
        <w:rPr>
          <w:rFonts w:asciiTheme="minorHAnsi" w:hAnsiTheme="minorHAnsi"/>
          <w:sz w:val="22"/>
          <w:szCs w:val="22"/>
        </w:rPr>
        <w:t>A</w:t>
      </w:r>
      <w:r w:rsidR="00AA32FA" w:rsidRPr="001260BA">
        <w:rPr>
          <w:rFonts w:asciiTheme="minorHAnsi" w:hAnsiTheme="minorHAnsi"/>
          <w:sz w:val="22"/>
          <w:szCs w:val="22"/>
        </w:rPr>
        <w:t xml:space="preserve">ction </w:t>
      </w:r>
      <w:r w:rsidRPr="001260BA">
        <w:rPr>
          <w:rFonts w:asciiTheme="minorHAnsi" w:hAnsiTheme="minorHAnsi"/>
          <w:sz w:val="22"/>
          <w:szCs w:val="22"/>
        </w:rPr>
        <w:t># 3)</w:t>
      </w:r>
    </w:p>
    <w:p w:rsidR="006A70AC" w:rsidRPr="001260BA" w:rsidRDefault="006A70AC" w:rsidP="005D2C65">
      <w:pPr>
        <w:pStyle w:val="ListParagraph"/>
        <w:numPr>
          <w:ilvl w:val="0"/>
          <w:numId w:val="9"/>
        </w:numPr>
        <w:spacing w:after="200"/>
        <w:jc w:val="both"/>
        <w:rPr>
          <w:rFonts w:asciiTheme="minorHAnsi" w:hAnsiTheme="minorHAnsi"/>
          <w:sz w:val="22"/>
          <w:szCs w:val="22"/>
        </w:rPr>
      </w:pPr>
      <w:r w:rsidRPr="001260BA">
        <w:rPr>
          <w:rFonts w:asciiTheme="minorHAnsi" w:hAnsiTheme="minorHAnsi"/>
          <w:sz w:val="22"/>
          <w:szCs w:val="22"/>
        </w:rPr>
        <w:t>The implementation and operations of the projects/initiatives that will generate the EO data accessible via the Virtual Data Repository defined with Action # 3.</w:t>
      </w:r>
    </w:p>
    <w:p w:rsidR="0012458D" w:rsidRPr="00BE1149" w:rsidRDefault="0012458D" w:rsidP="0012458D">
      <w:pPr>
        <w:spacing w:after="200"/>
        <w:jc w:val="both"/>
      </w:pPr>
      <w:r w:rsidRPr="00BE1149">
        <w:rPr>
          <w:b/>
        </w:rPr>
        <w:t>Link to gaps:</w:t>
      </w:r>
      <w:r>
        <w:t xml:space="preserve"> Action </w:t>
      </w:r>
      <w:r w:rsidR="00AA32FA">
        <w:t xml:space="preserve"># </w:t>
      </w:r>
      <w:r>
        <w:t>4 addresses the capacity gaps identified in section 2.4 of the report, by providing technology acceleration assistance to support advanced processing and thematic product development.</w:t>
      </w:r>
    </w:p>
    <w:p w:rsidR="006A70AC" w:rsidRPr="001260BA" w:rsidRDefault="006A70AC" w:rsidP="00275F9C">
      <w:pPr>
        <w:spacing w:line="240" w:lineRule="auto"/>
        <w:jc w:val="both"/>
      </w:pPr>
      <w:r w:rsidRPr="001260BA">
        <w:rPr>
          <w:b/>
        </w:rPr>
        <w:t>Benefits</w:t>
      </w:r>
      <w:r w:rsidRPr="001260BA">
        <w:t xml:space="preserve">:   these vertical contributions are the heart of what the user community needs, given that most end users are not interested in generating their own applications based on EO data; for those users that do want raw data, the Virtual Data Repository allows them to identify it and easily acquire it, and their application can become a vertical </w:t>
      </w:r>
      <w:r w:rsidRPr="001260BA">
        <w:lastRenderedPageBreak/>
        <w:t xml:space="preserve">component as described above. For intermediate users, the Data Processing Platform offers tools and services not available in-house through a shared infrastructure at an affordable cost. Access in particular to fast computing services such as Cloud Computing will enable applications not possible using traditional computing methods. This action addresses the “last mile” issue of extracting information from EO data and putting it into a form people can readily use. </w:t>
      </w:r>
    </w:p>
    <w:p w:rsidR="006A70AC" w:rsidRPr="001260BA" w:rsidRDefault="006A70AC" w:rsidP="00275F9C">
      <w:pPr>
        <w:spacing w:line="240" w:lineRule="auto"/>
        <w:jc w:val="both"/>
      </w:pPr>
      <w:r w:rsidRPr="001260BA">
        <w:t xml:space="preserve">Without the Data Processing Platform, many end users or intermediate users will lack the tools and capacity to fully exploit data and new applications for DRM may receive little uptake. </w:t>
      </w:r>
      <w:r w:rsidR="0043301A" w:rsidRPr="001260BA">
        <w:t xml:space="preserve">This will mean that even if the proper EO data are available through CEOS agency missions, and discoverable through metadata catalogues, data may remain unexploited. </w:t>
      </w:r>
      <w:r w:rsidRPr="001260BA">
        <w:t>A properly established and promoted Platform provides the user community with the full tool set to exploit vertical applications for targeted segments of DRM.</w:t>
      </w:r>
    </w:p>
    <w:p w:rsidR="006A70AC" w:rsidRPr="001260BA" w:rsidRDefault="006A70AC" w:rsidP="00275F9C">
      <w:pPr>
        <w:tabs>
          <w:tab w:val="left" w:pos="7088"/>
        </w:tabs>
        <w:spacing w:line="240" w:lineRule="auto"/>
        <w:jc w:val="both"/>
      </w:pPr>
      <w:r w:rsidRPr="001260BA">
        <w:rPr>
          <w:b/>
        </w:rPr>
        <w:t xml:space="preserve">Related Projects </w:t>
      </w:r>
      <w:r w:rsidR="00AA32FA">
        <w:rPr>
          <w:b/>
        </w:rPr>
        <w:t>and</w:t>
      </w:r>
      <w:r w:rsidRPr="001260BA">
        <w:rPr>
          <w:b/>
        </w:rPr>
        <w:t xml:space="preserve"> Initiatives</w:t>
      </w:r>
      <w:r w:rsidRPr="001260BA">
        <w:t xml:space="preserve">:  numerous including the </w:t>
      </w:r>
      <w:r w:rsidR="008D1446">
        <w:t>GSNL</w:t>
      </w:r>
      <w:r w:rsidRPr="001260BA">
        <w:t xml:space="preserve">, </w:t>
      </w:r>
      <w:r w:rsidR="00C54F15">
        <w:t>projects involving</w:t>
      </w:r>
      <w:r w:rsidRPr="001260BA">
        <w:t xml:space="preserve"> </w:t>
      </w:r>
      <w:r w:rsidR="008D1446">
        <w:t>value added</w:t>
      </w:r>
      <w:r w:rsidR="008D1446" w:rsidRPr="001260BA">
        <w:t xml:space="preserve"> </w:t>
      </w:r>
      <w:r w:rsidRPr="001260BA">
        <w:t xml:space="preserve">specialists working with the Charter, </w:t>
      </w:r>
      <w:r w:rsidR="00C54F15">
        <w:t>etc</w:t>
      </w:r>
      <w:r w:rsidRPr="001260BA">
        <w:t xml:space="preserve">. The </w:t>
      </w:r>
      <w:proofErr w:type="spellStart"/>
      <w:r w:rsidRPr="001260BA">
        <w:t>SuperSites</w:t>
      </w:r>
      <w:proofErr w:type="spellEnd"/>
      <w:r w:rsidRPr="001260BA">
        <w:t xml:space="preserve"> Exploitation Platform is an example of such an exploitation platform with a focus on geo-hazard risk applications for scientists. In the longer term, the concept can evolve and enable commercial access to e-services (on demand).</w:t>
      </w:r>
    </w:p>
    <w:p w:rsidR="004F31B5" w:rsidRPr="001260BA" w:rsidRDefault="004F31B5" w:rsidP="00275F9C">
      <w:pPr>
        <w:spacing w:line="240" w:lineRule="auto"/>
        <w:jc w:val="both"/>
      </w:pPr>
      <w:r w:rsidRPr="001260BA">
        <w:rPr>
          <w:b/>
        </w:rPr>
        <w:t>Stakeholder projects:</w:t>
      </w:r>
      <w:r w:rsidRPr="001260BA">
        <w:t xml:space="preserve"> TBD</w:t>
      </w:r>
    </w:p>
    <w:p w:rsidR="006A70AC" w:rsidRPr="001260BA" w:rsidRDefault="006A70AC" w:rsidP="00275F9C">
      <w:pPr>
        <w:spacing w:line="240" w:lineRule="auto"/>
        <w:jc w:val="both"/>
      </w:pPr>
      <w:r w:rsidRPr="001260BA">
        <w:rPr>
          <w:b/>
        </w:rPr>
        <w:t xml:space="preserve">Issues </w:t>
      </w:r>
      <w:r w:rsidR="00AA32FA">
        <w:rPr>
          <w:b/>
        </w:rPr>
        <w:t>and</w:t>
      </w:r>
      <w:r w:rsidRPr="001260BA">
        <w:rPr>
          <w:b/>
        </w:rPr>
        <w:t xml:space="preserve"> limitations</w:t>
      </w:r>
      <w:r w:rsidRPr="001260BA">
        <w:t xml:space="preserve">: </w:t>
      </w:r>
      <w:r w:rsidR="002A2CDF">
        <w:t>F</w:t>
      </w:r>
      <w:r w:rsidR="002A2CDF" w:rsidRPr="001260BA">
        <w:t>inancing</w:t>
      </w:r>
      <w:r w:rsidRPr="001260BA">
        <w:t>, updating, sustainability.</w:t>
      </w:r>
    </w:p>
    <w:p w:rsidR="006A70AC" w:rsidRPr="001260BA" w:rsidRDefault="006A70AC" w:rsidP="00275F9C">
      <w:pPr>
        <w:autoSpaceDE w:val="0"/>
        <w:autoSpaceDN w:val="0"/>
        <w:adjustRightInd w:val="0"/>
        <w:spacing w:after="0" w:line="240" w:lineRule="auto"/>
        <w:jc w:val="both"/>
        <w:rPr>
          <w:lang w:val="en-GB"/>
        </w:rPr>
      </w:pPr>
    </w:p>
    <w:p w:rsidR="001260BA" w:rsidRDefault="001260BA" w:rsidP="00275F9C">
      <w:pPr>
        <w:spacing w:after="200" w:line="240" w:lineRule="auto"/>
        <w:rPr>
          <w:b/>
          <w:color w:val="9D3511" w:themeColor="accent1" w:themeShade="BF"/>
          <w:spacing w:val="20"/>
          <w:sz w:val="24"/>
          <w:szCs w:val="28"/>
        </w:rPr>
      </w:pPr>
      <w:r>
        <w:br w:type="page"/>
      </w:r>
    </w:p>
    <w:p w:rsidR="006A70AC" w:rsidRPr="001260BA" w:rsidRDefault="006A70AC" w:rsidP="00275F9C">
      <w:pPr>
        <w:pStyle w:val="Heading2"/>
        <w:jc w:val="both"/>
        <w:rPr>
          <w:rFonts w:asciiTheme="minorHAnsi" w:hAnsiTheme="minorHAnsi"/>
        </w:rPr>
      </w:pPr>
      <w:bookmarkStart w:id="22" w:name="_Toc335050637"/>
      <w:r w:rsidRPr="001260BA">
        <w:rPr>
          <w:rFonts w:asciiTheme="minorHAnsi" w:hAnsiTheme="minorHAnsi"/>
        </w:rPr>
        <w:lastRenderedPageBreak/>
        <w:t>Action # 5: Positioning satellite EO in the post Hyogo Framework for Action (HFA) activities</w:t>
      </w:r>
      <w:bookmarkEnd w:id="22"/>
    </w:p>
    <w:p w:rsidR="006A70AC" w:rsidRPr="002A2CDF" w:rsidRDefault="006A70AC" w:rsidP="00275F9C">
      <w:pPr>
        <w:spacing w:line="240" w:lineRule="auto"/>
        <w:jc w:val="both"/>
        <w:rPr>
          <w:b/>
        </w:rPr>
      </w:pPr>
      <w:r w:rsidRPr="001260BA">
        <w:rPr>
          <w:b/>
        </w:rPr>
        <w:t>Objective</w:t>
      </w:r>
      <w:r w:rsidRPr="001260BA">
        <w:t xml:space="preserve">: </w:t>
      </w:r>
      <w:r w:rsidR="002A2CDF">
        <w:t>E</w:t>
      </w:r>
      <w:r w:rsidR="002A2CDF" w:rsidRPr="001260BA">
        <w:t xml:space="preserve">nsure </w:t>
      </w:r>
      <w:r w:rsidRPr="001260BA">
        <w:t>a role for EO satellites post-Hyogo Framework for Action (2015-2025 period)</w:t>
      </w:r>
      <w:r w:rsidRPr="001260BA">
        <w:rPr>
          <w:rFonts w:cstheme="majorHAnsi"/>
          <w:i/>
          <w:lang w:val="en-GB"/>
        </w:rPr>
        <w:t xml:space="preserve"> - </w:t>
      </w:r>
      <w:r w:rsidR="00AF62C5" w:rsidRPr="00AF62C5">
        <w:rPr>
          <w:rFonts w:cstheme="majorHAnsi"/>
          <w:b/>
          <w:i/>
          <w:lang w:val="en-GB"/>
        </w:rPr>
        <w:t>raising the profile of EO from space in Disaster Risk Management.</w:t>
      </w:r>
    </w:p>
    <w:p w:rsidR="00CA209F" w:rsidRDefault="006A70AC">
      <w:pPr>
        <w:spacing w:line="240" w:lineRule="auto"/>
        <w:ind w:left="720" w:hanging="720"/>
        <w:jc w:val="both"/>
      </w:pPr>
      <w:r w:rsidRPr="001260BA">
        <w:rPr>
          <w:b/>
        </w:rPr>
        <w:t>Description</w:t>
      </w:r>
      <w:r w:rsidRPr="001260BA">
        <w:t xml:space="preserve">: </w:t>
      </w:r>
      <w:r w:rsidR="002A2CDF">
        <w:t xml:space="preserve">This action would </w:t>
      </w:r>
      <w:r w:rsidRPr="001260BA">
        <w:t xml:space="preserve">ensure a recognized role for EO remote sensing data and for EO space agencies in the post-Hyogo Framework of </w:t>
      </w:r>
      <w:r w:rsidR="00AA32FA">
        <w:t>a</w:t>
      </w:r>
      <w:r w:rsidR="00AA32FA" w:rsidRPr="001260BA">
        <w:t>ctions</w:t>
      </w:r>
      <w:r w:rsidRPr="001260BA">
        <w:t>. The UN</w:t>
      </w:r>
      <w:r w:rsidR="002A2CDF">
        <w:t>-led process</w:t>
      </w:r>
      <w:r w:rsidRPr="001260BA">
        <w:t xml:space="preserve"> that </w:t>
      </w:r>
      <w:r w:rsidR="002A2CDF">
        <w:t>will define</w:t>
      </w:r>
      <w:r w:rsidRPr="001260BA">
        <w:t xml:space="preserve"> the 2015 post-Hyogo FA has started and will last until 2015. Some of the key relevant events </w:t>
      </w:r>
      <w:r w:rsidR="002A2CDF">
        <w:t>have been or will be:</w:t>
      </w:r>
      <w:r w:rsidRPr="001260BA">
        <w:t xml:space="preserve"> </w:t>
      </w:r>
      <w:r w:rsidR="002A2CDF">
        <w:t>T</w:t>
      </w:r>
      <w:r w:rsidRPr="001260BA">
        <w:t>he Rio+20 UN Conference for Sustainable Development (Rio de Janeiro, June 2012), the High-level Conference on Large-Scale Natural Disasters (Sendai, July 2012), the Global Platform for Disaster Risk Reduction (Geneva, July 2013) and the World Conference on Disaster Risk Reduction (Japan, 2015). During that period there will be also several Ministerial Conferences and Regional Platforms on Disaster Risk Reduction.</w:t>
      </w:r>
    </w:p>
    <w:p w:rsidR="006A70AC" w:rsidRPr="001260BA" w:rsidRDefault="006A70AC" w:rsidP="005D2C65">
      <w:pPr>
        <w:numPr>
          <w:ilvl w:val="0"/>
          <w:numId w:val="10"/>
        </w:numPr>
        <w:spacing w:line="240" w:lineRule="auto"/>
        <w:jc w:val="both"/>
        <w:rPr>
          <w:szCs w:val="22"/>
        </w:rPr>
      </w:pPr>
      <w:r w:rsidRPr="001260BA">
        <w:rPr>
          <w:szCs w:val="22"/>
        </w:rPr>
        <w:t>This action is critical to making the satellite EO community a recognized player in international DRR circles. It can serve as a springboard to bring satellite EO to the forefront of DRR use.</w:t>
      </w:r>
    </w:p>
    <w:p w:rsidR="006A70AC" w:rsidRPr="001260BA" w:rsidRDefault="006A70AC" w:rsidP="005D2C65">
      <w:pPr>
        <w:numPr>
          <w:ilvl w:val="0"/>
          <w:numId w:val="10"/>
        </w:numPr>
        <w:spacing w:line="240" w:lineRule="auto"/>
        <w:jc w:val="both"/>
        <w:rPr>
          <w:szCs w:val="22"/>
        </w:rPr>
      </w:pPr>
      <w:r w:rsidRPr="001260BA">
        <w:rPr>
          <w:szCs w:val="22"/>
        </w:rPr>
        <w:t xml:space="preserve">In order to be effective, the action relies on the successful delivery (or at least clear progress) of several of the other actions, at least </w:t>
      </w:r>
      <w:r w:rsidR="00AA32FA">
        <w:rPr>
          <w:szCs w:val="22"/>
        </w:rPr>
        <w:t>A</w:t>
      </w:r>
      <w:r w:rsidR="00AA32FA" w:rsidRPr="001260BA">
        <w:rPr>
          <w:szCs w:val="22"/>
        </w:rPr>
        <w:t xml:space="preserve">ctions </w:t>
      </w:r>
      <w:r w:rsidR="00AA32FA">
        <w:rPr>
          <w:szCs w:val="22"/>
        </w:rPr>
        <w:t xml:space="preserve"># </w:t>
      </w:r>
      <w:r w:rsidRPr="001260BA">
        <w:rPr>
          <w:szCs w:val="22"/>
        </w:rPr>
        <w:t>1, 2 and 3 and ideally 4 as well.</w:t>
      </w:r>
    </w:p>
    <w:p w:rsidR="006A70AC" w:rsidRPr="001260BA" w:rsidRDefault="006A70AC" w:rsidP="00275F9C">
      <w:pPr>
        <w:spacing w:line="240" w:lineRule="auto"/>
        <w:jc w:val="both"/>
        <w:rPr>
          <w:szCs w:val="22"/>
        </w:rPr>
      </w:pPr>
      <w:r w:rsidRPr="001260BA">
        <w:rPr>
          <w:szCs w:val="22"/>
        </w:rPr>
        <w:t>This proposal includes:</w:t>
      </w:r>
    </w:p>
    <w:p w:rsidR="006A70AC" w:rsidRPr="001260BA" w:rsidRDefault="006A70AC" w:rsidP="005D2C65">
      <w:pPr>
        <w:pStyle w:val="ListParagraph"/>
        <w:numPr>
          <w:ilvl w:val="0"/>
          <w:numId w:val="8"/>
        </w:numPr>
        <w:spacing w:after="200"/>
        <w:jc w:val="both"/>
        <w:rPr>
          <w:rFonts w:asciiTheme="minorHAnsi" w:hAnsiTheme="minorHAnsi"/>
          <w:sz w:val="22"/>
          <w:szCs w:val="22"/>
        </w:rPr>
      </w:pPr>
      <w:r w:rsidRPr="001260BA">
        <w:rPr>
          <w:rFonts w:asciiTheme="minorHAnsi" w:hAnsiTheme="minorHAnsi"/>
          <w:sz w:val="22"/>
          <w:szCs w:val="22"/>
        </w:rPr>
        <w:t>The identification of the several “right” interfaces among the various stakeholders and also at national level.</w:t>
      </w:r>
    </w:p>
    <w:p w:rsidR="006A70AC" w:rsidRPr="001260BA" w:rsidRDefault="006A70AC" w:rsidP="005D2C65">
      <w:pPr>
        <w:pStyle w:val="ListParagraph"/>
        <w:numPr>
          <w:ilvl w:val="0"/>
          <w:numId w:val="8"/>
        </w:numPr>
        <w:spacing w:after="200"/>
        <w:jc w:val="both"/>
        <w:rPr>
          <w:rFonts w:asciiTheme="minorHAnsi" w:hAnsiTheme="minorHAnsi"/>
          <w:sz w:val="22"/>
          <w:szCs w:val="22"/>
        </w:rPr>
      </w:pPr>
      <w:r w:rsidRPr="001260BA">
        <w:rPr>
          <w:rFonts w:asciiTheme="minorHAnsi" w:hAnsiTheme="minorHAnsi"/>
          <w:sz w:val="22"/>
          <w:szCs w:val="22"/>
        </w:rPr>
        <w:t>A strong lobbying and communication activity</w:t>
      </w:r>
      <w:r w:rsidR="002A2CDF">
        <w:rPr>
          <w:rFonts w:asciiTheme="minorHAnsi" w:hAnsiTheme="minorHAnsi"/>
          <w:sz w:val="22"/>
          <w:szCs w:val="22"/>
        </w:rPr>
        <w:t>.</w:t>
      </w:r>
      <w:r w:rsidRPr="001260BA">
        <w:rPr>
          <w:rFonts w:asciiTheme="minorHAnsi" w:hAnsiTheme="minorHAnsi"/>
          <w:sz w:val="22"/>
          <w:szCs w:val="22"/>
        </w:rPr>
        <w:t xml:space="preserve"> </w:t>
      </w:r>
    </w:p>
    <w:p w:rsidR="006A70AC" w:rsidRPr="001260BA" w:rsidRDefault="002A2CDF" w:rsidP="005D2C65">
      <w:pPr>
        <w:pStyle w:val="ListParagraph"/>
        <w:numPr>
          <w:ilvl w:val="0"/>
          <w:numId w:val="8"/>
        </w:numPr>
        <w:spacing w:after="200"/>
        <w:jc w:val="both"/>
        <w:rPr>
          <w:rFonts w:asciiTheme="minorHAnsi" w:hAnsiTheme="minorHAnsi"/>
          <w:sz w:val="22"/>
          <w:szCs w:val="22"/>
        </w:rPr>
      </w:pPr>
      <w:r>
        <w:rPr>
          <w:rFonts w:asciiTheme="minorHAnsi" w:hAnsiTheme="minorHAnsi"/>
          <w:sz w:val="22"/>
          <w:szCs w:val="22"/>
        </w:rPr>
        <w:t>C</w:t>
      </w:r>
      <w:r w:rsidR="006A70AC" w:rsidRPr="001260BA">
        <w:rPr>
          <w:rFonts w:asciiTheme="minorHAnsi" w:hAnsiTheme="minorHAnsi"/>
          <w:sz w:val="22"/>
          <w:szCs w:val="22"/>
        </w:rPr>
        <w:t>lose interaction with the space agencies’ managers.</w:t>
      </w:r>
    </w:p>
    <w:p w:rsidR="006A70AC" w:rsidRPr="001260BA" w:rsidRDefault="006A70AC" w:rsidP="005D2C65">
      <w:pPr>
        <w:pStyle w:val="ListParagraph"/>
        <w:numPr>
          <w:ilvl w:val="0"/>
          <w:numId w:val="8"/>
        </w:numPr>
        <w:spacing w:after="200"/>
        <w:jc w:val="both"/>
        <w:rPr>
          <w:rFonts w:asciiTheme="minorHAnsi" w:hAnsiTheme="minorHAnsi"/>
          <w:sz w:val="22"/>
          <w:szCs w:val="22"/>
        </w:rPr>
      </w:pPr>
      <w:r w:rsidRPr="001260BA">
        <w:rPr>
          <w:rFonts w:asciiTheme="minorHAnsi" w:hAnsiTheme="minorHAnsi"/>
          <w:sz w:val="22"/>
          <w:szCs w:val="22"/>
        </w:rPr>
        <w:t>A careful assessment of the rest of the actions defined in the post-Hyogo FA.</w:t>
      </w:r>
    </w:p>
    <w:p w:rsidR="006A70AC" w:rsidRPr="001260BA" w:rsidRDefault="006A70AC" w:rsidP="00275F9C">
      <w:pPr>
        <w:spacing w:line="240" w:lineRule="auto"/>
        <w:jc w:val="both"/>
        <w:rPr>
          <w:szCs w:val="22"/>
        </w:rPr>
      </w:pPr>
      <w:r w:rsidRPr="001260BA">
        <w:rPr>
          <w:szCs w:val="22"/>
        </w:rPr>
        <w:t>The proposal does not include:</w:t>
      </w:r>
    </w:p>
    <w:p w:rsidR="006A70AC" w:rsidRPr="001260BA" w:rsidRDefault="002A2CDF" w:rsidP="005D2C65">
      <w:pPr>
        <w:pStyle w:val="ListParagraph"/>
        <w:numPr>
          <w:ilvl w:val="0"/>
          <w:numId w:val="9"/>
        </w:numPr>
        <w:spacing w:after="200"/>
        <w:jc w:val="both"/>
        <w:rPr>
          <w:rFonts w:asciiTheme="minorHAnsi" w:hAnsiTheme="minorHAnsi"/>
          <w:sz w:val="22"/>
          <w:szCs w:val="22"/>
        </w:rPr>
      </w:pPr>
      <w:r>
        <w:rPr>
          <w:rFonts w:asciiTheme="minorHAnsi" w:hAnsiTheme="minorHAnsi"/>
          <w:sz w:val="22"/>
          <w:szCs w:val="22"/>
        </w:rPr>
        <w:t>A</w:t>
      </w:r>
      <w:r w:rsidRPr="001260BA">
        <w:rPr>
          <w:rFonts w:asciiTheme="minorHAnsi" w:hAnsiTheme="minorHAnsi"/>
          <w:sz w:val="22"/>
          <w:szCs w:val="22"/>
        </w:rPr>
        <w:t xml:space="preserve"> </w:t>
      </w:r>
      <w:r w:rsidR="006A70AC" w:rsidRPr="001260BA">
        <w:rPr>
          <w:rFonts w:asciiTheme="minorHAnsi" w:hAnsiTheme="minorHAnsi"/>
          <w:sz w:val="22"/>
          <w:szCs w:val="22"/>
        </w:rPr>
        <w:t xml:space="preserve">formal engagement of the CEOS Agencies to implement whatever actions </w:t>
      </w:r>
      <w:r>
        <w:rPr>
          <w:rFonts w:asciiTheme="minorHAnsi" w:hAnsiTheme="minorHAnsi"/>
          <w:sz w:val="22"/>
          <w:szCs w:val="22"/>
        </w:rPr>
        <w:t xml:space="preserve">result </w:t>
      </w:r>
      <w:r w:rsidR="006A70AC" w:rsidRPr="001260BA">
        <w:rPr>
          <w:rFonts w:asciiTheme="minorHAnsi" w:hAnsiTheme="minorHAnsi"/>
          <w:sz w:val="22"/>
          <w:szCs w:val="22"/>
        </w:rPr>
        <w:t xml:space="preserve">from the post-HFA. </w:t>
      </w:r>
    </w:p>
    <w:p w:rsidR="0012458D" w:rsidRPr="00BE1149" w:rsidRDefault="0012458D" w:rsidP="0012458D">
      <w:pPr>
        <w:spacing w:after="200"/>
        <w:jc w:val="both"/>
      </w:pPr>
      <w:r w:rsidRPr="00BE1149">
        <w:rPr>
          <w:b/>
        </w:rPr>
        <w:t>Link to gaps:</w:t>
      </w:r>
      <w:r>
        <w:t xml:space="preserve"> Action </w:t>
      </w:r>
      <w:r w:rsidR="00AA32FA">
        <w:t xml:space="preserve"># </w:t>
      </w:r>
      <w:r>
        <w:t>5 addresses the awareness gaps identified in section 2.4 of the report, by ensuring satellite-based EO is recognized by the leading DRR initiatives globally, and supporting the broader positioning of CEOS as a broker for EO-based DRM solutions.</w:t>
      </w:r>
    </w:p>
    <w:p w:rsidR="006A70AC" w:rsidRPr="001260BA" w:rsidRDefault="006A70AC" w:rsidP="00275F9C">
      <w:pPr>
        <w:spacing w:line="240" w:lineRule="auto"/>
        <w:jc w:val="both"/>
      </w:pPr>
      <w:r w:rsidRPr="001260BA">
        <w:rPr>
          <w:b/>
        </w:rPr>
        <w:t>Benefits</w:t>
      </w:r>
      <w:r w:rsidRPr="001260BA">
        <w:t xml:space="preserve">:   </w:t>
      </w:r>
      <w:r w:rsidR="002A2CDF">
        <w:t>T</w:t>
      </w:r>
      <w:r w:rsidR="002A2CDF" w:rsidRPr="001260BA">
        <w:t xml:space="preserve">his </w:t>
      </w:r>
      <w:r w:rsidR="002A2CDF">
        <w:t>action would</w:t>
      </w:r>
      <w:r w:rsidRPr="001260BA">
        <w:t xml:space="preserve"> increase the awareness of the DRM stakeholders on the use of EO data in support to DRM</w:t>
      </w:r>
      <w:r w:rsidR="002A2CDF">
        <w:t xml:space="preserve">. </w:t>
      </w:r>
      <w:r w:rsidRPr="001260BA">
        <w:t xml:space="preserve"> </w:t>
      </w:r>
      <w:r w:rsidR="002A2CDF">
        <w:t xml:space="preserve">It </w:t>
      </w:r>
      <w:r w:rsidRPr="001260BA">
        <w:t xml:space="preserve">might </w:t>
      </w:r>
      <w:r w:rsidR="002A2CDF">
        <w:t xml:space="preserve">also </w:t>
      </w:r>
      <w:r w:rsidRPr="001260BA">
        <w:t>lead to an increased role of EO space agencies in DRM and hence provide a justification for the timely development and operations of new assets.</w:t>
      </w:r>
    </w:p>
    <w:p w:rsidR="006A70AC" w:rsidRPr="001260BA" w:rsidRDefault="006A70AC" w:rsidP="00275F9C">
      <w:pPr>
        <w:tabs>
          <w:tab w:val="left" w:pos="7088"/>
        </w:tabs>
        <w:spacing w:line="240" w:lineRule="auto"/>
        <w:jc w:val="both"/>
      </w:pPr>
      <w:r w:rsidRPr="001260BA">
        <w:rPr>
          <w:b/>
        </w:rPr>
        <w:t xml:space="preserve">Related Projects </w:t>
      </w:r>
      <w:r w:rsidR="00AA32FA">
        <w:rPr>
          <w:b/>
        </w:rPr>
        <w:t>and</w:t>
      </w:r>
      <w:r w:rsidRPr="001260BA">
        <w:rPr>
          <w:b/>
        </w:rPr>
        <w:t xml:space="preserve"> Initiatives</w:t>
      </w:r>
      <w:r w:rsidRPr="001260BA">
        <w:t xml:space="preserve">:  </w:t>
      </w:r>
      <w:r w:rsidR="0005010F">
        <w:t>This action</w:t>
      </w:r>
      <w:r w:rsidRPr="001260BA">
        <w:t xml:space="preserve"> is related to both to the Global Satellite Observation Strategy (</w:t>
      </w:r>
      <w:r w:rsidR="00AA32FA">
        <w:t>A</w:t>
      </w:r>
      <w:r w:rsidR="00AA32FA" w:rsidRPr="001260BA">
        <w:t xml:space="preserve">ction </w:t>
      </w:r>
      <w:r w:rsidRPr="001260BA">
        <w:t># 1) , the Background Mission and other Data Collects (</w:t>
      </w:r>
      <w:r w:rsidR="00AA32FA">
        <w:t>A</w:t>
      </w:r>
      <w:r w:rsidR="00AA32FA" w:rsidRPr="001260BA">
        <w:t xml:space="preserve">ction </w:t>
      </w:r>
      <w:r w:rsidRPr="001260BA">
        <w:t># 2) , the DRM Virtual Data Repository (</w:t>
      </w:r>
      <w:r w:rsidR="00AA32FA">
        <w:t>A</w:t>
      </w:r>
      <w:r w:rsidR="00AA32FA" w:rsidRPr="001260BA">
        <w:t xml:space="preserve">ction </w:t>
      </w:r>
      <w:r w:rsidRPr="001260BA">
        <w:t># 3), and the DRM Data Processing Platform (</w:t>
      </w:r>
      <w:r w:rsidR="00AA32FA">
        <w:t>A</w:t>
      </w:r>
      <w:r w:rsidR="00AA32FA" w:rsidRPr="001260BA">
        <w:t xml:space="preserve">ction </w:t>
      </w:r>
      <w:r w:rsidRPr="001260BA">
        <w:t xml:space="preserve"># 4). A successful implementation of these activities will be an argument to convince major stakeholders involved in the definition of the post-Hyogo FA that EO data from space and space agencies can play a major role in </w:t>
      </w:r>
      <w:r w:rsidR="0005010F">
        <w:t>DRR</w:t>
      </w:r>
      <w:r w:rsidRPr="001260BA">
        <w:t xml:space="preserve"> and hence to foster the use of EO data through the full cycle of DRM.</w:t>
      </w:r>
    </w:p>
    <w:p w:rsidR="004F31B5" w:rsidRPr="001260BA" w:rsidRDefault="004F31B5" w:rsidP="00275F9C">
      <w:pPr>
        <w:spacing w:line="240" w:lineRule="auto"/>
        <w:jc w:val="both"/>
      </w:pPr>
      <w:r w:rsidRPr="001260BA">
        <w:rPr>
          <w:b/>
        </w:rPr>
        <w:t>Stakeholder projects:</w:t>
      </w:r>
      <w:r w:rsidRPr="001260BA">
        <w:t xml:space="preserve"> TBD</w:t>
      </w:r>
    </w:p>
    <w:p w:rsidR="006A70AC" w:rsidRPr="001260BA" w:rsidRDefault="006A70AC" w:rsidP="00275F9C">
      <w:pPr>
        <w:spacing w:line="240" w:lineRule="auto"/>
        <w:jc w:val="both"/>
      </w:pPr>
      <w:r w:rsidRPr="001260BA">
        <w:rPr>
          <w:b/>
        </w:rPr>
        <w:t xml:space="preserve">Issues </w:t>
      </w:r>
      <w:r w:rsidR="00AA32FA">
        <w:rPr>
          <w:b/>
        </w:rPr>
        <w:t>and</w:t>
      </w:r>
      <w:r w:rsidRPr="001260BA">
        <w:rPr>
          <w:b/>
        </w:rPr>
        <w:t xml:space="preserve"> limitations</w:t>
      </w:r>
      <w:r w:rsidRPr="001260BA">
        <w:t xml:space="preserve">: finding the right interface in particular at UN agencies, World Bank, GFDRR, </w:t>
      </w:r>
      <w:r w:rsidR="006759DC">
        <w:t>etc.</w:t>
      </w:r>
      <w:r w:rsidR="00C54F15">
        <w:t xml:space="preserve"> to understand the</w:t>
      </w:r>
      <w:r w:rsidRPr="001260BA">
        <w:t xml:space="preserve"> needs and also to identify the areas that can form the object of partnerships with donors (if any).</w:t>
      </w:r>
    </w:p>
    <w:p w:rsidR="00C54F15" w:rsidRDefault="00C54F15">
      <w:pPr>
        <w:spacing w:after="200"/>
        <w:rPr>
          <w:color w:val="003300"/>
        </w:rPr>
      </w:pPr>
      <w:r>
        <w:rPr>
          <w:color w:val="003300"/>
        </w:rPr>
        <w:br w:type="page"/>
      </w:r>
    </w:p>
    <w:p w:rsidR="006A70AC" w:rsidRPr="001260BA" w:rsidRDefault="006A70AC" w:rsidP="000D0D1D">
      <w:pPr>
        <w:pStyle w:val="Heading2"/>
      </w:pPr>
      <w:bookmarkStart w:id="23" w:name="_Toc335050638"/>
      <w:r w:rsidRPr="001260BA">
        <w:lastRenderedPageBreak/>
        <w:t>Supporting Actions</w:t>
      </w:r>
      <w:bookmarkEnd w:id="23"/>
    </w:p>
    <w:p w:rsidR="006A70AC" w:rsidRPr="001260BA" w:rsidRDefault="006A70AC" w:rsidP="00275F9C">
      <w:pPr>
        <w:pStyle w:val="Heading2"/>
        <w:jc w:val="both"/>
        <w:rPr>
          <w:rFonts w:asciiTheme="minorHAnsi" w:hAnsiTheme="minorHAnsi"/>
        </w:rPr>
      </w:pPr>
      <w:bookmarkStart w:id="24" w:name="_Toc335050639"/>
      <w:r w:rsidRPr="001260BA">
        <w:rPr>
          <w:rFonts w:asciiTheme="minorHAnsi" w:hAnsiTheme="minorHAnsi"/>
        </w:rPr>
        <w:t xml:space="preserve">Action # 6: DRM Outreach </w:t>
      </w:r>
      <w:r w:rsidR="00AA32FA">
        <w:rPr>
          <w:rFonts w:asciiTheme="minorHAnsi" w:hAnsiTheme="minorHAnsi"/>
        </w:rPr>
        <w:t>and</w:t>
      </w:r>
      <w:r w:rsidRPr="001260BA">
        <w:rPr>
          <w:rFonts w:asciiTheme="minorHAnsi" w:hAnsiTheme="minorHAnsi"/>
        </w:rPr>
        <w:t xml:space="preserve"> Evaluation of CEOS DRM Actions</w:t>
      </w:r>
      <w:bookmarkEnd w:id="24"/>
    </w:p>
    <w:p w:rsidR="006A70AC" w:rsidRPr="001260BA" w:rsidRDefault="006A70AC" w:rsidP="00275F9C">
      <w:pPr>
        <w:spacing w:line="240" w:lineRule="auto"/>
        <w:jc w:val="both"/>
        <w:rPr>
          <w:rFonts w:cstheme="majorHAnsi"/>
          <w:i/>
          <w:iCs/>
          <w:lang w:val="en-CA"/>
        </w:rPr>
      </w:pPr>
      <w:r w:rsidRPr="001260BA">
        <w:rPr>
          <w:b/>
        </w:rPr>
        <w:t>Objective</w:t>
      </w:r>
      <w:r w:rsidRPr="001260BA">
        <w:t xml:space="preserve">: </w:t>
      </w:r>
      <w:r w:rsidR="0005010F">
        <w:rPr>
          <w:rFonts w:cstheme="majorHAnsi"/>
          <w:lang w:val="en-CA"/>
        </w:rPr>
        <w:t>A</w:t>
      </w:r>
      <w:r w:rsidR="0005010F" w:rsidRPr="001260BA">
        <w:rPr>
          <w:rFonts w:cstheme="majorHAnsi"/>
          <w:lang w:val="en-CA"/>
        </w:rPr>
        <w:t xml:space="preserve">nimation </w:t>
      </w:r>
      <w:r w:rsidRPr="001260BA">
        <w:rPr>
          <w:rFonts w:cstheme="majorHAnsi"/>
          <w:lang w:val="en-CA"/>
        </w:rPr>
        <w:t xml:space="preserve">of the scientific </w:t>
      </w:r>
      <w:r w:rsidR="00AA32FA">
        <w:rPr>
          <w:rFonts w:cstheme="majorHAnsi"/>
          <w:lang w:val="en-CA"/>
        </w:rPr>
        <w:t>and</w:t>
      </w:r>
      <w:r w:rsidRPr="001260BA">
        <w:rPr>
          <w:rFonts w:cstheme="majorHAnsi"/>
          <w:lang w:val="en-CA"/>
        </w:rPr>
        <w:t xml:space="preserve"> technical content of the Virtual Repository </w:t>
      </w:r>
      <w:r w:rsidR="00AA32FA">
        <w:rPr>
          <w:rFonts w:cstheme="majorHAnsi"/>
          <w:lang w:val="en-CA"/>
        </w:rPr>
        <w:t>and</w:t>
      </w:r>
      <w:r w:rsidRPr="001260BA">
        <w:rPr>
          <w:rFonts w:cstheme="majorHAnsi"/>
          <w:lang w:val="en-CA"/>
        </w:rPr>
        <w:t xml:space="preserve"> Exploitation Platform, linking to practitioners/users of DRM communities, measuring impact </w:t>
      </w:r>
      <w:r w:rsidR="00AA32FA">
        <w:rPr>
          <w:rFonts w:cstheme="majorHAnsi"/>
          <w:lang w:val="en-CA"/>
        </w:rPr>
        <w:t>and</w:t>
      </w:r>
      <w:r w:rsidRPr="001260BA">
        <w:rPr>
          <w:rFonts w:cstheme="majorHAnsi"/>
          <w:lang w:val="en-CA"/>
        </w:rPr>
        <w:t xml:space="preserve"> evaluating effectiveness – </w:t>
      </w:r>
      <w:r w:rsidRPr="001260BA">
        <w:rPr>
          <w:rFonts w:cstheme="majorHAnsi"/>
          <w:i/>
          <w:iCs/>
          <w:lang w:val="en-CA"/>
        </w:rPr>
        <w:t xml:space="preserve">manage, explain </w:t>
      </w:r>
      <w:r w:rsidR="00AA32FA">
        <w:rPr>
          <w:rFonts w:cstheme="majorHAnsi"/>
          <w:i/>
          <w:iCs/>
          <w:lang w:val="en-CA"/>
        </w:rPr>
        <w:t>and</w:t>
      </w:r>
      <w:r w:rsidRPr="001260BA">
        <w:rPr>
          <w:rFonts w:cstheme="majorHAnsi"/>
          <w:i/>
          <w:iCs/>
          <w:lang w:val="en-CA"/>
        </w:rPr>
        <w:t xml:space="preserve"> promote the content</w:t>
      </w:r>
      <w:r w:rsidR="00C54F15">
        <w:rPr>
          <w:rFonts w:cstheme="majorHAnsi"/>
          <w:i/>
          <w:iCs/>
          <w:lang w:val="en-CA"/>
        </w:rPr>
        <w:t>.</w:t>
      </w:r>
    </w:p>
    <w:p w:rsidR="006A70AC" w:rsidRPr="001260BA" w:rsidRDefault="006A70AC" w:rsidP="00275F9C">
      <w:pPr>
        <w:spacing w:line="240" w:lineRule="auto"/>
        <w:jc w:val="both"/>
        <w:rPr>
          <w:rFonts w:cstheme="majorHAnsi"/>
          <w:lang w:val="en-GB"/>
        </w:rPr>
      </w:pPr>
      <w:r w:rsidRPr="001260BA">
        <w:rPr>
          <w:rFonts w:cstheme="majorHAnsi"/>
          <w:b/>
        </w:rPr>
        <w:t>Description</w:t>
      </w:r>
      <w:r w:rsidRPr="001260BA">
        <w:rPr>
          <w:rFonts w:cstheme="majorHAnsi"/>
        </w:rPr>
        <w:t xml:space="preserve">: </w:t>
      </w:r>
      <w:r w:rsidR="0005010F">
        <w:rPr>
          <w:rFonts w:cstheme="majorHAnsi"/>
        </w:rPr>
        <w:t>This action would en</w:t>
      </w:r>
      <w:r w:rsidRPr="001260BA">
        <w:rPr>
          <w:rFonts w:cstheme="majorHAnsi"/>
        </w:rPr>
        <w:t>sure</w:t>
      </w:r>
      <w:r w:rsidR="0043301A" w:rsidRPr="001260BA">
        <w:rPr>
          <w:rFonts w:cstheme="majorHAnsi"/>
        </w:rPr>
        <w:t xml:space="preserve"> </w:t>
      </w:r>
      <w:r w:rsidR="0005010F">
        <w:rPr>
          <w:rFonts w:cstheme="majorHAnsi"/>
        </w:rPr>
        <w:t xml:space="preserve">that </w:t>
      </w:r>
      <w:r w:rsidR="0043301A" w:rsidRPr="001260BA">
        <w:rPr>
          <w:rFonts w:cstheme="majorHAnsi"/>
        </w:rPr>
        <w:t>the meta</w:t>
      </w:r>
      <w:r w:rsidRPr="001260BA">
        <w:rPr>
          <w:rFonts w:cstheme="majorHAnsi"/>
        </w:rPr>
        <w:t xml:space="preserve">data or data products provided with the </w:t>
      </w:r>
      <w:r w:rsidRPr="001260BA">
        <w:rPr>
          <w:rFonts w:cstheme="majorHAnsi"/>
          <w:lang w:val="en-GB"/>
        </w:rPr>
        <w:t xml:space="preserve">Virtual Repository are correctly meeting the priorities of the global observation strategy; make sure the tools, on demand processing and reference geo-information products provided with the Exploitation Platform are in accordance with the themes and priorities that are underlying the global observation strategy. Verify that the content provided by third parties has the required levels of permissions and credits. </w:t>
      </w:r>
    </w:p>
    <w:p w:rsidR="006A70AC" w:rsidRPr="001260BA" w:rsidRDefault="006A70AC" w:rsidP="00275F9C">
      <w:pPr>
        <w:spacing w:line="240" w:lineRule="auto"/>
        <w:jc w:val="both"/>
        <w:rPr>
          <w:szCs w:val="22"/>
        </w:rPr>
      </w:pPr>
      <w:r w:rsidRPr="001260BA">
        <w:rPr>
          <w:szCs w:val="22"/>
        </w:rPr>
        <w:t>This action includes:</w:t>
      </w:r>
    </w:p>
    <w:p w:rsidR="006A70AC" w:rsidRPr="001260BA" w:rsidRDefault="006A70AC" w:rsidP="005D2C65">
      <w:pPr>
        <w:pStyle w:val="ListParagraph"/>
        <w:numPr>
          <w:ilvl w:val="0"/>
          <w:numId w:val="8"/>
        </w:numPr>
        <w:spacing w:after="200"/>
        <w:jc w:val="both"/>
        <w:rPr>
          <w:rFonts w:asciiTheme="minorHAnsi" w:hAnsiTheme="minorHAnsi"/>
          <w:sz w:val="22"/>
          <w:szCs w:val="22"/>
        </w:rPr>
      </w:pPr>
      <w:r w:rsidRPr="001260BA">
        <w:rPr>
          <w:rFonts w:asciiTheme="minorHAnsi" w:hAnsiTheme="minorHAnsi"/>
          <w:sz w:val="22"/>
          <w:szCs w:val="22"/>
        </w:rPr>
        <w:t>The loose</w:t>
      </w:r>
      <w:r w:rsidR="0005010F">
        <w:rPr>
          <w:rFonts w:asciiTheme="minorHAnsi" w:hAnsiTheme="minorHAnsi"/>
          <w:sz w:val="22"/>
          <w:szCs w:val="22"/>
        </w:rPr>
        <w:t>ly-coordinated</w:t>
      </w:r>
      <w:r w:rsidRPr="001260BA">
        <w:rPr>
          <w:rFonts w:asciiTheme="minorHAnsi" w:hAnsiTheme="minorHAnsi"/>
          <w:sz w:val="22"/>
          <w:szCs w:val="22"/>
        </w:rPr>
        <w:t xml:space="preserve"> management of tools, processing and </w:t>
      </w:r>
      <w:r w:rsidR="0005010F" w:rsidRPr="001260BA">
        <w:rPr>
          <w:rFonts w:asciiTheme="minorHAnsi" w:hAnsiTheme="minorHAnsi"/>
          <w:sz w:val="22"/>
          <w:szCs w:val="22"/>
        </w:rPr>
        <w:t>satellite</w:t>
      </w:r>
      <w:r w:rsidR="0005010F">
        <w:rPr>
          <w:rFonts w:asciiTheme="minorHAnsi" w:hAnsiTheme="minorHAnsi"/>
          <w:sz w:val="22"/>
          <w:szCs w:val="22"/>
        </w:rPr>
        <w:t>-</w:t>
      </w:r>
      <w:r w:rsidRPr="001260BA">
        <w:rPr>
          <w:rFonts w:asciiTheme="minorHAnsi" w:hAnsiTheme="minorHAnsi"/>
          <w:sz w:val="22"/>
          <w:szCs w:val="22"/>
        </w:rPr>
        <w:t xml:space="preserve">based geo-information concerning both science and operations to support DRM; while the practitioners or users will select what is valid and fit for purpose for their use, the animation, outreach </w:t>
      </w:r>
      <w:r w:rsidR="00AA32FA">
        <w:rPr>
          <w:rFonts w:asciiTheme="minorHAnsi" w:hAnsiTheme="minorHAnsi"/>
          <w:sz w:val="22"/>
          <w:szCs w:val="22"/>
        </w:rPr>
        <w:t>and</w:t>
      </w:r>
      <w:r w:rsidRPr="001260BA">
        <w:rPr>
          <w:rFonts w:asciiTheme="minorHAnsi" w:hAnsiTheme="minorHAnsi"/>
          <w:sz w:val="22"/>
          <w:szCs w:val="22"/>
        </w:rPr>
        <w:t xml:space="preserve"> evaluation action will have an loose</w:t>
      </w:r>
      <w:r w:rsidR="0005010F">
        <w:rPr>
          <w:rFonts w:asciiTheme="minorHAnsi" w:hAnsiTheme="minorHAnsi"/>
          <w:sz w:val="22"/>
          <w:szCs w:val="22"/>
        </w:rPr>
        <w:t>ly-controlled</w:t>
      </w:r>
      <w:r w:rsidRPr="001260BA">
        <w:rPr>
          <w:rFonts w:asciiTheme="minorHAnsi" w:hAnsiTheme="minorHAnsi"/>
          <w:sz w:val="22"/>
          <w:szCs w:val="22"/>
        </w:rPr>
        <w:t xml:space="preserve"> editing function to manage the content of what is provided.</w:t>
      </w:r>
    </w:p>
    <w:p w:rsidR="006A70AC" w:rsidRPr="001260BA" w:rsidRDefault="006A70AC" w:rsidP="005D2C65">
      <w:pPr>
        <w:pStyle w:val="ListParagraph"/>
        <w:numPr>
          <w:ilvl w:val="0"/>
          <w:numId w:val="8"/>
        </w:numPr>
        <w:spacing w:after="200"/>
        <w:jc w:val="both"/>
        <w:rPr>
          <w:rFonts w:asciiTheme="minorHAnsi" w:hAnsiTheme="minorHAnsi"/>
          <w:sz w:val="22"/>
          <w:szCs w:val="22"/>
        </w:rPr>
      </w:pPr>
      <w:r w:rsidRPr="001260BA">
        <w:rPr>
          <w:rFonts w:asciiTheme="minorHAnsi" w:hAnsiTheme="minorHAnsi"/>
          <w:sz w:val="22"/>
          <w:szCs w:val="22"/>
        </w:rPr>
        <w:t>The animation of vertical elements of the Data Processing Platform through liaison with communities of practice and scientific leaders.</w:t>
      </w:r>
    </w:p>
    <w:p w:rsidR="006A70AC" w:rsidRPr="001260BA" w:rsidRDefault="006A70AC" w:rsidP="005D2C65">
      <w:pPr>
        <w:pStyle w:val="ListParagraph"/>
        <w:numPr>
          <w:ilvl w:val="0"/>
          <w:numId w:val="8"/>
        </w:numPr>
        <w:spacing w:after="200"/>
        <w:jc w:val="both"/>
        <w:rPr>
          <w:rFonts w:asciiTheme="minorHAnsi" w:hAnsiTheme="minorHAnsi"/>
          <w:sz w:val="22"/>
          <w:szCs w:val="22"/>
        </w:rPr>
      </w:pPr>
      <w:r w:rsidRPr="001260BA">
        <w:rPr>
          <w:rFonts w:asciiTheme="minorHAnsi" w:hAnsiTheme="minorHAnsi"/>
          <w:sz w:val="22"/>
          <w:szCs w:val="22"/>
        </w:rPr>
        <w:t>The promotion of linkages between the science and service communities.</w:t>
      </w:r>
    </w:p>
    <w:p w:rsidR="006A70AC" w:rsidRPr="001260BA" w:rsidRDefault="006A70AC" w:rsidP="005D2C65">
      <w:pPr>
        <w:pStyle w:val="ListParagraph"/>
        <w:numPr>
          <w:ilvl w:val="0"/>
          <w:numId w:val="8"/>
        </w:numPr>
        <w:spacing w:after="200"/>
        <w:jc w:val="both"/>
        <w:rPr>
          <w:rFonts w:asciiTheme="minorHAnsi" w:hAnsiTheme="minorHAnsi"/>
          <w:sz w:val="22"/>
          <w:szCs w:val="22"/>
        </w:rPr>
      </w:pPr>
      <w:r w:rsidRPr="001260BA">
        <w:rPr>
          <w:rFonts w:asciiTheme="minorHAnsi" w:hAnsiTheme="minorHAnsi"/>
          <w:sz w:val="22"/>
          <w:szCs w:val="22"/>
        </w:rPr>
        <w:t>An objective and documented evaluation of the impact of the DRM Actions against the objectives of the activity as defined in the CEOS DRM study report.</w:t>
      </w:r>
    </w:p>
    <w:p w:rsidR="0012458D" w:rsidRPr="00BE1149" w:rsidRDefault="0012458D" w:rsidP="0012458D">
      <w:pPr>
        <w:spacing w:after="200"/>
        <w:jc w:val="both"/>
      </w:pPr>
      <w:r w:rsidRPr="00BE1149">
        <w:rPr>
          <w:b/>
        </w:rPr>
        <w:t>Link to gaps:</w:t>
      </w:r>
      <w:r>
        <w:t xml:space="preserve"> Action </w:t>
      </w:r>
      <w:r w:rsidR="00AA32FA">
        <w:t xml:space="preserve"># </w:t>
      </w:r>
      <w:r>
        <w:t xml:space="preserve">6 addresses the awareness and capacity gaps identified in section 2.4 of the report, by supporting the broader communities interested in the results of </w:t>
      </w:r>
      <w:r w:rsidR="00AA32FA">
        <w:t xml:space="preserve">Actions # </w:t>
      </w:r>
      <w:r>
        <w:t>1 through 4 and encouraging objective evaluations that are applied to service delivery.</w:t>
      </w:r>
    </w:p>
    <w:p w:rsidR="006A70AC" w:rsidRPr="001260BA" w:rsidRDefault="006A70AC" w:rsidP="00275F9C">
      <w:pPr>
        <w:spacing w:line="240" w:lineRule="auto"/>
        <w:jc w:val="both"/>
      </w:pPr>
      <w:r w:rsidRPr="001260BA">
        <w:rPr>
          <w:b/>
        </w:rPr>
        <w:t>Benefits</w:t>
      </w:r>
      <w:r w:rsidRPr="001260BA">
        <w:t xml:space="preserve">:   in order to successfully implement </w:t>
      </w:r>
      <w:r w:rsidR="00AA32FA">
        <w:t>A</w:t>
      </w:r>
      <w:r w:rsidR="00AA32FA" w:rsidRPr="001260BA">
        <w:t xml:space="preserve">ction </w:t>
      </w:r>
      <w:r w:rsidRPr="001260BA">
        <w:t>#</w:t>
      </w:r>
      <w:r w:rsidR="00AA32FA">
        <w:t xml:space="preserve"> </w:t>
      </w:r>
      <w:r w:rsidRPr="001260BA">
        <w:t>4 above, a coordinated approach is required. The animation described in this action aims specifically at ensuring that the vertical components of the Data Processing Platform are implemented with a view to maximizing the efficiency of resources by targeting different applications from different agencies. This action would offer such animation and coordination. It also ensures that user contributions are integrated and that an evaluation mechanism is established to evaluate the usefulness of contributions.</w:t>
      </w:r>
    </w:p>
    <w:p w:rsidR="006A70AC" w:rsidRPr="001260BA" w:rsidRDefault="006A70AC" w:rsidP="00275F9C">
      <w:pPr>
        <w:tabs>
          <w:tab w:val="left" w:pos="7088"/>
        </w:tabs>
        <w:spacing w:line="240" w:lineRule="auto"/>
        <w:jc w:val="both"/>
        <w:rPr>
          <w:lang w:val="en-CA"/>
        </w:rPr>
      </w:pPr>
      <w:r w:rsidRPr="001260BA">
        <w:rPr>
          <w:b/>
        </w:rPr>
        <w:t xml:space="preserve">Related Projects </w:t>
      </w:r>
      <w:r w:rsidR="00AA32FA">
        <w:rPr>
          <w:b/>
        </w:rPr>
        <w:t>and</w:t>
      </w:r>
      <w:r w:rsidRPr="001260BA">
        <w:rPr>
          <w:b/>
        </w:rPr>
        <w:t xml:space="preserve"> Initiatives</w:t>
      </w:r>
      <w:r w:rsidRPr="001260BA">
        <w:t xml:space="preserve">:  </w:t>
      </w:r>
      <w:r w:rsidR="00AA32FA">
        <w:t>A</w:t>
      </w:r>
      <w:r w:rsidR="00AA32FA" w:rsidRPr="001260BA">
        <w:t>ction</w:t>
      </w:r>
      <w:r w:rsidR="00AA32FA">
        <w:t xml:space="preserve">s # </w:t>
      </w:r>
      <w:r w:rsidR="0012458D">
        <w:t xml:space="preserve">1-4, especially </w:t>
      </w:r>
      <w:r w:rsidR="00AA32FA">
        <w:t xml:space="preserve"># </w:t>
      </w:r>
      <w:r w:rsidRPr="001260BA">
        <w:t xml:space="preserve">4 above. </w:t>
      </w:r>
    </w:p>
    <w:p w:rsidR="004F31B5" w:rsidRPr="001260BA" w:rsidRDefault="004F31B5" w:rsidP="00275F9C">
      <w:pPr>
        <w:spacing w:line="240" w:lineRule="auto"/>
        <w:jc w:val="both"/>
      </w:pPr>
      <w:r w:rsidRPr="001260BA">
        <w:rPr>
          <w:b/>
        </w:rPr>
        <w:t>Stakeholder projects:</w:t>
      </w:r>
      <w:r w:rsidRPr="001260BA">
        <w:t xml:space="preserve"> TBD</w:t>
      </w:r>
    </w:p>
    <w:p w:rsidR="006A70AC" w:rsidRPr="001260BA" w:rsidRDefault="006A70AC" w:rsidP="00275F9C">
      <w:pPr>
        <w:spacing w:line="240" w:lineRule="auto"/>
        <w:jc w:val="both"/>
      </w:pPr>
      <w:r w:rsidRPr="001260BA">
        <w:rPr>
          <w:b/>
        </w:rPr>
        <w:t xml:space="preserve">Issues </w:t>
      </w:r>
      <w:r w:rsidR="00AA32FA">
        <w:rPr>
          <w:b/>
        </w:rPr>
        <w:t>and</w:t>
      </w:r>
      <w:r w:rsidRPr="001260BA">
        <w:rPr>
          <w:b/>
        </w:rPr>
        <w:t xml:space="preserve"> limitations</w:t>
      </w:r>
      <w:r w:rsidRPr="001260BA">
        <w:t xml:space="preserve">: </w:t>
      </w:r>
      <w:r w:rsidR="00A636DB">
        <w:t>T</w:t>
      </w:r>
      <w:r w:rsidR="00A636DB" w:rsidRPr="001260BA">
        <w:t xml:space="preserve">his </w:t>
      </w:r>
      <w:r w:rsidRPr="001260BA">
        <w:t>supporting by definition will be limited in scope. As the Data Processing Platform grows, it may be challenging to ensure informal animation and coordination.</w:t>
      </w:r>
    </w:p>
    <w:p w:rsidR="006A70AC" w:rsidRPr="001260BA" w:rsidRDefault="006A70AC" w:rsidP="005D2C65">
      <w:pPr>
        <w:pStyle w:val="ListParagraph"/>
        <w:numPr>
          <w:ilvl w:val="0"/>
          <w:numId w:val="10"/>
        </w:numPr>
        <w:jc w:val="both"/>
        <w:rPr>
          <w:rFonts w:asciiTheme="minorHAnsi" w:hAnsiTheme="minorHAnsi"/>
        </w:rPr>
      </w:pPr>
      <w:r w:rsidRPr="001260BA">
        <w:rPr>
          <w:rFonts w:asciiTheme="minorHAnsi" w:hAnsiTheme="minorHAnsi"/>
        </w:rPr>
        <w:br w:type="page"/>
      </w:r>
    </w:p>
    <w:p w:rsidR="006A70AC" w:rsidRPr="001260BA" w:rsidRDefault="006A70AC" w:rsidP="00275F9C">
      <w:pPr>
        <w:pStyle w:val="Heading2"/>
        <w:jc w:val="both"/>
        <w:rPr>
          <w:rFonts w:asciiTheme="minorHAnsi" w:hAnsiTheme="minorHAnsi"/>
        </w:rPr>
      </w:pPr>
      <w:bookmarkStart w:id="25" w:name="_Toc335050640"/>
      <w:r w:rsidRPr="001260BA">
        <w:rPr>
          <w:rFonts w:asciiTheme="minorHAnsi" w:hAnsiTheme="minorHAnsi"/>
        </w:rPr>
        <w:lastRenderedPageBreak/>
        <w:t>Supporting Action #</w:t>
      </w:r>
      <w:r w:rsidR="00AA32FA">
        <w:rPr>
          <w:rFonts w:asciiTheme="minorHAnsi" w:hAnsiTheme="minorHAnsi"/>
        </w:rPr>
        <w:t xml:space="preserve"> </w:t>
      </w:r>
      <w:r w:rsidRPr="001260BA">
        <w:rPr>
          <w:rFonts w:asciiTheme="minorHAnsi" w:hAnsiTheme="minorHAnsi"/>
        </w:rPr>
        <w:t>7: EO Capacity Building for DRM</w:t>
      </w:r>
      <w:bookmarkEnd w:id="25"/>
    </w:p>
    <w:p w:rsidR="006A70AC" w:rsidRPr="001260BA" w:rsidRDefault="006A70AC" w:rsidP="00275F9C">
      <w:pPr>
        <w:spacing w:line="240" w:lineRule="auto"/>
        <w:jc w:val="both"/>
      </w:pPr>
      <w:r w:rsidRPr="001260BA">
        <w:rPr>
          <w:b/>
        </w:rPr>
        <w:t>Objective</w:t>
      </w:r>
      <w:r w:rsidRPr="001260BA">
        <w:t xml:space="preserve">: </w:t>
      </w:r>
      <w:r w:rsidR="00A636DB">
        <w:t>D</w:t>
      </w:r>
      <w:r w:rsidR="00A636DB" w:rsidRPr="001260BA">
        <w:t xml:space="preserve">evelop </w:t>
      </w:r>
      <w:r w:rsidRPr="001260BA">
        <w:t xml:space="preserve">capacity building programs on a regional basis that support regional DRM users in the use of EO. </w:t>
      </w:r>
    </w:p>
    <w:p w:rsidR="006A70AC" w:rsidRPr="001260BA" w:rsidRDefault="006A70AC" w:rsidP="00275F9C">
      <w:pPr>
        <w:spacing w:line="240" w:lineRule="auto"/>
        <w:jc w:val="both"/>
      </w:pPr>
      <w:r w:rsidRPr="001260BA">
        <w:rPr>
          <w:b/>
        </w:rPr>
        <w:t>Description</w:t>
      </w:r>
      <w:r w:rsidRPr="001260BA">
        <w:t xml:space="preserve">: </w:t>
      </w:r>
      <w:r w:rsidR="00A636DB">
        <w:t xml:space="preserve">This action would </w:t>
      </w:r>
      <w:r w:rsidRPr="001260BA">
        <w:t>provide an overall framework in which space agencies can elaborate satellite EO capacity training that is relevant for DRM users and commit to specific capacity building on a regional basis.</w:t>
      </w:r>
    </w:p>
    <w:p w:rsidR="006A70AC" w:rsidRPr="003C60B3" w:rsidRDefault="006A70AC" w:rsidP="00275F9C">
      <w:pPr>
        <w:spacing w:line="240" w:lineRule="auto"/>
        <w:jc w:val="both"/>
        <w:rPr>
          <w:szCs w:val="22"/>
        </w:rPr>
      </w:pPr>
      <w:r w:rsidRPr="003C60B3">
        <w:rPr>
          <w:szCs w:val="22"/>
        </w:rPr>
        <w:t>This proposal includes:</w:t>
      </w:r>
    </w:p>
    <w:p w:rsidR="006A70AC" w:rsidRPr="003C60B3" w:rsidRDefault="006A70AC" w:rsidP="005D2C65">
      <w:pPr>
        <w:pStyle w:val="ListParagraph"/>
        <w:numPr>
          <w:ilvl w:val="0"/>
          <w:numId w:val="8"/>
        </w:numPr>
        <w:spacing w:after="200"/>
        <w:jc w:val="both"/>
        <w:rPr>
          <w:rFonts w:asciiTheme="minorHAnsi" w:hAnsiTheme="minorHAnsi"/>
          <w:sz w:val="22"/>
          <w:szCs w:val="22"/>
        </w:rPr>
      </w:pPr>
      <w:r w:rsidRPr="003C60B3">
        <w:rPr>
          <w:rFonts w:asciiTheme="minorHAnsi" w:hAnsiTheme="minorHAnsi"/>
          <w:sz w:val="22"/>
          <w:szCs w:val="22"/>
        </w:rPr>
        <w:t xml:space="preserve">Development of capacity building materials specific to the need of the DRM community, in liaison with the CEOS </w:t>
      </w:r>
      <w:r w:rsidR="00A636DB">
        <w:rPr>
          <w:rFonts w:asciiTheme="minorHAnsi" w:hAnsiTheme="minorHAnsi"/>
          <w:sz w:val="22"/>
          <w:szCs w:val="22"/>
        </w:rPr>
        <w:t>Working Group on Capacity Building and Data Democracy (</w:t>
      </w:r>
      <w:proofErr w:type="spellStart"/>
      <w:r w:rsidRPr="003C60B3">
        <w:rPr>
          <w:rFonts w:asciiTheme="minorHAnsi" w:hAnsiTheme="minorHAnsi"/>
          <w:sz w:val="22"/>
          <w:szCs w:val="22"/>
        </w:rPr>
        <w:t>WGCapD</w:t>
      </w:r>
      <w:proofErr w:type="spellEnd"/>
      <w:r w:rsidR="00A636DB">
        <w:rPr>
          <w:rFonts w:asciiTheme="minorHAnsi" w:hAnsiTheme="minorHAnsi"/>
          <w:sz w:val="22"/>
          <w:szCs w:val="22"/>
        </w:rPr>
        <w:t>)</w:t>
      </w:r>
      <w:r w:rsidRPr="003C60B3">
        <w:rPr>
          <w:rFonts w:asciiTheme="minorHAnsi" w:hAnsiTheme="minorHAnsi"/>
          <w:sz w:val="22"/>
          <w:szCs w:val="22"/>
        </w:rPr>
        <w:t xml:space="preserve"> .</w:t>
      </w:r>
    </w:p>
    <w:p w:rsidR="006A70AC" w:rsidRPr="003C60B3" w:rsidRDefault="006A70AC" w:rsidP="005D2C65">
      <w:pPr>
        <w:pStyle w:val="ListParagraph"/>
        <w:numPr>
          <w:ilvl w:val="0"/>
          <w:numId w:val="8"/>
        </w:numPr>
        <w:spacing w:after="200"/>
        <w:jc w:val="both"/>
        <w:rPr>
          <w:rFonts w:asciiTheme="minorHAnsi" w:hAnsiTheme="minorHAnsi"/>
          <w:sz w:val="22"/>
          <w:szCs w:val="22"/>
        </w:rPr>
      </w:pPr>
      <w:r w:rsidRPr="003C60B3">
        <w:rPr>
          <w:rFonts w:asciiTheme="minorHAnsi" w:hAnsiTheme="minorHAnsi"/>
          <w:sz w:val="22"/>
          <w:szCs w:val="22"/>
        </w:rPr>
        <w:t>Establishment of regional “partnerships” between space agencies with varying levels of capacity with a view to ensuring DRM activities based on satellite EO can be delivered in country.</w:t>
      </w:r>
    </w:p>
    <w:p w:rsidR="006A70AC" w:rsidRPr="003C60B3" w:rsidRDefault="006A70AC" w:rsidP="005D2C65">
      <w:pPr>
        <w:pStyle w:val="ListParagraph"/>
        <w:numPr>
          <w:ilvl w:val="0"/>
          <w:numId w:val="8"/>
        </w:numPr>
        <w:spacing w:after="200"/>
        <w:jc w:val="both"/>
        <w:rPr>
          <w:rFonts w:asciiTheme="minorHAnsi" w:hAnsiTheme="minorHAnsi"/>
          <w:sz w:val="22"/>
          <w:szCs w:val="22"/>
        </w:rPr>
      </w:pPr>
      <w:r w:rsidRPr="003C60B3">
        <w:rPr>
          <w:rFonts w:asciiTheme="minorHAnsi" w:hAnsiTheme="minorHAnsi"/>
          <w:sz w:val="22"/>
          <w:szCs w:val="22"/>
        </w:rPr>
        <w:t xml:space="preserve">Contribution of some relevant data sets to World Bank </w:t>
      </w:r>
      <w:proofErr w:type="spellStart"/>
      <w:r w:rsidRPr="003C60B3">
        <w:rPr>
          <w:rFonts w:asciiTheme="minorHAnsi" w:hAnsiTheme="minorHAnsi"/>
          <w:sz w:val="22"/>
          <w:szCs w:val="22"/>
        </w:rPr>
        <w:t>GeoNode</w:t>
      </w:r>
      <w:proofErr w:type="spellEnd"/>
      <w:r w:rsidRPr="003C60B3">
        <w:rPr>
          <w:rFonts w:asciiTheme="minorHAnsi" w:hAnsiTheme="minorHAnsi"/>
          <w:sz w:val="22"/>
          <w:szCs w:val="22"/>
        </w:rPr>
        <w:t xml:space="preserve"> </w:t>
      </w:r>
      <w:proofErr w:type="spellStart"/>
      <w:r w:rsidRPr="003C60B3">
        <w:rPr>
          <w:rFonts w:asciiTheme="minorHAnsi" w:hAnsiTheme="minorHAnsi"/>
          <w:sz w:val="22"/>
          <w:szCs w:val="22"/>
        </w:rPr>
        <w:t>programme</w:t>
      </w:r>
      <w:proofErr w:type="spellEnd"/>
      <w:r w:rsidRPr="003C60B3">
        <w:rPr>
          <w:rFonts w:asciiTheme="minorHAnsi" w:hAnsiTheme="minorHAnsi"/>
          <w:sz w:val="22"/>
          <w:szCs w:val="22"/>
        </w:rPr>
        <w:t>.</w:t>
      </w:r>
    </w:p>
    <w:p w:rsidR="006A70AC" w:rsidRPr="003C60B3" w:rsidRDefault="006A70AC" w:rsidP="00275F9C">
      <w:pPr>
        <w:spacing w:line="240" w:lineRule="auto"/>
        <w:jc w:val="both"/>
        <w:rPr>
          <w:szCs w:val="22"/>
        </w:rPr>
      </w:pPr>
      <w:r w:rsidRPr="003C60B3">
        <w:rPr>
          <w:szCs w:val="22"/>
        </w:rPr>
        <w:t>The proposal does not include:</w:t>
      </w:r>
    </w:p>
    <w:p w:rsidR="006A70AC" w:rsidRPr="003C60B3" w:rsidRDefault="006A70AC" w:rsidP="005D2C65">
      <w:pPr>
        <w:pStyle w:val="ListParagraph"/>
        <w:numPr>
          <w:ilvl w:val="0"/>
          <w:numId w:val="9"/>
        </w:numPr>
        <w:spacing w:after="200"/>
        <w:jc w:val="both"/>
        <w:rPr>
          <w:rFonts w:asciiTheme="minorHAnsi" w:hAnsiTheme="minorHAnsi"/>
          <w:sz w:val="22"/>
          <w:szCs w:val="22"/>
        </w:rPr>
      </w:pPr>
      <w:r w:rsidRPr="003C60B3">
        <w:rPr>
          <w:rFonts w:asciiTheme="minorHAnsi" w:hAnsiTheme="minorHAnsi"/>
          <w:sz w:val="22"/>
          <w:szCs w:val="22"/>
        </w:rPr>
        <w:t>Long-term commitment to capacity building beyond initial set-up (to be sought from donor agencies)</w:t>
      </w:r>
    </w:p>
    <w:p w:rsidR="0012458D" w:rsidRPr="00BE1149" w:rsidRDefault="0012458D" w:rsidP="0012458D">
      <w:pPr>
        <w:spacing w:after="200"/>
        <w:jc w:val="both"/>
      </w:pPr>
      <w:r w:rsidRPr="00BE1149">
        <w:rPr>
          <w:b/>
        </w:rPr>
        <w:t>Link to gaps:</w:t>
      </w:r>
      <w:r>
        <w:t xml:space="preserve"> Action </w:t>
      </w:r>
      <w:r w:rsidR="00AA32FA">
        <w:t xml:space="preserve"># </w:t>
      </w:r>
      <w:r>
        <w:t xml:space="preserve">7 addresses the capacity gaps identified in section 2.4 of the report, by organizing support to EO-based DRM on a regional basis, in partnership with existing players but with renewed momentum </w:t>
      </w:r>
      <w:r w:rsidR="00A636DB">
        <w:t xml:space="preserve">from </w:t>
      </w:r>
      <w:r w:rsidR="009F2A95">
        <w:t>CEOS Agencies</w:t>
      </w:r>
      <w:r>
        <w:t xml:space="preserve"> on a bilateral </w:t>
      </w:r>
      <w:r w:rsidR="00A636DB">
        <w:t>best-</w:t>
      </w:r>
      <w:r>
        <w:t>efforts basis.</w:t>
      </w:r>
    </w:p>
    <w:p w:rsidR="006A70AC" w:rsidRPr="001260BA" w:rsidRDefault="006A70AC" w:rsidP="00275F9C">
      <w:pPr>
        <w:spacing w:line="240" w:lineRule="auto"/>
        <w:jc w:val="both"/>
      </w:pPr>
      <w:r w:rsidRPr="001260BA">
        <w:rPr>
          <w:b/>
        </w:rPr>
        <w:t>Benefits</w:t>
      </w:r>
      <w:r w:rsidRPr="001260BA">
        <w:t xml:space="preserve">: </w:t>
      </w:r>
      <w:r w:rsidR="00A636DB">
        <w:t xml:space="preserve">This action would </w:t>
      </w:r>
      <w:r w:rsidR="00A636DB" w:rsidRPr="001260BA">
        <w:t xml:space="preserve"> </w:t>
      </w:r>
      <w:r w:rsidRPr="001260BA">
        <w:t>enable delivery of some DRM activities with strong national contribution; will excite national partners to make stronger contribution</w:t>
      </w:r>
      <w:r w:rsidR="00A636DB">
        <w:t>.  It would also</w:t>
      </w:r>
      <w:r w:rsidR="00C54F15">
        <w:t xml:space="preserve"> </w:t>
      </w:r>
      <w:r w:rsidR="00A636DB">
        <w:t>complement</w:t>
      </w:r>
      <w:r w:rsidRPr="001260BA">
        <w:t xml:space="preserve"> </w:t>
      </w:r>
      <w:r w:rsidR="00A636DB">
        <w:t xml:space="preserve">the Charter’s recent initiative to provide Universal Access to qualified national users worldwide.  </w:t>
      </w:r>
    </w:p>
    <w:p w:rsidR="006A70AC" w:rsidRPr="001260BA" w:rsidRDefault="006A70AC" w:rsidP="00275F9C">
      <w:pPr>
        <w:tabs>
          <w:tab w:val="left" w:pos="7088"/>
        </w:tabs>
        <w:spacing w:line="240" w:lineRule="auto"/>
        <w:jc w:val="both"/>
      </w:pPr>
      <w:r w:rsidRPr="001260BA">
        <w:rPr>
          <w:b/>
        </w:rPr>
        <w:t xml:space="preserve">Related Projects </w:t>
      </w:r>
      <w:r w:rsidR="00AA32FA">
        <w:rPr>
          <w:b/>
        </w:rPr>
        <w:t>and</w:t>
      </w:r>
      <w:r w:rsidRPr="001260BA">
        <w:rPr>
          <w:b/>
        </w:rPr>
        <w:t xml:space="preserve"> Initiatives</w:t>
      </w:r>
      <w:r w:rsidRPr="001260BA">
        <w:t xml:space="preserve">:  </w:t>
      </w:r>
      <w:r w:rsidR="00A636DB">
        <w:t>There is a p</w:t>
      </w:r>
      <w:r w:rsidR="00A636DB" w:rsidRPr="001260BA">
        <w:t xml:space="preserve">ossible </w:t>
      </w:r>
      <w:r w:rsidRPr="001260BA">
        <w:t xml:space="preserve">tie-in with World Bank capacity building activities; </w:t>
      </w:r>
      <w:r w:rsidR="00A636DB">
        <w:t xml:space="preserve">and </w:t>
      </w:r>
      <w:r w:rsidRPr="001260BA">
        <w:t>possible links with UN-SPIDER capacity development efforts (to be re-used when applicable).</w:t>
      </w:r>
    </w:p>
    <w:p w:rsidR="004F31B5" w:rsidRPr="001260BA" w:rsidRDefault="004F31B5" w:rsidP="00275F9C">
      <w:pPr>
        <w:spacing w:line="240" w:lineRule="auto"/>
        <w:jc w:val="both"/>
      </w:pPr>
      <w:r w:rsidRPr="001260BA">
        <w:rPr>
          <w:b/>
        </w:rPr>
        <w:t>Stakeholder projects:</w:t>
      </w:r>
      <w:r w:rsidRPr="001260BA">
        <w:t xml:space="preserve"> TBD</w:t>
      </w:r>
    </w:p>
    <w:p w:rsidR="006A70AC" w:rsidRPr="001260BA" w:rsidRDefault="006A70AC" w:rsidP="00275F9C">
      <w:pPr>
        <w:spacing w:line="240" w:lineRule="auto"/>
        <w:jc w:val="both"/>
      </w:pPr>
      <w:r w:rsidRPr="001260BA">
        <w:rPr>
          <w:b/>
        </w:rPr>
        <w:t xml:space="preserve">Issues </w:t>
      </w:r>
      <w:r w:rsidR="00AA32FA">
        <w:rPr>
          <w:b/>
        </w:rPr>
        <w:t>and</w:t>
      </w:r>
      <w:r w:rsidRPr="001260BA">
        <w:rPr>
          <w:b/>
        </w:rPr>
        <w:t xml:space="preserve"> limitations</w:t>
      </w:r>
      <w:r w:rsidRPr="001260BA">
        <w:t>: should be project driven and tied to specific DRM initiatives to avoid past capacity building mistakes where generic capacity was under-utilized and ultimately unsustainable.</w:t>
      </w:r>
    </w:p>
    <w:p w:rsidR="006A70AC" w:rsidRPr="001260BA" w:rsidRDefault="006A70AC" w:rsidP="005D2C65">
      <w:pPr>
        <w:pStyle w:val="ListParagraph"/>
        <w:numPr>
          <w:ilvl w:val="0"/>
          <w:numId w:val="9"/>
        </w:numPr>
        <w:rPr>
          <w:rFonts w:asciiTheme="minorHAnsi" w:hAnsiTheme="minorHAnsi"/>
          <w:lang w:val="en-GB"/>
        </w:rPr>
      </w:pPr>
      <w:r w:rsidRPr="001260BA">
        <w:rPr>
          <w:rFonts w:asciiTheme="minorHAnsi" w:hAnsiTheme="minorHAnsi"/>
          <w:lang w:val="en-GB"/>
        </w:rPr>
        <w:br w:type="page"/>
      </w:r>
    </w:p>
    <w:p w:rsidR="006A70AC" w:rsidRPr="001260BA" w:rsidRDefault="006A70AC" w:rsidP="00275F9C">
      <w:pPr>
        <w:pStyle w:val="Heading2"/>
        <w:jc w:val="both"/>
        <w:rPr>
          <w:rFonts w:asciiTheme="minorHAnsi" w:hAnsiTheme="minorHAnsi"/>
        </w:rPr>
      </w:pPr>
      <w:bookmarkStart w:id="26" w:name="_Toc335050641"/>
      <w:r w:rsidRPr="001260BA">
        <w:rPr>
          <w:rFonts w:asciiTheme="minorHAnsi" w:hAnsiTheme="minorHAnsi"/>
        </w:rPr>
        <w:lastRenderedPageBreak/>
        <w:t>Supporting Action #</w:t>
      </w:r>
      <w:r w:rsidR="00AA32FA">
        <w:rPr>
          <w:rFonts w:asciiTheme="minorHAnsi" w:hAnsiTheme="minorHAnsi"/>
        </w:rPr>
        <w:t xml:space="preserve"> </w:t>
      </w:r>
      <w:r w:rsidRPr="001260BA">
        <w:rPr>
          <w:rFonts w:asciiTheme="minorHAnsi" w:hAnsiTheme="minorHAnsi"/>
        </w:rPr>
        <w:t>8: Satellite EO DRM Project Database</w:t>
      </w:r>
      <w:bookmarkEnd w:id="26"/>
    </w:p>
    <w:p w:rsidR="006A70AC" w:rsidRPr="001260BA" w:rsidRDefault="006A70AC" w:rsidP="00275F9C">
      <w:pPr>
        <w:spacing w:line="240" w:lineRule="auto"/>
        <w:jc w:val="both"/>
      </w:pPr>
      <w:r w:rsidRPr="001260BA">
        <w:rPr>
          <w:b/>
        </w:rPr>
        <w:t>Objective</w:t>
      </w:r>
      <w:r w:rsidRPr="001260BA">
        <w:t xml:space="preserve">: </w:t>
      </w:r>
      <w:r w:rsidR="00A636DB">
        <w:t>C</w:t>
      </w:r>
      <w:r w:rsidR="00A636DB" w:rsidRPr="001260BA">
        <w:t xml:space="preserve">reate </w:t>
      </w:r>
      <w:r w:rsidRPr="001260BA">
        <w:t xml:space="preserve">a database of CEOS disaster-related projects. </w:t>
      </w:r>
    </w:p>
    <w:p w:rsidR="006A70AC" w:rsidRPr="001260BA" w:rsidRDefault="006A70AC" w:rsidP="00275F9C">
      <w:pPr>
        <w:spacing w:line="240" w:lineRule="auto"/>
        <w:jc w:val="both"/>
      </w:pPr>
      <w:r w:rsidRPr="001260BA">
        <w:rPr>
          <w:b/>
        </w:rPr>
        <w:t>Description</w:t>
      </w:r>
      <w:r w:rsidRPr="001260BA">
        <w:t xml:space="preserve">: </w:t>
      </w:r>
      <w:r w:rsidR="00A636DB">
        <w:t xml:space="preserve">This action would </w:t>
      </w:r>
      <w:r w:rsidRPr="001260BA">
        <w:t xml:space="preserve">create a web-hosted data base that </w:t>
      </w:r>
      <w:r w:rsidR="009F2A95">
        <w:t>CEOS Agencies</w:t>
      </w:r>
      <w:r w:rsidRPr="001260BA">
        <w:t xml:space="preserve"> and eventually users and stakeholders could search to find related DRM projects or potential partners for a specific activity. The database is meant to showcase existing DRM activities within </w:t>
      </w:r>
      <w:r w:rsidR="009F2A95">
        <w:t>CEOS Agencies</w:t>
      </w:r>
      <w:r w:rsidRPr="001260BA">
        <w:t>.</w:t>
      </w:r>
    </w:p>
    <w:p w:rsidR="006A70AC" w:rsidRPr="001260BA" w:rsidRDefault="006A70AC" w:rsidP="00275F9C">
      <w:pPr>
        <w:spacing w:line="240" w:lineRule="auto"/>
        <w:jc w:val="both"/>
        <w:rPr>
          <w:szCs w:val="22"/>
        </w:rPr>
      </w:pPr>
      <w:r w:rsidRPr="001260BA">
        <w:t xml:space="preserve">This </w:t>
      </w:r>
      <w:r w:rsidRPr="001260BA">
        <w:rPr>
          <w:szCs w:val="22"/>
        </w:rPr>
        <w:t>proposal includes:</w:t>
      </w:r>
    </w:p>
    <w:p w:rsidR="006A70AC" w:rsidRPr="001260BA" w:rsidRDefault="006A70AC" w:rsidP="005D2C65">
      <w:pPr>
        <w:pStyle w:val="ListParagraph"/>
        <w:numPr>
          <w:ilvl w:val="0"/>
          <w:numId w:val="8"/>
        </w:numPr>
        <w:spacing w:after="200"/>
        <w:jc w:val="both"/>
        <w:rPr>
          <w:rFonts w:asciiTheme="minorHAnsi" w:hAnsiTheme="minorHAnsi"/>
          <w:sz w:val="22"/>
          <w:szCs w:val="22"/>
        </w:rPr>
      </w:pPr>
      <w:r w:rsidRPr="001260BA">
        <w:rPr>
          <w:rFonts w:asciiTheme="minorHAnsi" w:hAnsiTheme="minorHAnsi"/>
          <w:sz w:val="22"/>
          <w:szCs w:val="22"/>
        </w:rPr>
        <w:t>Adaptation of existing materials (developed in this report) to a web-hosted format for easy presentation and searching.</w:t>
      </w:r>
    </w:p>
    <w:p w:rsidR="006A70AC" w:rsidRPr="001260BA" w:rsidRDefault="006A70AC" w:rsidP="005D2C65">
      <w:pPr>
        <w:pStyle w:val="ListParagraph"/>
        <w:numPr>
          <w:ilvl w:val="0"/>
          <w:numId w:val="8"/>
        </w:numPr>
        <w:spacing w:after="200"/>
        <w:jc w:val="both"/>
        <w:rPr>
          <w:rFonts w:asciiTheme="minorHAnsi" w:hAnsiTheme="minorHAnsi"/>
          <w:sz w:val="22"/>
          <w:szCs w:val="22"/>
        </w:rPr>
      </w:pPr>
      <w:r w:rsidRPr="001260BA">
        <w:rPr>
          <w:rFonts w:asciiTheme="minorHAnsi" w:hAnsiTheme="minorHAnsi"/>
          <w:sz w:val="22"/>
          <w:szCs w:val="22"/>
        </w:rPr>
        <w:t>Development of the structure to host the information.</w:t>
      </w:r>
    </w:p>
    <w:p w:rsidR="006A70AC" w:rsidRPr="001260BA" w:rsidRDefault="006A70AC" w:rsidP="005D2C65">
      <w:pPr>
        <w:pStyle w:val="ListParagraph"/>
        <w:numPr>
          <w:ilvl w:val="0"/>
          <w:numId w:val="8"/>
        </w:numPr>
        <w:spacing w:after="200"/>
        <w:jc w:val="both"/>
        <w:rPr>
          <w:rFonts w:asciiTheme="minorHAnsi" w:hAnsiTheme="minorHAnsi"/>
          <w:sz w:val="22"/>
          <w:szCs w:val="22"/>
        </w:rPr>
      </w:pPr>
      <w:r w:rsidRPr="001260BA">
        <w:rPr>
          <w:rFonts w:asciiTheme="minorHAnsi" w:hAnsiTheme="minorHAnsi"/>
          <w:sz w:val="22"/>
          <w:szCs w:val="22"/>
        </w:rPr>
        <w:t>Maintenance of the structure and management of renewed content for a given period.</w:t>
      </w:r>
    </w:p>
    <w:p w:rsidR="006A70AC" w:rsidRPr="001260BA" w:rsidRDefault="006A70AC" w:rsidP="00275F9C">
      <w:pPr>
        <w:spacing w:line="240" w:lineRule="auto"/>
        <w:jc w:val="both"/>
        <w:rPr>
          <w:szCs w:val="22"/>
        </w:rPr>
      </w:pPr>
      <w:r w:rsidRPr="001260BA">
        <w:rPr>
          <w:szCs w:val="22"/>
        </w:rPr>
        <w:t>The proposal does not include:</w:t>
      </w:r>
    </w:p>
    <w:p w:rsidR="006A70AC" w:rsidRPr="001260BA" w:rsidRDefault="006A70AC" w:rsidP="005D2C65">
      <w:pPr>
        <w:pStyle w:val="ListParagraph"/>
        <w:numPr>
          <w:ilvl w:val="0"/>
          <w:numId w:val="9"/>
        </w:numPr>
        <w:spacing w:after="200"/>
        <w:jc w:val="both"/>
        <w:rPr>
          <w:rFonts w:asciiTheme="minorHAnsi" w:hAnsiTheme="minorHAnsi"/>
          <w:sz w:val="22"/>
          <w:szCs w:val="22"/>
        </w:rPr>
      </w:pPr>
      <w:r w:rsidRPr="001260BA">
        <w:rPr>
          <w:rFonts w:asciiTheme="minorHAnsi" w:hAnsiTheme="minorHAnsi"/>
          <w:sz w:val="22"/>
          <w:szCs w:val="22"/>
        </w:rPr>
        <w:t>Development of materials for projects from non-CEOS agencies.</w:t>
      </w:r>
    </w:p>
    <w:p w:rsidR="0012458D" w:rsidRPr="00BE1149" w:rsidRDefault="0012458D" w:rsidP="0012458D">
      <w:pPr>
        <w:spacing w:after="200"/>
        <w:jc w:val="both"/>
      </w:pPr>
      <w:r w:rsidRPr="00BE1149">
        <w:rPr>
          <w:b/>
        </w:rPr>
        <w:t>Link to gaps:</w:t>
      </w:r>
      <w:r>
        <w:t xml:space="preserve"> Action </w:t>
      </w:r>
      <w:r w:rsidR="00AA32FA">
        <w:t xml:space="preserve"># </w:t>
      </w:r>
      <w:r>
        <w:t xml:space="preserve">8 addresses the awareness gaps identified in </w:t>
      </w:r>
      <w:r w:rsidR="00A636DB">
        <w:t xml:space="preserve">Section </w:t>
      </w:r>
      <w:r>
        <w:t>2.4 of the report, by compiling the existing DRM-related projects and making them better known both within CEOS and for representatives of the user community.</w:t>
      </w:r>
    </w:p>
    <w:p w:rsidR="006A70AC" w:rsidRPr="001260BA" w:rsidRDefault="006A70AC" w:rsidP="00275F9C">
      <w:pPr>
        <w:spacing w:line="240" w:lineRule="auto"/>
        <w:jc w:val="both"/>
      </w:pPr>
      <w:r w:rsidRPr="001260BA">
        <w:rPr>
          <w:b/>
        </w:rPr>
        <w:t>Benefits</w:t>
      </w:r>
      <w:r w:rsidRPr="001260BA">
        <w:t xml:space="preserve">:   </w:t>
      </w:r>
      <w:r w:rsidR="00A636DB">
        <w:t xml:space="preserve">This action </w:t>
      </w:r>
      <w:r w:rsidRPr="001260BA">
        <w:t xml:space="preserve">would showcase existing work and promote CEOS </w:t>
      </w:r>
      <w:proofErr w:type="spellStart"/>
      <w:r w:rsidRPr="001260BA">
        <w:t>agencies</w:t>
      </w:r>
      <w:r w:rsidR="00B8536B">
        <w:t>’s</w:t>
      </w:r>
      <w:proofErr w:type="spellEnd"/>
      <w:r w:rsidR="00B8536B">
        <w:t xml:space="preserve"> activities in DRM</w:t>
      </w:r>
      <w:r w:rsidRPr="001260BA">
        <w:t>.</w:t>
      </w:r>
    </w:p>
    <w:p w:rsidR="006A70AC" w:rsidRPr="001260BA" w:rsidRDefault="006A70AC" w:rsidP="00275F9C">
      <w:pPr>
        <w:tabs>
          <w:tab w:val="left" w:pos="7088"/>
        </w:tabs>
        <w:spacing w:line="240" w:lineRule="auto"/>
        <w:jc w:val="both"/>
      </w:pPr>
      <w:r w:rsidRPr="001260BA">
        <w:rPr>
          <w:b/>
        </w:rPr>
        <w:t xml:space="preserve">Related Projects </w:t>
      </w:r>
      <w:r w:rsidR="00AA32FA">
        <w:rPr>
          <w:b/>
        </w:rPr>
        <w:t>and</w:t>
      </w:r>
      <w:r w:rsidRPr="001260BA">
        <w:rPr>
          <w:b/>
        </w:rPr>
        <w:t xml:space="preserve"> Initiatives</w:t>
      </w:r>
      <w:r w:rsidRPr="001260BA">
        <w:t xml:space="preserve">:  </w:t>
      </w:r>
      <w:r w:rsidR="001C15B2">
        <w:t xml:space="preserve">This database could be highlighted on the </w:t>
      </w:r>
      <w:r w:rsidRPr="001260BA">
        <w:t>CEOS website.</w:t>
      </w:r>
    </w:p>
    <w:p w:rsidR="004F31B5" w:rsidRPr="001260BA" w:rsidRDefault="004F31B5" w:rsidP="00275F9C">
      <w:pPr>
        <w:spacing w:line="240" w:lineRule="auto"/>
        <w:jc w:val="both"/>
      </w:pPr>
      <w:r w:rsidRPr="001260BA">
        <w:rPr>
          <w:b/>
        </w:rPr>
        <w:t>Stakeholder projects:</w:t>
      </w:r>
      <w:r w:rsidRPr="001260BA">
        <w:t xml:space="preserve"> TBD</w:t>
      </w:r>
    </w:p>
    <w:p w:rsidR="006A70AC" w:rsidRPr="001260BA" w:rsidRDefault="006A70AC" w:rsidP="00275F9C">
      <w:pPr>
        <w:spacing w:line="240" w:lineRule="auto"/>
        <w:jc w:val="both"/>
      </w:pPr>
      <w:r w:rsidRPr="001260BA">
        <w:rPr>
          <w:b/>
        </w:rPr>
        <w:t xml:space="preserve">Issues </w:t>
      </w:r>
      <w:r w:rsidR="00AA32FA">
        <w:rPr>
          <w:b/>
        </w:rPr>
        <w:t>and</w:t>
      </w:r>
      <w:r w:rsidRPr="001260BA">
        <w:rPr>
          <w:b/>
        </w:rPr>
        <w:t xml:space="preserve"> limitations</w:t>
      </w:r>
      <w:r w:rsidRPr="001260BA">
        <w:t xml:space="preserve">: </w:t>
      </w:r>
      <w:r w:rsidR="001C15B2">
        <w:t xml:space="preserve">This action </w:t>
      </w:r>
      <w:r w:rsidRPr="001260BA">
        <w:t>will only be as useful as the information contained within the database; may highlight disparities in relative DRM contributions of different agencies.</w:t>
      </w:r>
    </w:p>
    <w:p w:rsidR="006A70AC" w:rsidRPr="001260BA" w:rsidRDefault="006A70AC" w:rsidP="00275F9C">
      <w:pPr>
        <w:spacing w:after="0" w:line="240" w:lineRule="auto"/>
      </w:pPr>
    </w:p>
    <w:p w:rsidR="006A70AC" w:rsidRDefault="006A70AC" w:rsidP="00275F9C">
      <w:pPr>
        <w:spacing w:after="0" w:line="240" w:lineRule="auto"/>
        <w:rPr>
          <w:color w:val="524733" w:themeColor="accent3" w:themeShade="80"/>
        </w:rPr>
      </w:pPr>
    </w:p>
    <w:p w:rsidR="006A70AC" w:rsidRDefault="006A70AC" w:rsidP="00275F9C">
      <w:pPr>
        <w:spacing w:after="0" w:line="240" w:lineRule="auto"/>
        <w:rPr>
          <w:color w:val="524733" w:themeColor="accent3" w:themeShade="80"/>
        </w:rPr>
      </w:pPr>
      <w:r>
        <w:rPr>
          <w:color w:val="524733" w:themeColor="accent3" w:themeShade="80"/>
        </w:rPr>
        <w:br w:type="page"/>
      </w:r>
    </w:p>
    <w:p w:rsidR="00DE2DD3" w:rsidRPr="00B240A5" w:rsidRDefault="00DE2DD3" w:rsidP="005D2C65">
      <w:pPr>
        <w:pStyle w:val="Heading1"/>
        <w:numPr>
          <w:ilvl w:val="0"/>
          <w:numId w:val="6"/>
        </w:numPr>
        <w:rPr>
          <w:lang w:val="en-CA"/>
        </w:rPr>
      </w:pPr>
      <w:bookmarkStart w:id="27" w:name="_Toc335050642"/>
      <w:r w:rsidRPr="00B240A5">
        <w:rPr>
          <w:lang w:val="en-CA"/>
        </w:rPr>
        <w:lastRenderedPageBreak/>
        <w:t>Conclusions and Recommendations</w:t>
      </w:r>
      <w:bookmarkEnd w:id="27"/>
    </w:p>
    <w:p w:rsidR="00272A94" w:rsidRDefault="00DE2DD3" w:rsidP="005D2C65">
      <w:pPr>
        <w:pStyle w:val="Heading2"/>
        <w:numPr>
          <w:ilvl w:val="1"/>
          <w:numId w:val="6"/>
        </w:numPr>
        <w:rPr>
          <w:lang w:val="en-CA"/>
        </w:rPr>
      </w:pPr>
      <w:bookmarkStart w:id="28" w:name="_Toc335050643"/>
      <w:r>
        <w:rPr>
          <w:lang w:val="en-CA"/>
        </w:rPr>
        <w:t xml:space="preserve">Main conclusions of the </w:t>
      </w:r>
      <w:r w:rsidR="00AF62C5" w:rsidRPr="00AF62C5">
        <w:rPr>
          <w:i/>
          <w:lang w:val="en-CA"/>
        </w:rPr>
        <w:t>ad hoc</w:t>
      </w:r>
      <w:r>
        <w:rPr>
          <w:lang w:val="en-CA"/>
        </w:rPr>
        <w:t xml:space="preserve"> </w:t>
      </w:r>
      <w:r w:rsidR="00614E19">
        <w:rPr>
          <w:lang w:val="en-CA"/>
        </w:rPr>
        <w:t xml:space="preserve">Team </w:t>
      </w:r>
      <w:r>
        <w:rPr>
          <w:lang w:val="en-CA"/>
        </w:rPr>
        <w:t>regarding opportunities and threats/risks</w:t>
      </w:r>
      <w:bookmarkEnd w:id="28"/>
    </w:p>
    <w:p w:rsidR="006C4F00" w:rsidRDefault="006C4F00" w:rsidP="00275F9C">
      <w:pPr>
        <w:pStyle w:val="CommentText"/>
        <w:rPr>
          <w:rFonts w:asciiTheme="minorHAnsi" w:hAnsiTheme="minorHAnsi"/>
          <w:sz w:val="22"/>
          <w:szCs w:val="22"/>
        </w:rPr>
      </w:pPr>
      <w:r w:rsidRPr="006C4F00">
        <w:rPr>
          <w:rFonts w:asciiTheme="minorHAnsi" w:hAnsiTheme="minorHAnsi"/>
          <w:sz w:val="22"/>
          <w:szCs w:val="22"/>
        </w:rPr>
        <w:t xml:space="preserve">The </w:t>
      </w:r>
      <w:r w:rsidRPr="006C4F00">
        <w:rPr>
          <w:rFonts w:asciiTheme="minorHAnsi" w:hAnsiTheme="minorHAnsi"/>
          <w:i/>
          <w:sz w:val="22"/>
          <w:szCs w:val="22"/>
        </w:rPr>
        <w:t>ad hoc</w:t>
      </w:r>
      <w:r w:rsidRPr="006C4F00">
        <w:rPr>
          <w:rFonts w:asciiTheme="minorHAnsi" w:hAnsiTheme="minorHAnsi"/>
          <w:sz w:val="22"/>
          <w:szCs w:val="22"/>
        </w:rPr>
        <w:t xml:space="preserve"> Team concluded</w:t>
      </w:r>
      <w:r>
        <w:rPr>
          <w:rFonts w:asciiTheme="minorHAnsi" w:hAnsiTheme="minorHAnsi"/>
          <w:sz w:val="22"/>
          <w:szCs w:val="22"/>
        </w:rPr>
        <w:t xml:space="preserve"> that there are numerous gaps related to satellite-EO within the DRM community, and that it is not possible to address all of these in parallel. Some of the main gaps identified are listed below, along with the relevant actions proposed to address them. </w:t>
      </w:r>
    </w:p>
    <w:p w:rsidR="006C4F00" w:rsidRDefault="006C4F00" w:rsidP="00275F9C">
      <w:pPr>
        <w:pStyle w:val="CommentText"/>
        <w:rPr>
          <w:rFonts w:asciiTheme="minorHAnsi" w:hAnsiTheme="minorHAnsi"/>
          <w:sz w:val="22"/>
          <w:szCs w:val="22"/>
        </w:rPr>
      </w:pPr>
      <w:r>
        <w:rPr>
          <w:rFonts w:asciiTheme="minorHAnsi" w:hAnsiTheme="minorHAnsi"/>
          <w:sz w:val="22"/>
          <w:szCs w:val="22"/>
        </w:rPr>
        <w:t>In addressing gaps, members of the ad hoc Team strongly felt that a detailed implementation needed to be developed that would include the following principles:</w:t>
      </w:r>
    </w:p>
    <w:p w:rsidR="006C4F00" w:rsidRDefault="006C4F00" w:rsidP="006C4F00">
      <w:pPr>
        <w:pStyle w:val="CommentText"/>
        <w:numPr>
          <w:ilvl w:val="0"/>
          <w:numId w:val="10"/>
        </w:numPr>
        <w:rPr>
          <w:rFonts w:asciiTheme="minorHAnsi" w:hAnsiTheme="minorHAnsi"/>
          <w:sz w:val="22"/>
          <w:szCs w:val="22"/>
        </w:rPr>
      </w:pPr>
      <w:r>
        <w:rPr>
          <w:rFonts w:asciiTheme="minorHAnsi" w:hAnsiTheme="minorHAnsi"/>
          <w:sz w:val="22"/>
          <w:szCs w:val="22"/>
        </w:rPr>
        <w:t>Proposed actions are non-binding (some members will not support all actions);</w:t>
      </w:r>
    </w:p>
    <w:p w:rsidR="006C4F00" w:rsidRDefault="006C4F00" w:rsidP="006C4F00">
      <w:pPr>
        <w:pStyle w:val="CommentText"/>
        <w:numPr>
          <w:ilvl w:val="0"/>
          <w:numId w:val="10"/>
        </w:numPr>
        <w:rPr>
          <w:rFonts w:asciiTheme="minorHAnsi" w:hAnsiTheme="minorHAnsi"/>
          <w:sz w:val="22"/>
          <w:szCs w:val="22"/>
        </w:rPr>
      </w:pPr>
      <w:r>
        <w:rPr>
          <w:rFonts w:asciiTheme="minorHAnsi" w:hAnsiTheme="minorHAnsi"/>
          <w:sz w:val="22"/>
          <w:szCs w:val="22"/>
        </w:rPr>
        <w:t>Proposed actions are ‘a la carte’ (some members may support only parts of actions);</w:t>
      </w:r>
    </w:p>
    <w:p w:rsidR="006C4F00" w:rsidRDefault="006C4F00" w:rsidP="006C4F00">
      <w:pPr>
        <w:pStyle w:val="CommentText"/>
        <w:numPr>
          <w:ilvl w:val="0"/>
          <w:numId w:val="10"/>
        </w:numPr>
        <w:rPr>
          <w:rFonts w:asciiTheme="minorHAnsi" w:hAnsiTheme="minorHAnsi"/>
          <w:sz w:val="22"/>
          <w:szCs w:val="22"/>
        </w:rPr>
      </w:pPr>
      <w:r>
        <w:rPr>
          <w:rFonts w:asciiTheme="minorHAnsi" w:hAnsiTheme="minorHAnsi"/>
          <w:sz w:val="22"/>
          <w:szCs w:val="22"/>
        </w:rPr>
        <w:t>The proposed Actions taken collectively form a CEOS vision for DRM action, but may take many years to implement;</w:t>
      </w:r>
    </w:p>
    <w:p w:rsidR="00951E00" w:rsidRDefault="006C4F00" w:rsidP="006C4F00">
      <w:pPr>
        <w:pStyle w:val="CommentText"/>
        <w:numPr>
          <w:ilvl w:val="0"/>
          <w:numId w:val="10"/>
        </w:numPr>
        <w:rPr>
          <w:rFonts w:asciiTheme="minorHAnsi" w:hAnsiTheme="minorHAnsi"/>
          <w:sz w:val="22"/>
          <w:szCs w:val="22"/>
        </w:rPr>
      </w:pPr>
      <w:r>
        <w:rPr>
          <w:rFonts w:asciiTheme="minorHAnsi" w:hAnsiTheme="minorHAnsi"/>
          <w:sz w:val="22"/>
          <w:szCs w:val="22"/>
        </w:rPr>
        <w:t>The implementation plan would include as a first step, further review of user information needs, CEOS prioritization of response to needs according to CEOS means and resources, and development of a clear observation strategy that addresses both the needs of users and the ability of data providers</w:t>
      </w:r>
      <w:r w:rsidRPr="006C4F00">
        <w:rPr>
          <w:rFonts w:asciiTheme="minorHAnsi" w:hAnsiTheme="minorHAnsi"/>
          <w:sz w:val="22"/>
          <w:szCs w:val="22"/>
        </w:rPr>
        <w:t xml:space="preserve"> </w:t>
      </w:r>
      <w:r>
        <w:rPr>
          <w:rFonts w:asciiTheme="minorHAnsi" w:hAnsiTheme="minorHAnsi"/>
          <w:sz w:val="22"/>
          <w:szCs w:val="22"/>
        </w:rPr>
        <w:t>to contribute;</w:t>
      </w:r>
    </w:p>
    <w:p w:rsidR="006C4F00" w:rsidRDefault="006C4F00" w:rsidP="006C4F00">
      <w:pPr>
        <w:pStyle w:val="CommentText"/>
        <w:numPr>
          <w:ilvl w:val="0"/>
          <w:numId w:val="10"/>
        </w:numPr>
        <w:rPr>
          <w:rFonts w:asciiTheme="minorHAnsi" w:hAnsiTheme="minorHAnsi"/>
          <w:sz w:val="22"/>
          <w:szCs w:val="22"/>
        </w:rPr>
      </w:pPr>
      <w:r>
        <w:rPr>
          <w:rFonts w:asciiTheme="minorHAnsi" w:hAnsiTheme="minorHAnsi"/>
          <w:sz w:val="22"/>
          <w:szCs w:val="22"/>
        </w:rPr>
        <w:t>The implementation plan will recognize that proposed Actions include a clear hierarchy; within the main Actions, Actions 1 and 5 begin after approval in principle, whereas Actions 2, 3 and 4 are provided for completeness but are subject to successful delivery of Action 1 and may be modified as CEOS continues its study of this area;</w:t>
      </w:r>
    </w:p>
    <w:p w:rsidR="006C4F00" w:rsidRPr="006C4F00" w:rsidRDefault="006C4F00" w:rsidP="006C4F00">
      <w:pPr>
        <w:pStyle w:val="CommentText"/>
        <w:numPr>
          <w:ilvl w:val="0"/>
          <w:numId w:val="10"/>
        </w:numPr>
        <w:rPr>
          <w:rFonts w:asciiTheme="minorHAnsi" w:hAnsiTheme="minorHAnsi"/>
          <w:sz w:val="22"/>
          <w:szCs w:val="22"/>
        </w:rPr>
      </w:pPr>
      <w:r>
        <w:rPr>
          <w:rFonts w:asciiTheme="minorHAnsi" w:hAnsiTheme="minorHAnsi"/>
          <w:sz w:val="22"/>
          <w:szCs w:val="22"/>
        </w:rPr>
        <w:t>The implementation will strike a balance between two clear goals – the desire to achieve ambitious objectives and the need to re-use to maximum extent existing activities to limit the need for new resources.</w:t>
      </w:r>
    </w:p>
    <w:p w:rsidR="00C54F15" w:rsidRPr="00327570" w:rsidRDefault="00C54F15" w:rsidP="00C54F15">
      <w:pPr>
        <w:spacing w:before="120" w:after="120"/>
        <w:jc w:val="both"/>
        <w:rPr>
          <w:color w:val="auto"/>
          <w:lang w:val="en-GB"/>
        </w:rPr>
      </w:pPr>
      <w:r>
        <w:rPr>
          <w:color w:val="auto"/>
          <w:lang w:val="en-GB"/>
        </w:rPr>
        <w:t>To summarize, the report has identified three major categories of gaps: data gaps, awareness gaps and capacity gaps.</w:t>
      </w:r>
    </w:p>
    <w:p w:rsidR="00C54F15" w:rsidRPr="00E62FE3" w:rsidRDefault="00C54F15" w:rsidP="00C54F15">
      <w:pPr>
        <w:spacing w:before="120" w:after="120"/>
        <w:jc w:val="both"/>
        <w:rPr>
          <w:color w:val="auto"/>
          <w:u w:val="single"/>
          <w:lang w:val="en-GB"/>
        </w:rPr>
      </w:pPr>
      <w:r w:rsidRPr="00E62FE3">
        <w:rPr>
          <w:color w:val="auto"/>
          <w:u w:val="single"/>
          <w:lang w:val="en-GB"/>
        </w:rPr>
        <w:t xml:space="preserve">Data Gap - </w:t>
      </w:r>
      <w:r w:rsidRPr="00E62FE3">
        <w:rPr>
          <w:color w:val="0070C0"/>
          <w:u w:val="single"/>
          <w:lang w:val="en-GB"/>
        </w:rPr>
        <w:t>(Actions # 1 and 2)</w:t>
      </w:r>
    </w:p>
    <w:p w:rsidR="00C54F15" w:rsidRDefault="00C54F15" w:rsidP="00C54F15">
      <w:pPr>
        <w:spacing w:before="120" w:after="120"/>
        <w:jc w:val="both"/>
        <w:rPr>
          <w:color w:val="auto"/>
          <w:lang w:val="en-GB"/>
        </w:rPr>
      </w:pPr>
      <w:r>
        <w:rPr>
          <w:color w:val="auto"/>
          <w:lang w:val="en-GB"/>
        </w:rPr>
        <w:t xml:space="preserve">The first major category of gaps is gaps related to data. Although there are large number of satellites in orbit and planned for launch, certain data gaps remain principally because existing and planned satellites are not currently planning acquisitions to address specific categories of DRM users. </w:t>
      </w:r>
    </w:p>
    <w:p w:rsidR="00C54F15" w:rsidRDefault="00C54F15" w:rsidP="00C54F15">
      <w:pPr>
        <w:spacing w:before="120" w:after="120"/>
        <w:jc w:val="both"/>
        <w:rPr>
          <w:color w:val="auto"/>
          <w:lang w:val="en-GB"/>
        </w:rPr>
      </w:pPr>
      <w:r>
        <w:rPr>
          <w:color w:val="auto"/>
          <w:lang w:val="en-GB"/>
        </w:rPr>
        <w:t xml:space="preserve">These gaps have been addressed in detail in the thematic sections on plain flooding, seismic hazards and landslides. Further analysis is required to address potentially important gaps in relation to volcanoes and droughts. These categories collectively represent the most promising areas for enlarged contributions in the opinion of the </w:t>
      </w:r>
      <w:r w:rsidRPr="00AF62C5">
        <w:rPr>
          <w:i/>
          <w:color w:val="auto"/>
          <w:lang w:val="en-GB"/>
        </w:rPr>
        <w:t>ad hoc</w:t>
      </w:r>
      <w:r>
        <w:rPr>
          <w:color w:val="auto"/>
          <w:lang w:val="en-GB"/>
        </w:rPr>
        <w:t xml:space="preserve"> Disaster Team.</w:t>
      </w:r>
    </w:p>
    <w:p w:rsidR="00C54F15" w:rsidRPr="00E62FE3" w:rsidRDefault="00C54F15" w:rsidP="00C54F15">
      <w:pPr>
        <w:spacing w:before="120" w:after="120"/>
        <w:jc w:val="both"/>
        <w:rPr>
          <w:color w:val="auto"/>
          <w:u w:val="single"/>
          <w:lang w:val="en-GB"/>
        </w:rPr>
      </w:pPr>
      <w:r w:rsidRPr="00E62FE3">
        <w:rPr>
          <w:color w:val="auto"/>
          <w:u w:val="single"/>
          <w:lang w:val="en-GB"/>
        </w:rPr>
        <w:t xml:space="preserve">Awareness Gap - </w:t>
      </w:r>
      <w:r w:rsidRPr="00E62FE3">
        <w:rPr>
          <w:color w:val="C00000"/>
          <w:u w:val="single"/>
          <w:lang w:val="en-GB"/>
        </w:rPr>
        <w:t>(Actions # 3 and 5 and 6, 8)</w:t>
      </w:r>
    </w:p>
    <w:p w:rsidR="00C54F15" w:rsidRDefault="00C54F15" w:rsidP="00C54F15">
      <w:pPr>
        <w:spacing w:before="120" w:after="120"/>
        <w:jc w:val="both"/>
        <w:rPr>
          <w:color w:val="auto"/>
          <w:lang w:val="en-GB"/>
        </w:rPr>
      </w:pPr>
      <w:r>
        <w:rPr>
          <w:color w:val="auto"/>
          <w:lang w:val="en-GB"/>
        </w:rPr>
        <w:t>It is clear from even a summary review of user needs and the activities of user organisations that awareness of the potential of satellite EO remains a major hurdle for increased uptake of EO data by the DRM community. This gap can be further subdivided into the following categories:</w:t>
      </w:r>
    </w:p>
    <w:p w:rsidR="00C54F15" w:rsidRDefault="00C54F15" w:rsidP="00C54F15">
      <w:pPr>
        <w:pStyle w:val="ListParagraph"/>
        <w:numPr>
          <w:ilvl w:val="0"/>
          <w:numId w:val="39"/>
        </w:numPr>
        <w:spacing w:before="120" w:after="120"/>
        <w:jc w:val="both"/>
        <w:rPr>
          <w:rFonts w:asciiTheme="minorHAnsi" w:hAnsiTheme="minorHAnsi"/>
          <w:sz w:val="22"/>
          <w:szCs w:val="22"/>
          <w:lang w:val="en-GB"/>
        </w:rPr>
      </w:pPr>
      <w:r w:rsidRPr="00F2389C">
        <w:rPr>
          <w:rFonts w:asciiTheme="minorHAnsi" w:hAnsiTheme="minorHAnsi"/>
          <w:sz w:val="22"/>
          <w:szCs w:val="22"/>
          <w:lang w:val="en-GB"/>
        </w:rPr>
        <w:t>Lack of awareness of means of finding EO data</w:t>
      </w:r>
      <w:r>
        <w:rPr>
          <w:rFonts w:asciiTheme="minorHAnsi" w:hAnsiTheme="minorHAnsi"/>
          <w:sz w:val="22"/>
          <w:szCs w:val="22"/>
          <w:lang w:val="en-GB"/>
        </w:rPr>
        <w:t>;</w:t>
      </w:r>
    </w:p>
    <w:p w:rsidR="00C54F15" w:rsidRPr="00E62FE3" w:rsidRDefault="00C54F15" w:rsidP="00C54F15">
      <w:pPr>
        <w:spacing w:before="120" w:after="120"/>
        <w:jc w:val="both"/>
        <w:rPr>
          <w:szCs w:val="22"/>
          <w:lang w:val="en-GB"/>
        </w:rPr>
      </w:pPr>
      <w:r w:rsidRPr="00E62FE3">
        <w:rPr>
          <w:szCs w:val="22"/>
          <w:lang w:val="en-GB"/>
        </w:rPr>
        <w:lastRenderedPageBreak/>
        <w:t xml:space="preserve">Within the user community, there is a lack of knowledge of how to access data, and more critically, how to determine whether appropriate data sets exists through consultation of metadata catalogues. In order to establish whether or not data is available, a user must consult many different archives from different data suppliers, even when searching for the same type of data. For example, a user trying to determine whether there is C-band SAR data over a river system must consult the metadata archives of ERS-1 and 2, </w:t>
      </w:r>
      <w:proofErr w:type="spellStart"/>
      <w:r w:rsidRPr="00E62FE3">
        <w:rPr>
          <w:szCs w:val="22"/>
          <w:lang w:val="en-GB"/>
        </w:rPr>
        <w:t>Envisat</w:t>
      </w:r>
      <w:proofErr w:type="spellEnd"/>
      <w:r w:rsidRPr="00E62FE3">
        <w:rPr>
          <w:szCs w:val="22"/>
          <w:lang w:val="en-GB"/>
        </w:rPr>
        <w:t>, CSA and MDA. In some cases, value-added providers can do this as a service for an end-user, however many value-added providers work with only subsets of data suppliers, meaning the answer to the user query will be incomplete.</w:t>
      </w:r>
    </w:p>
    <w:p w:rsidR="00C54F15" w:rsidRDefault="00C54F15" w:rsidP="00C54F15">
      <w:pPr>
        <w:pStyle w:val="ListParagraph"/>
        <w:numPr>
          <w:ilvl w:val="0"/>
          <w:numId w:val="39"/>
        </w:numPr>
        <w:spacing w:before="120" w:after="120"/>
        <w:jc w:val="both"/>
        <w:rPr>
          <w:rFonts w:asciiTheme="minorHAnsi" w:hAnsiTheme="minorHAnsi"/>
          <w:sz w:val="22"/>
          <w:szCs w:val="22"/>
          <w:lang w:val="en-GB"/>
        </w:rPr>
      </w:pPr>
      <w:r w:rsidRPr="00F2389C">
        <w:rPr>
          <w:rFonts w:asciiTheme="minorHAnsi" w:hAnsiTheme="minorHAnsi"/>
          <w:sz w:val="22"/>
          <w:szCs w:val="22"/>
          <w:lang w:val="en-GB"/>
        </w:rPr>
        <w:t>Lack of awareness of utility of data</w:t>
      </w:r>
      <w:r>
        <w:rPr>
          <w:rFonts w:asciiTheme="minorHAnsi" w:hAnsiTheme="minorHAnsi"/>
          <w:sz w:val="22"/>
          <w:szCs w:val="22"/>
          <w:lang w:val="en-GB"/>
        </w:rPr>
        <w:t>;</w:t>
      </w:r>
    </w:p>
    <w:p w:rsidR="00C54F15" w:rsidRPr="00E62FE3" w:rsidRDefault="00C54F15" w:rsidP="00C54F15">
      <w:pPr>
        <w:spacing w:before="120" w:after="120"/>
        <w:jc w:val="both"/>
        <w:rPr>
          <w:szCs w:val="22"/>
          <w:lang w:val="en-GB"/>
        </w:rPr>
      </w:pPr>
      <w:r w:rsidRPr="00E62FE3">
        <w:rPr>
          <w:szCs w:val="22"/>
          <w:lang w:val="en-GB"/>
        </w:rPr>
        <w:t>Even when data is known to exist, it is not clear within the user community that the benefit derived from EO usage warrants the investment.</w:t>
      </w:r>
    </w:p>
    <w:p w:rsidR="00C54F15" w:rsidRPr="00231301" w:rsidRDefault="00C54F15" w:rsidP="00C54F15">
      <w:pPr>
        <w:pStyle w:val="ListParagraph"/>
        <w:numPr>
          <w:ilvl w:val="0"/>
          <w:numId w:val="39"/>
        </w:numPr>
        <w:spacing w:before="120" w:after="120"/>
        <w:jc w:val="both"/>
        <w:rPr>
          <w:rFonts w:asciiTheme="minorHAnsi" w:hAnsiTheme="minorHAnsi"/>
          <w:sz w:val="22"/>
          <w:szCs w:val="22"/>
          <w:lang w:val="en-GB"/>
        </w:rPr>
      </w:pPr>
      <w:r>
        <w:rPr>
          <w:rFonts w:asciiTheme="minorHAnsi" w:hAnsiTheme="minorHAnsi"/>
          <w:sz w:val="22"/>
          <w:szCs w:val="22"/>
          <w:lang w:val="en-GB"/>
        </w:rPr>
        <w:t>Lack of a</w:t>
      </w:r>
      <w:r w:rsidRPr="00231301">
        <w:rPr>
          <w:rFonts w:asciiTheme="minorHAnsi" w:hAnsiTheme="minorHAnsi"/>
          <w:sz w:val="22"/>
          <w:szCs w:val="22"/>
          <w:lang w:val="en-GB"/>
        </w:rPr>
        <w:t xml:space="preserve">cceptance </w:t>
      </w:r>
      <w:r>
        <w:rPr>
          <w:rFonts w:asciiTheme="minorHAnsi" w:hAnsiTheme="minorHAnsi"/>
          <w:sz w:val="22"/>
          <w:szCs w:val="22"/>
          <w:lang w:val="en-GB"/>
        </w:rPr>
        <w:t>of EO as an official tool to deliver on governmental mandates;</w:t>
      </w:r>
    </w:p>
    <w:p w:rsidR="00C54F15" w:rsidRDefault="00C54F15" w:rsidP="00C54F15">
      <w:pPr>
        <w:spacing w:before="120" w:after="120"/>
        <w:jc w:val="both"/>
        <w:rPr>
          <w:szCs w:val="22"/>
          <w:lang w:val="en-GB"/>
        </w:rPr>
      </w:pPr>
      <w:r>
        <w:rPr>
          <w:szCs w:val="22"/>
          <w:lang w:val="en-GB"/>
        </w:rPr>
        <w:t xml:space="preserve">There is a need for official recognition of the utility of techniques to be </w:t>
      </w:r>
      <w:proofErr w:type="spellStart"/>
      <w:r>
        <w:rPr>
          <w:szCs w:val="22"/>
          <w:lang w:val="en-GB"/>
        </w:rPr>
        <w:t>baselined</w:t>
      </w:r>
      <w:proofErr w:type="spellEnd"/>
      <w:r>
        <w:rPr>
          <w:szCs w:val="22"/>
          <w:lang w:val="en-GB"/>
        </w:rPr>
        <w:t>. This requires full-scale trials with national authorities that demonstrate value.</w:t>
      </w:r>
    </w:p>
    <w:p w:rsidR="00C54F15" w:rsidRPr="00231301" w:rsidRDefault="00C54F15" w:rsidP="00C54F15">
      <w:pPr>
        <w:pStyle w:val="ListParagraph"/>
        <w:numPr>
          <w:ilvl w:val="0"/>
          <w:numId w:val="39"/>
        </w:numPr>
        <w:spacing w:before="120" w:after="120"/>
        <w:jc w:val="both"/>
        <w:rPr>
          <w:rFonts w:asciiTheme="minorHAnsi" w:hAnsiTheme="minorHAnsi"/>
          <w:sz w:val="22"/>
          <w:szCs w:val="22"/>
          <w:lang w:val="en-GB"/>
        </w:rPr>
      </w:pPr>
      <w:r>
        <w:rPr>
          <w:rFonts w:asciiTheme="minorHAnsi" w:hAnsiTheme="minorHAnsi"/>
          <w:sz w:val="22"/>
          <w:szCs w:val="22"/>
          <w:lang w:val="en-GB"/>
        </w:rPr>
        <w:t>Lack of confidence in long-term data continuity/availability.</w:t>
      </w:r>
    </w:p>
    <w:p w:rsidR="00C54F15" w:rsidRPr="00E62FE3" w:rsidRDefault="00C54F15" w:rsidP="00C54F15">
      <w:pPr>
        <w:spacing w:before="120" w:after="120"/>
        <w:jc w:val="both"/>
        <w:rPr>
          <w:color w:val="auto"/>
          <w:u w:val="single"/>
          <w:lang w:val="en-GB"/>
        </w:rPr>
      </w:pPr>
      <w:r w:rsidRPr="00E62FE3">
        <w:rPr>
          <w:color w:val="auto"/>
          <w:u w:val="single"/>
          <w:lang w:val="en-GB"/>
        </w:rPr>
        <w:t xml:space="preserve">Capacity Gap - </w:t>
      </w:r>
      <w:r w:rsidRPr="00E62FE3">
        <w:rPr>
          <w:color w:val="00B050"/>
          <w:u w:val="single"/>
          <w:lang w:val="en-GB"/>
        </w:rPr>
        <w:t>(Actions # 4 and 7)</w:t>
      </w:r>
    </w:p>
    <w:p w:rsidR="00C54F15" w:rsidRDefault="00C54F15" w:rsidP="00C54F15">
      <w:pPr>
        <w:spacing w:before="120" w:after="120" w:line="240" w:lineRule="auto"/>
        <w:jc w:val="both"/>
        <w:rPr>
          <w:color w:val="auto"/>
          <w:lang w:val="en-GB"/>
        </w:rPr>
      </w:pPr>
      <w:r>
        <w:rPr>
          <w:color w:val="auto"/>
          <w:lang w:val="en-GB"/>
        </w:rPr>
        <w:t>A third category of gaps refers to capacity. There is within the user community and to some extent within the value-added industry an inability or insufficiencies in the development of products or services for DRM derived from satellite EO data. For users, this usually refers to a need for increased training and resources; for the value added industry, this is related to a need for access to advanced computing and processing resources beyond the scope of those available to individual companies.</w:t>
      </w:r>
    </w:p>
    <w:p w:rsidR="00C54F15" w:rsidRPr="006C4F00" w:rsidRDefault="00C54F15" w:rsidP="00C54F15">
      <w:pPr>
        <w:pStyle w:val="CommentText"/>
        <w:spacing w:before="240" w:after="120"/>
        <w:jc w:val="both"/>
        <w:rPr>
          <w:rFonts w:asciiTheme="minorHAnsi" w:hAnsiTheme="minorHAnsi"/>
          <w:b/>
          <w:sz w:val="22"/>
          <w:szCs w:val="22"/>
        </w:rPr>
      </w:pPr>
      <w:r w:rsidRPr="006C4F00">
        <w:rPr>
          <w:rFonts w:asciiTheme="minorHAnsi" w:hAnsiTheme="minorHAnsi"/>
          <w:b/>
          <w:sz w:val="22"/>
          <w:szCs w:val="22"/>
        </w:rPr>
        <w:t>Key Findings</w:t>
      </w:r>
    </w:p>
    <w:p w:rsidR="00C54F15" w:rsidRDefault="00C54F15" w:rsidP="00C54F15">
      <w:pPr>
        <w:pStyle w:val="CommentText"/>
        <w:spacing w:before="120" w:after="120"/>
        <w:jc w:val="both"/>
        <w:rPr>
          <w:rFonts w:asciiTheme="minorHAnsi" w:hAnsiTheme="minorHAnsi"/>
          <w:sz w:val="22"/>
          <w:szCs w:val="22"/>
        </w:rPr>
      </w:pPr>
      <w:r>
        <w:rPr>
          <w:rFonts w:asciiTheme="minorHAnsi" w:hAnsiTheme="minorHAnsi"/>
          <w:sz w:val="22"/>
          <w:szCs w:val="22"/>
        </w:rPr>
        <w:t>In addressing gaps, members of the ad hoc Team strongly felt that a detailed implementation plan needed to be developed along the following principles:</w:t>
      </w:r>
    </w:p>
    <w:p w:rsidR="00C54F15" w:rsidRDefault="00C54F15" w:rsidP="00C54F15">
      <w:pPr>
        <w:pStyle w:val="CommentText"/>
        <w:numPr>
          <w:ilvl w:val="0"/>
          <w:numId w:val="10"/>
        </w:numPr>
        <w:spacing w:before="120" w:after="120"/>
        <w:jc w:val="both"/>
        <w:rPr>
          <w:rFonts w:asciiTheme="minorHAnsi" w:hAnsiTheme="minorHAnsi"/>
          <w:sz w:val="22"/>
          <w:szCs w:val="22"/>
        </w:rPr>
      </w:pPr>
      <w:r>
        <w:rPr>
          <w:rFonts w:asciiTheme="minorHAnsi" w:hAnsiTheme="minorHAnsi"/>
          <w:sz w:val="22"/>
          <w:szCs w:val="22"/>
        </w:rPr>
        <w:t>The proposed Actions are non-binding (some members will not support all actions);</w:t>
      </w:r>
    </w:p>
    <w:p w:rsidR="00C54F15" w:rsidRDefault="00C54F15" w:rsidP="00C54F15">
      <w:pPr>
        <w:pStyle w:val="CommentText"/>
        <w:numPr>
          <w:ilvl w:val="0"/>
          <w:numId w:val="10"/>
        </w:numPr>
        <w:spacing w:before="120" w:after="120"/>
        <w:jc w:val="both"/>
        <w:rPr>
          <w:rFonts w:asciiTheme="minorHAnsi" w:hAnsiTheme="minorHAnsi"/>
          <w:sz w:val="22"/>
          <w:szCs w:val="22"/>
        </w:rPr>
      </w:pPr>
      <w:r>
        <w:rPr>
          <w:rFonts w:asciiTheme="minorHAnsi" w:hAnsiTheme="minorHAnsi"/>
          <w:sz w:val="22"/>
          <w:szCs w:val="22"/>
        </w:rPr>
        <w:t>The proposed Actions are ‘a la carte’ (some members may support only parts of actions);</w:t>
      </w:r>
    </w:p>
    <w:p w:rsidR="00C54F15" w:rsidRDefault="00C54F15" w:rsidP="00C54F15">
      <w:pPr>
        <w:pStyle w:val="CommentText"/>
        <w:numPr>
          <w:ilvl w:val="0"/>
          <w:numId w:val="10"/>
        </w:numPr>
        <w:spacing w:before="120" w:after="120"/>
        <w:jc w:val="both"/>
        <w:rPr>
          <w:rFonts w:asciiTheme="minorHAnsi" w:hAnsiTheme="minorHAnsi"/>
          <w:sz w:val="22"/>
          <w:szCs w:val="22"/>
        </w:rPr>
      </w:pPr>
      <w:r>
        <w:rPr>
          <w:rFonts w:asciiTheme="minorHAnsi" w:hAnsiTheme="minorHAnsi"/>
          <w:sz w:val="22"/>
          <w:szCs w:val="22"/>
        </w:rPr>
        <w:t>The proposed Actions taken collectively form a CEOS vision for DRM action, but may take many years to implement;</w:t>
      </w:r>
    </w:p>
    <w:p w:rsidR="00C54F15" w:rsidRPr="00C54F15" w:rsidRDefault="00C54F15" w:rsidP="00C54F15">
      <w:pPr>
        <w:pStyle w:val="CommentText"/>
        <w:numPr>
          <w:ilvl w:val="0"/>
          <w:numId w:val="10"/>
        </w:numPr>
        <w:spacing w:before="120" w:after="120"/>
        <w:jc w:val="both"/>
        <w:rPr>
          <w:rFonts w:asciiTheme="minorHAnsi" w:hAnsiTheme="minorHAnsi"/>
          <w:sz w:val="22"/>
          <w:szCs w:val="22"/>
        </w:rPr>
      </w:pPr>
      <w:r>
        <w:rPr>
          <w:rFonts w:asciiTheme="minorHAnsi" w:hAnsiTheme="minorHAnsi"/>
          <w:sz w:val="22"/>
          <w:szCs w:val="22"/>
        </w:rPr>
        <w:t>Th</w:t>
      </w:r>
      <w:r w:rsidRPr="00C54F15">
        <w:rPr>
          <w:rFonts w:asciiTheme="minorHAnsi" w:hAnsiTheme="minorHAnsi"/>
          <w:sz w:val="22"/>
          <w:szCs w:val="22"/>
        </w:rPr>
        <w:t>e implementation plan will include:</w:t>
      </w:r>
    </w:p>
    <w:p w:rsidR="00C54F15" w:rsidRPr="00C54F15" w:rsidRDefault="00C54F15" w:rsidP="00C54F15">
      <w:pPr>
        <w:pStyle w:val="ListParagraph"/>
        <w:numPr>
          <w:ilvl w:val="1"/>
          <w:numId w:val="10"/>
        </w:numPr>
        <w:rPr>
          <w:rFonts w:asciiTheme="minorHAnsi" w:hAnsiTheme="minorHAnsi"/>
          <w:b/>
          <w:color w:val="9D3511" w:themeColor="accent1" w:themeShade="BF"/>
          <w:spacing w:val="20"/>
          <w:sz w:val="22"/>
          <w:szCs w:val="22"/>
          <w:lang w:val="en-CA"/>
        </w:rPr>
      </w:pPr>
      <w:r>
        <w:rPr>
          <w:rFonts w:asciiTheme="minorHAnsi" w:hAnsiTheme="minorHAnsi"/>
          <w:sz w:val="22"/>
          <w:szCs w:val="22"/>
        </w:rPr>
        <w:t>F</w:t>
      </w:r>
      <w:r w:rsidRPr="00C54F15">
        <w:rPr>
          <w:rFonts w:asciiTheme="minorHAnsi" w:hAnsiTheme="minorHAnsi"/>
          <w:sz w:val="22"/>
          <w:szCs w:val="22"/>
        </w:rPr>
        <w:t xml:space="preserve">urther review of user information needs, </w:t>
      </w:r>
      <w:r w:rsidRPr="00C54F15">
        <w:rPr>
          <w:rFonts w:asciiTheme="minorHAnsi" w:hAnsiTheme="minorHAnsi"/>
          <w:sz w:val="22"/>
          <w:szCs w:val="22"/>
          <w:lang w:val="en-CA"/>
        </w:rPr>
        <w:t>and consider other hazards such as drought and volcanoes as other areas where satellite-EO may contribute;</w:t>
      </w:r>
      <w:r w:rsidRPr="00C54F15">
        <w:rPr>
          <w:rFonts w:asciiTheme="minorHAnsi" w:hAnsiTheme="minorHAnsi"/>
          <w:sz w:val="22"/>
          <w:szCs w:val="22"/>
          <w:lang w:val="en-CA"/>
        </w:rPr>
        <w:br w:type="page"/>
      </w:r>
    </w:p>
    <w:p w:rsidR="00C54F15" w:rsidRDefault="00C54F15" w:rsidP="00C54F15">
      <w:pPr>
        <w:pStyle w:val="CommentText"/>
        <w:numPr>
          <w:ilvl w:val="1"/>
          <w:numId w:val="10"/>
        </w:numPr>
        <w:spacing w:before="120" w:after="120"/>
        <w:jc w:val="both"/>
        <w:rPr>
          <w:rFonts w:asciiTheme="minorHAnsi" w:hAnsiTheme="minorHAnsi"/>
          <w:sz w:val="22"/>
          <w:szCs w:val="22"/>
        </w:rPr>
      </w:pPr>
      <w:r w:rsidRPr="00C54F15">
        <w:rPr>
          <w:rFonts w:asciiTheme="minorHAnsi" w:hAnsiTheme="minorHAnsi"/>
          <w:sz w:val="22"/>
          <w:szCs w:val="22"/>
        </w:rPr>
        <w:lastRenderedPageBreak/>
        <w:t>CEOS prioritization of response to needs according to</w:t>
      </w:r>
      <w:r>
        <w:rPr>
          <w:rFonts w:asciiTheme="minorHAnsi" w:hAnsiTheme="minorHAnsi"/>
          <w:sz w:val="22"/>
          <w:szCs w:val="22"/>
        </w:rPr>
        <w:t xml:space="preserve"> CEOS means and resources; and </w:t>
      </w:r>
    </w:p>
    <w:p w:rsidR="00C54F15" w:rsidRDefault="00C54F15" w:rsidP="00C54F15">
      <w:pPr>
        <w:pStyle w:val="CommentText"/>
        <w:numPr>
          <w:ilvl w:val="1"/>
          <w:numId w:val="10"/>
        </w:numPr>
        <w:spacing w:before="120" w:after="120"/>
        <w:jc w:val="both"/>
        <w:rPr>
          <w:rFonts w:asciiTheme="minorHAnsi" w:hAnsiTheme="minorHAnsi"/>
          <w:sz w:val="22"/>
          <w:szCs w:val="22"/>
        </w:rPr>
      </w:pPr>
      <w:r>
        <w:rPr>
          <w:rFonts w:asciiTheme="minorHAnsi" w:hAnsiTheme="minorHAnsi"/>
          <w:sz w:val="22"/>
          <w:szCs w:val="22"/>
        </w:rPr>
        <w:t>Development of a clear observation strategy that addresses both the needs of users and the ability of data providers</w:t>
      </w:r>
      <w:r w:rsidRPr="006C4F00">
        <w:rPr>
          <w:rFonts w:asciiTheme="minorHAnsi" w:hAnsiTheme="minorHAnsi"/>
          <w:sz w:val="22"/>
          <w:szCs w:val="22"/>
        </w:rPr>
        <w:t xml:space="preserve"> </w:t>
      </w:r>
      <w:r>
        <w:rPr>
          <w:rFonts w:asciiTheme="minorHAnsi" w:hAnsiTheme="minorHAnsi"/>
          <w:sz w:val="22"/>
          <w:szCs w:val="22"/>
        </w:rPr>
        <w:t>to contribute;</w:t>
      </w:r>
    </w:p>
    <w:p w:rsidR="00C54F15" w:rsidRDefault="00C54F15" w:rsidP="00C54F15">
      <w:pPr>
        <w:pStyle w:val="CommentText"/>
        <w:numPr>
          <w:ilvl w:val="0"/>
          <w:numId w:val="10"/>
        </w:numPr>
        <w:spacing w:before="120" w:after="120"/>
        <w:jc w:val="both"/>
        <w:rPr>
          <w:rFonts w:asciiTheme="minorHAnsi" w:hAnsiTheme="minorHAnsi"/>
          <w:sz w:val="22"/>
          <w:szCs w:val="22"/>
        </w:rPr>
      </w:pPr>
      <w:r>
        <w:rPr>
          <w:rFonts w:asciiTheme="minorHAnsi" w:hAnsiTheme="minorHAnsi"/>
          <w:sz w:val="22"/>
          <w:szCs w:val="22"/>
        </w:rPr>
        <w:t>The implementation plan will recognize that proposed Actions include a clear hierarchy; within the main Actions, Actions 1 and 5 begin after approval in principle, whereas Actions 2, 3 and 4 are provided for completeness but are subject to successful delivery of Action 1 and may be modified as CEOS continues its study of this area;</w:t>
      </w:r>
    </w:p>
    <w:p w:rsidR="00C54F15" w:rsidRPr="006C4F00" w:rsidRDefault="00C54F15" w:rsidP="00C54F15">
      <w:pPr>
        <w:pStyle w:val="CommentText"/>
        <w:numPr>
          <w:ilvl w:val="0"/>
          <w:numId w:val="10"/>
        </w:numPr>
        <w:spacing w:before="120" w:after="120"/>
        <w:jc w:val="both"/>
        <w:rPr>
          <w:rFonts w:asciiTheme="minorHAnsi" w:hAnsiTheme="minorHAnsi"/>
          <w:sz w:val="22"/>
          <w:szCs w:val="22"/>
        </w:rPr>
      </w:pPr>
      <w:r>
        <w:rPr>
          <w:rFonts w:asciiTheme="minorHAnsi" w:hAnsiTheme="minorHAnsi"/>
          <w:sz w:val="22"/>
          <w:szCs w:val="22"/>
        </w:rPr>
        <w:t>The implementation will strike a balance between two clear goals – the desire to achieve ambitious objectives and the need to re-use to maximum extent existing activities to limit the need for new resources.</w:t>
      </w:r>
    </w:p>
    <w:p w:rsidR="00386DB4" w:rsidRDefault="00DE2DD3" w:rsidP="005D2C65">
      <w:pPr>
        <w:pStyle w:val="Heading2"/>
        <w:numPr>
          <w:ilvl w:val="1"/>
          <w:numId w:val="6"/>
        </w:numPr>
        <w:rPr>
          <w:lang w:val="en-CA"/>
        </w:rPr>
      </w:pPr>
      <w:bookmarkStart w:id="29" w:name="_Toc335050644"/>
      <w:r w:rsidRPr="00386DB4">
        <w:rPr>
          <w:lang w:val="en-CA"/>
        </w:rPr>
        <w:t>Structured list of recommendations</w:t>
      </w:r>
      <w:bookmarkEnd w:id="29"/>
    </w:p>
    <w:p w:rsidR="001431CE" w:rsidRPr="006A70AC" w:rsidRDefault="001431CE" w:rsidP="001431CE">
      <w:pPr>
        <w:spacing w:before="120" w:after="120" w:line="240" w:lineRule="auto"/>
        <w:rPr>
          <w:lang w:val="en-CA"/>
        </w:rPr>
      </w:pPr>
      <w:r w:rsidRPr="006A70AC">
        <w:rPr>
          <w:lang w:val="en-CA"/>
        </w:rPr>
        <w:t xml:space="preserve">The CEOS </w:t>
      </w:r>
      <w:r w:rsidRPr="00AF62C5">
        <w:rPr>
          <w:i/>
          <w:lang w:val="en-CA"/>
        </w:rPr>
        <w:t>ad hoc</w:t>
      </w:r>
      <w:r w:rsidRPr="006A70AC">
        <w:rPr>
          <w:lang w:val="en-CA"/>
        </w:rPr>
        <w:t xml:space="preserve"> Disaster Team recommends that the CEOS decision bodies take the following actions:</w:t>
      </w:r>
    </w:p>
    <w:p w:rsidR="001431CE" w:rsidRPr="001431CE" w:rsidRDefault="001431CE" w:rsidP="001431CE">
      <w:pPr>
        <w:pStyle w:val="ListParagraph"/>
        <w:numPr>
          <w:ilvl w:val="1"/>
          <w:numId w:val="35"/>
        </w:numPr>
        <w:tabs>
          <w:tab w:val="clear" w:pos="1440"/>
          <w:tab w:val="num" w:pos="1276"/>
        </w:tabs>
        <w:spacing w:before="120" w:after="120" w:line="360" w:lineRule="auto"/>
        <w:ind w:left="567" w:hanging="567"/>
        <w:jc w:val="both"/>
        <w:rPr>
          <w:rFonts w:asciiTheme="minorHAnsi" w:hAnsiTheme="minorHAnsi"/>
          <w:sz w:val="22"/>
          <w:szCs w:val="22"/>
          <w:lang w:val="en-CA"/>
        </w:rPr>
      </w:pPr>
      <w:r w:rsidRPr="001431CE">
        <w:rPr>
          <w:rFonts w:asciiTheme="minorHAnsi" w:hAnsiTheme="minorHAnsi"/>
          <w:sz w:val="22"/>
          <w:szCs w:val="22"/>
          <w:lang w:val="en-CA"/>
        </w:rPr>
        <w:t>Endorse the Study Consensus Report including the Enlarged Actions Concerning Satellite EO and DRM described in section 4;</w:t>
      </w:r>
    </w:p>
    <w:p w:rsidR="001431CE" w:rsidRPr="001431CE" w:rsidRDefault="001431CE" w:rsidP="001431CE">
      <w:pPr>
        <w:pStyle w:val="ListParagraph"/>
        <w:numPr>
          <w:ilvl w:val="1"/>
          <w:numId w:val="35"/>
        </w:numPr>
        <w:tabs>
          <w:tab w:val="clear" w:pos="1440"/>
          <w:tab w:val="num" w:pos="1276"/>
        </w:tabs>
        <w:spacing w:before="120" w:after="120" w:line="360" w:lineRule="auto"/>
        <w:ind w:left="567" w:hanging="567"/>
        <w:jc w:val="both"/>
        <w:rPr>
          <w:rFonts w:asciiTheme="minorHAnsi" w:hAnsiTheme="minorHAnsi"/>
          <w:sz w:val="22"/>
          <w:szCs w:val="22"/>
          <w:lang w:val="en-CA"/>
        </w:rPr>
      </w:pPr>
      <w:r w:rsidRPr="001431CE">
        <w:rPr>
          <w:rFonts w:asciiTheme="minorHAnsi" w:hAnsiTheme="minorHAnsi"/>
          <w:sz w:val="22"/>
          <w:szCs w:val="22"/>
          <w:lang w:val="en-CA"/>
        </w:rPr>
        <w:t xml:space="preserve">Establish a CEOS DRM Project Team to produce Terms of Reference and a draft Implementation Plan for the March 2013 SIT meeting. The </w:t>
      </w:r>
      <w:r w:rsidRPr="001431CE">
        <w:rPr>
          <w:rFonts w:asciiTheme="minorHAnsi" w:hAnsiTheme="minorHAnsi"/>
          <w:sz w:val="22"/>
          <w:szCs w:val="22"/>
        </w:rPr>
        <w:t>Terms of Reference and Implementation Plan for Project Team should describe relations with the Disaster SBA Coordinator, Space Data Coordination Group, the Working Group on Information Systems and Services, the Working Group on Capacity Development, and the Working Group on Calibration and Validation;</w:t>
      </w:r>
    </w:p>
    <w:p w:rsidR="001431CE" w:rsidRPr="001431CE" w:rsidRDefault="001431CE" w:rsidP="001431CE">
      <w:pPr>
        <w:pStyle w:val="ListParagraph"/>
        <w:numPr>
          <w:ilvl w:val="1"/>
          <w:numId w:val="35"/>
        </w:numPr>
        <w:tabs>
          <w:tab w:val="clear" w:pos="1440"/>
          <w:tab w:val="num" w:pos="1276"/>
        </w:tabs>
        <w:spacing w:before="120" w:after="120" w:line="360" w:lineRule="auto"/>
        <w:ind w:left="567" w:hanging="567"/>
        <w:jc w:val="both"/>
        <w:rPr>
          <w:rFonts w:asciiTheme="minorHAnsi" w:hAnsiTheme="minorHAnsi"/>
          <w:sz w:val="22"/>
          <w:szCs w:val="22"/>
          <w:lang w:val="en-CA"/>
        </w:rPr>
      </w:pPr>
      <w:r w:rsidRPr="001431CE">
        <w:rPr>
          <w:rFonts w:asciiTheme="minorHAnsi" w:hAnsiTheme="minorHAnsi"/>
          <w:sz w:val="22"/>
          <w:szCs w:val="22"/>
          <w:lang w:val="en-CA"/>
        </w:rPr>
        <w:t xml:space="preserve">Extend the mandate of the existing </w:t>
      </w:r>
      <w:r w:rsidRPr="001431CE">
        <w:rPr>
          <w:rFonts w:asciiTheme="minorHAnsi" w:hAnsiTheme="minorHAnsi"/>
          <w:i/>
          <w:sz w:val="22"/>
          <w:szCs w:val="22"/>
          <w:lang w:val="en-CA"/>
        </w:rPr>
        <w:t>ad hoc</w:t>
      </w:r>
      <w:r w:rsidRPr="001431CE">
        <w:rPr>
          <w:rFonts w:asciiTheme="minorHAnsi" w:hAnsiTheme="minorHAnsi"/>
          <w:sz w:val="22"/>
          <w:szCs w:val="22"/>
          <w:lang w:val="en-CA"/>
        </w:rPr>
        <w:t xml:space="preserve"> Disaster Team to the March 2013 SIT meeting to ensure continuity of the activity until the establishment of the Project Team;</w:t>
      </w:r>
    </w:p>
    <w:p w:rsidR="001431CE" w:rsidRPr="001431CE" w:rsidRDefault="001431CE" w:rsidP="001431CE">
      <w:pPr>
        <w:pStyle w:val="ListParagraph"/>
        <w:numPr>
          <w:ilvl w:val="1"/>
          <w:numId w:val="35"/>
        </w:numPr>
        <w:tabs>
          <w:tab w:val="clear" w:pos="1440"/>
          <w:tab w:val="num" w:pos="1276"/>
        </w:tabs>
        <w:spacing w:before="120" w:after="120" w:line="360" w:lineRule="auto"/>
        <w:ind w:left="567" w:hanging="567"/>
        <w:jc w:val="both"/>
        <w:rPr>
          <w:rFonts w:asciiTheme="minorHAnsi" w:hAnsiTheme="minorHAnsi"/>
          <w:sz w:val="22"/>
          <w:szCs w:val="22"/>
          <w:lang w:val="en-CA"/>
        </w:rPr>
      </w:pPr>
      <w:r w:rsidRPr="001431CE">
        <w:rPr>
          <w:rFonts w:asciiTheme="minorHAnsi" w:hAnsiTheme="minorHAnsi"/>
          <w:sz w:val="22"/>
          <w:szCs w:val="22"/>
          <w:lang w:val="en-CA"/>
        </w:rPr>
        <w:t xml:space="preserve">Mandate the </w:t>
      </w:r>
      <w:r w:rsidRPr="001431CE">
        <w:rPr>
          <w:rFonts w:asciiTheme="minorHAnsi" w:hAnsiTheme="minorHAnsi"/>
          <w:i/>
          <w:sz w:val="22"/>
          <w:szCs w:val="22"/>
          <w:lang w:val="en-CA"/>
        </w:rPr>
        <w:t>ad hoc</w:t>
      </w:r>
      <w:r w:rsidRPr="001431CE">
        <w:rPr>
          <w:rFonts w:asciiTheme="minorHAnsi" w:hAnsiTheme="minorHAnsi"/>
          <w:sz w:val="22"/>
          <w:szCs w:val="22"/>
          <w:lang w:val="en-CA"/>
        </w:rPr>
        <w:t xml:space="preserve"> Disaster Team to begin coordination with the UN ISDR in the lead-up to the May 2013 post-Hyogo Framework for Action activities, before transferring this activity to the CEOS DRM team when it becomes operational;</w:t>
      </w:r>
    </w:p>
    <w:p w:rsidR="001431CE" w:rsidRPr="001431CE" w:rsidRDefault="001431CE" w:rsidP="001431CE">
      <w:pPr>
        <w:pStyle w:val="ListParagraph"/>
        <w:numPr>
          <w:ilvl w:val="1"/>
          <w:numId w:val="35"/>
        </w:numPr>
        <w:tabs>
          <w:tab w:val="clear" w:pos="1440"/>
          <w:tab w:val="num" w:pos="1276"/>
        </w:tabs>
        <w:spacing w:before="120" w:after="120" w:line="360" w:lineRule="auto"/>
        <w:ind w:left="567" w:hanging="567"/>
        <w:jc w:val="both"/>
        <w:rPr>
          <w:rFonts w:asciiTheme="minorHAnsi" w:hAnsiTheme="minorHAnsi"/>
          <w:sz w:val="22"/>
          <w:szCs w:val="22"/>
          <w:lang w:val="en-CA"/>
        </w:rPr>
      </w:pPr>
      <w:r w:rsidRPr="001431CE">
        <w:rPr>
          <w:rFonts w:asciiTheme="minorHAnsi" w:hAnsiTheme="minorHAnsi"/>
          <w:sz w:val="22"/>
          <w:szCs w:val="22"/>
          <w:lang w:val="en-CA"/>
        </w:rPr>
        <w:t xml:space="preserve">Mandate the </w:t>
      </w:r>
      <w:r w:rsidRPr="001431CE">
        <w:rPr>
          <w:rFonts w:asciiTheme="minorHAnsi" w:hAnsiTheme="minorHAnsi"/>
          <w:i/>
          <w:sz w:val="22"/>
          <w:szCs w:val="22"/>
          <w:lang w:val="en-CA"/>
        </w:rPr>
        <w:t>ad hoc</w:t>
      </w:r>
      <w:r w:rsidRPr="001431CE">
        <w:rPr>
          <w:rFonts w:asciiTheme="minorHAnsi" w:hAnsiTheme="minorHAnsi"/>
          <w:sz w:val="22"/>
          <w:szCs w:val="22"/>
          <w:lang w:val="en-CA"/>
        </w:rPr>
        <w:t xml:space="preserve"> Disaster Team to liaise with UN ISDR and other major stakeholders and users to prepare the Implementation Plan, before transferring this activity to the CEOS DRM team when that Team becomes operational.</w:t>
      </w:r>
    </w:p>
    <w:p w:rsidR="006A70AC" w:rsidRPr="00C54F15" w:rsidRDefault="006A70AC" w:rsidP="001431CE">
      <w:pPr>
        <w:pStyle w:val="ListParagraph"/>
        <w:spacing w:line="360" w:lineRule="auto"/>
        <w:ind w:left="284"/>
        <w:rPr>
          <w:rFonts w:asciiTheme="minorHAnsi" w:hAnsiTheme="minorHAnsi"/>
          <w:sz w:val="22"/>
          <w:szCs w:val="22"/>
          <w:lang w:val="en-CA"/>
        </w:rPr>
      </w:pPr>
    </w:p>
    <w:p w:rsidR="00C54F15" w:rsidRDefault="00C54F15">
      <w:pPr>
        <w:spacing w:after="200"/>
        <w:rPr>
          <w:lang w:val="en-CA"/>
        </w:rPr>
      </w:pPr>
      <w:r>
        <w:rPr>
          <w:lang w:val="en-CA"/>
        </w:rPr>
        <w:br w:type="page"/>
      </w:r>
    </w:p>
    <w:p w:rsidR="00DE2DD3" w:rsidRDefault="00DE2DD3" w:rsidP="00275F9C">
      <w:pPr>
        <w:pStyle w:val="Heading1"/>
        <w:rPr>
          <w:lang w:val="en-CA"/>
        </w:rPr>
      </w:pPr>
      <w:bookmarkStart w:id="30" w:name="_Toc335050645"/>
      <w:r>
        <w:rPr>
          <w:lang w:val="en-CA"/>
        </w:rPr>
        <w:lastRenderedPageBreak/>
        <w:t>Appendix 1 – References</w:t>
      </w:r>
      <w:bookmarkEnd w:id="30"/>
    </w:p>
    <w:p w:rsidR="00751F08" w:rsidRDefault="00C54F15" w:rsidP="00275F9C">
      <w:pPr>
        <w:spacing w:after="200" w:line="240" w:lineRule="auto"/>
        <w:rPr>
          <w:lang w:val="en-CA"/>
        </w:rPr>
      </w:pPr>
      <w:r w:rsidRPr="00C54F15">
        <w:rPr>
          <w:highlight w:val="yellow"/>
          <w:lang w:val="en-CA"/>
        </w:rPr>
        <w:t>To be completed</w:t>
      </w:r>
    </w:p>
    <w:p w:rsidR="00751F08" w:rsidRDefault="00751F08" w:rsidP="00275F9C">
      <w:pPr>
        <w:spacing w:after="200" w:line="240" w:lineRule="auto"/>
        <w:rPr>
          <w:lang w:val="en-CA"/>
        </w:rPr>
      </w:pPr>
      <w:r>
        <w:rPr>
          <w:lang w:val="en-CA"/>
        </w:rPr>
        <w:t>Documents:</w:t>
      </w:r>
    </w:p>
    <w:p w:rsidR="008741FD" w:rsidRDefault="008741FD" w:rsidP="00275F9C">
      <w:pPr>
        <w:spacing w:after="200" w:line="240" w:lineRule="auto"/>
        <w:rPr>
          <w:lang w:val="en-CA"/>
        </w:rPr>
      </w:pPr>
      <w:r>
        <w:rPr>
          <w:lang w:val="en-CA"/>
        </w:rPr>
        <w:t xml:space="preserve">CEOS Disaster Management Support Group Final Report, 2002. </w:t>
      </w:r>
      <w:hyperlink r:id="rId42" w:history="1">
        <w:r w:rsidRPr="00527C74">
          <w:rPr>
            <w:rStyle w:val="Hyperlink"/>
            <w:lang w:val="en-CA"/>
          </w:rPr>
          <w:t>http://ceos.esrin.esa.it/plenary16/papers/plenary16_doc14_dmsg.htm</w:t>
        </w:r>
      </w:hyperlink>
      <w:r>
        <w:rPr>
          <w:lang w:val="en-CA"/>
        </w:rPr>
        <w:t xml:space="preserve"> </w:t>
      </w:r>
    </w:p>
    <w:p w:rsidR="008741FD" w:rsidRDefault="008741FD" w:rsidP="00275F9C">
      <w:pPr>
        <w:spacing w:after="200" w:line="240" w:lineRule="auto"/>
        <w:rPr>
          <w:lang w:val="en-CA"/>
        </w:rPr>
      </w:pPr>
      <w:r>
        <w:rPr>
          <w:lang w:val="en-CA"/>
        </w:rPr>
        <w:t>GEO DI-06-09 – Use of Satellites for Risk Management – User Requirements, 2008</w:t>
      </w:r>
    </w:p>
    <w:p w:rsidR="008741FD" w:rsidRDefault="008741FD" w:rsidP="00275F9C">
      <w:pPr>
        <w:spacing w:after="200" w:line="240" w:lineRule="auto"/>
        <w:rPr>
          <w:lang w:val="en-CA"/>
        </w:rPr>
      </w:pPr>
      <w:r>
        <w:rPr>
          <w:lang w:val="en-CA"/>
        </w:rPr>
        <w:t>Insert web site</w:t>
      </w:r>
    </w:p>
    <w:p w:rsidR="004863E8" w:rsidRDefault="008741FD" w:rsidP="00275F9C">
      <w:pPr>
        <w:spacing w:after="200" w:line="240" w:lineRule="auto"/>
        <w:rPr>
          <w:lang w:val="en-CA"/>
        </w:rPr>
      </w:pPr>
      <w:r>
        <w:rPr>
          <w:lang w:val="en-CA"/>
        </w:rPr>
        <w:t>UNISDR</w:t>
      </w:r>
      <w:r w:rsidR="004863E8">
        <w:rPr>
          <w:lang w:val="en-CA"/>
        </w:rPr>
        <w:t xml:space="preserve">. </w:t>
      </w:r>
      <w:r>
        <w:rPr>
          <w:lang w:val="en-CA"/>
        </w:rPr>
        <w:t xml:space="preserve"> </w:t>
      </w:r>
      <w:r w:rsidR="004863E8">
        <w:rPr>
          <w:lang w:val="en-CA"/>
        </w:rPr>
        <w:t>Towards a post 2015 framework for disaster risk reduction, 2012</w:t>
      </w:r>
    </w:p>
    <w:p w:rsidR="00915323" w:rsidRDefault="00A47C36" w:rsidP="00275F9C">
      <w:pPr>
        <w:spacing w:after="200" w:line="240" w:lineRule="auto"/>
        <w:rPr>
          <w:lang w:val="en-CA"/>
        </w:rPr>
      </w:pPr>
      <w:hyperlink r:id="rId43" w:history="1">
        <w:r w:rsidR="004863E8" w:rsidRPr="00527C74">
          <w:rPr>
            <w:rStyle w:val="Hyperlink"/>
            <w:lang w:val="en-CA"/>
          </w:rPr>
          <w:t>http://www.unisdr.org/we/inform/publications/25129</w:t>
        </w:r>
      </w:hyperlink>
      <w:r w:rsidR="004863E8">
        <w:rPr>
          <w:lang w:val="en-CA"/>
        </w:rPr>
        <w:t xml:space="preserve"> </w:t>
      </w:r>
    </w:p>
    <w:p w:rsidR="00751F08" w:rsidRDefault="00915323" w:rsidP="00275F9C">
      <w:pPr>
        <w:spacing w:after="200" w:line="240" w:lineRule="auto"/>
        <w:rPr>
          <w:lang w:val="en-CA"/>
        </w:rPr>
      </w:pPr>
      <w:r>
        <w:rPr>
          <w:lang w:val="en-CA"/>
        </w:rPr>
        <w:t xml:space="preserve">International Flood Initiative. </w:t>
      </w:r>
      <w:hyperlink r:id="rId44" w:history="1">
        <w:r w:rsidRPr="00DD1A04">
          <w:rPr>
            <w:rStyle w:val="Hyperlink"/>
            <w:lang w:val="en-CA"/>
          </w:rPr>
          <w:t>http://unesdoc.unesco.org/images/0015/001556/155652e.pdf</w:t>
        </w:r>
      </w:hyperlink>
      <w:r>
        <w:rPr>
          <w:lang w:val="en-CA"/>
        </w:rPr>
        <w:t xml:space="preserve"> </w:t>
      </w:r>
    </w:p>
    <w:p w:rsidR="00751F08" w:rsidRDefault="0084566D" w:rsidP="00275F9C">
      <w:pPr>
        <w:spacing w:after="200" w:line="240" w:lineRule="auto"/>
        <w:rPr>
          <w:lang w:val="en-CA"/>
        </w:rPr>
      </w:pPr>
      <w:r w:rsidRPr="009C7143">
        <w:rPr>
          <w:lang w:val="en-CA"/>
        </w:rPr>
        <w:t xml:space="preserve">Columbia University and the World Bank, </w:t>
      </w:r>
      <w:r w:rsidRPr="00755B1C">
        <w:rPr>
          <w:i/>
          <w:lang w:val="en-CA"/>
        </w:rPr>
        <w:t>Natural Disas</w:t>
      </w:r>
      <w:r>
        <w:rPr>
          <w:i/>
          <w:lang w:val="en-CA"/>
        </w:rPr>
        <w:t xml:space="preserve">ter Hotspots:  A Global </w:t>
      </w:r>
      <w:r w:rsidRPr="00755B1C">
        <w:rPr>
          <w:i/>
          <w:lang w:val="en-CA"/>
        </w:rPr>
        <w:t>Risk  Analysis</w:t>
      </w:r>
      <w:r>
        <w:rPr>
          <w:lang w:val="en-CA"/>
        </w:rPr>
        <w:t xml:space="preserve"> (2005)</w:t>
      </w:r>
    </w:p>
    <w:p w:rsidR="0084566D" w:rsidRDefault="0084566D" w:rsidP="00275F9C">
      <w:pPr>
        <w:spacing w:after="200" w:line="240" w:lineRule="auto"/>
        <w:rPr>
          <w:lang w:val="en-CA"/>
        </w:rPr>
      </w:pPr>
    </w:p>
    <w:p w:rsidR="0084566D" w:rsidRDefault="0084566D" w:rsidP="00275F9C">
      <w:pPr>
        <w:spacing w:after="200" w:line="240" w:lineRule="auto"/>
        <w:rPr>
          <w:lang w:val="en-CA"/>
        </w:rPr>
      </w:pPr>
    </w:p>
    <w:p w:rsidR="00751F08" w:rsidRDefault="00751F08" w:rsidP="00275F9C">
      <w:pPr>
        <w:spacing w:after="200" w:line="240" w:lineRule="auto"/>
        <w:rPr>
          <w:lang w:val="en-CA"/>
        </w:rPr>
      </w:pPr>
      <w:r>
        <w:rPr>
          <w:lang w:val="en-CA"/>
        </w:rPr>
        <w:t>Web resources:</w:t>
      </w:r>
    </w:p>
    <w:p w:rsidR="00E35ABB" w:rsidRDefault="00A47C36" w:rsidP="00275F9C">
      <w:pPr>
        <w:spacing w:after="200" w:line="240" w:lineRule="auto"/>
      </w:pPr>
      <w:hyperlink r:id="rId45" w:history="1">
        <w:r w:rsidR="00E35ABB" w:rsidRPr="00A21A56">
          <w:rPr>
            <w:rStyle w:val="Hyperlink"/>
          </w:rPr>
          <w:t>www.gfdrr.org</w:t>
        </w:r>
      </w:hyperlink>
    </w:p>
    <w:p w:rsidR="00751F08" w:rsidRDefault="00A47C36" w:rsidP="00275F9C">
      <w:pPr>
        <w:spacing w:after="200" w:line="240" w:lineRule="auto"/>
        <w:rPr>
          <w:lang w:val="en-CA"/>
        </w:rPr>
      </w:pPr>
      <w:hyperlink r:id="rId46" w:history="1">
        <w:r w:rsidR="00751F08" w:rsidRPr="00455617">
          <w:rPr>
            <w:rStyle w:val="Hyperlink"/>
            <w:lang w:val="en-CA"/>
          </w:rPr>
          <w:t>www.unep.org</w:t>
        </w:r>
      </w:hyperlink>
    </w:p>
    <w:p w:rsidR="00751F08" w:rsidRDefault="00A47C36" w:rsidP="00275F9C">
      <w:pPr>
        <w:spacing w:after="200" w:line="240" w:lineRule="auto"/>
        <w:rPr>
          <w:lang w:val="en-CA"/>
        </w:rPr>
      </w:pPr>
      <w:hyperlink r:id="rId47" w:history="1">
        <w:r w:rsidR="00751F08" w:rsidRPr="00455617">
          <w:rPr>
            <w:rStyle w:val="Hyperlink"/>
            <w:lang w:val="en-CA"/>
          </w:rPr>
          <w:t>www.undp.org</w:t>
        </w:r>
      </w:hyperlink>
    </w:p>
    <w:p w:rsidR="00751F08" w:rsidRDefault="00A47C36" w:rsidP="00275F9C">
      <w:pPr>
        <w:spacing w:after="200" w:line="240" w:lineRule="auto"/>
        <w:rPr>
          <w:lang w:val="en-CA"/>
        </w:rPr>
      </w:pPr>
      <w:hyperlink r:id="rId48" w:history="1">
        <w:r w:rsidR="00751F08" w:rsidRPr="00455617">
          <w:rPr>
            <w:rStyle w:val="Hyperlink"/>
            <w:lang w:val="en-CA"/>
          </w:rPr>
          <w:t>www.unisdr.org</w:t>
        </w:r>
      </w:hyperlink>
    </w:p>
    <w:p w:rsidR="006A70AC" w:rsidRDefault="006A70AC" w:rsidP="00275F9C">
      <w:pPr>
        <w:spacing w:after="200" w:line="240" w:lineRule="auto"/>
        <w:rPr>
          <w:rFonts w:asciiTheme="majorHAnsi" w:hAnsiTheme="majorHAnsi"/>
          <w:b/>
          <w:color w:val="9D3511" w:themeColor="accent1" w:themeShade="BF"/>
          <w:spacing w:val="20"/>
          <w:sz w:val="28"/>
          <w:szCs w:val="32"/>
          <w:lang w:val="en-CA"/>
        </w:rPr>
      </w:pPr>
      <w:r>
        <w:rPr>
          <w:lang w:val="en-CA"/>
        </w:rPr>
        <w:br w:type="page"/>
      </w:r>
    </w:p>
    <w:p w:rsidR="00DE2DD3" w:rsidRDefault="00DE2DD3" w:rsidP="00275F9C">
      <w:pPr>
        <w:pStyle w:val="Heading1"/>
        <w:rPr>
          <w:lang w:val="en-CA"/>
        </w:rPr>
      </w:pPr>
      <w:bookmarkStart w:id="31" w:name="_Toc335050646"/>
      <w:r>
        <w:rPr>
          <w:lang w:val="en-CA"/>
        </w:rPr>
        <w:lastRenderedPageBreak/>
        <w:t>Annex 1 – Global User Needs</w:t>
      </w:r>
      <w:r w:rsidR="00334C6E">
        <w:rPr>
          <w:lang w:val="en-CA"/>
        </w:rPr>
        <w:t xml:space="preserve"> and related frameworks</w:t>
      </w:r>
      <w:bookmarkEnd w:id="31"/>
    </w:p>
    <w:p w:rsidR="00334C6E" w:rsidRDefault="00334C6E" w:rsidP="004B77D2">
      <w:pPr>
        <w:spacing w:after="200" w:line="240" w:lineRule="auto"/>
        <w:jc w:val="both"/>
        <w:rPr>
          <w:lang w:val="en-CA"/>
        </w:rPr>
      </w:pPr>
      <w:r>
        <w:rPr>
          <w:lang w:val="en-CA"/>
        </w:rPr>
        <w:t>The tables included below are extracted for information from the CEOS input to the GEO Task DI-06-09, Use of satellites for risk management – volume 1, User requirements (2008). They are included for reference and can be compared to the data included in the tabular summaries from this report in section 3, above.</w:t>
      </w:r>
    </w:p>
    <w:p w:rsidR="003C60B3" w:rsidRPr="00334C6E" w:rsidRDefault="003C60B3" w:rsidP="00275F9C">
      <w:pPr>
        <w:spacing w:after="200" w:line="240" w:lineRule="auto"/>
        <w:rPr>
          <w:highlight w:val="yellow"/>
          <w:lang w:val="en-CA"/>
        </w:rPr>
      </w:pPr>
      <w:r w:rsidRPr="00334C6E">
        <w:rPr>
          <w:highlight w:val="yellow"/>
          <w:lang w:val="en-CA"/>
        </w:rPr>
        <w:t>Tables from GEO report showing information needs</w:t>
      </w:r>
    </w:p>
    <w:p w:rsidR="003C60B3" w:rsidRDefault="003C60B3" w:rsidP="00275F9C">
      <w:pPr>
        <w:spacing w:after="200" w:line="240" w:lineRule="auto"/>
        <w:rPr>
          <w:lang w:val="en-CA"/>
        </w:rPr>
      </w:pPr>
      <w:r w:rsidRPr="00334C6E">
        <w:rPr>
          <w:highlight w:val="yellow"/>
          <w:lang w:val="en-CA"/>
        </w:rPr>
        <w:t>To be added in tabular format</w:t>
      </w:r>
    </w:p>
    <w:p w:rsidR="003C60B3" w:rsidRDefault="003C60B3" w:rsidP="00275F9C">
      <w:pPr>
        <w:spacing w:after="200" w:line="240" w:lineRule="auto"/>
        <w:rPr>
          <w:lang w:val="en-CA"/>
        </w:rPr>
      </w:pPr>
    </w:p>
    <w:p w:rsidR="003C60B3" w:rsidRDefault="003C60B3" w:rsidP="004B77D2">
      <w:pPr>
        <w:spacing w:after="200" w:line="240" w:lineRule="auto"/>
        <w:jc w:val="both"/>
        <w:rPr>
          <w:szCs w:val="22"/>
          <w:lang w:val="en-CA"/>
        </w:rPr>
      </w:pPr>
      <w:r w:rsidRPr="003C60B3">
        <w:rPr>
          <w:szCs w:val="22"/>
          <w:lang w:val="en-CA"/>
        </w:rPr>
        <w:t>Examples of users segmented by hazard type:</w:t>
      </w:r>
    </w:p>
    <w:p w:rsidR="00334C6E" w:rsidRPr="006C4F00" w:rsidRDefault="00334C6E" w:rsidP="004B77D2">
      <w:pPr>
        <w:pStyle w:val="ListParagraph"/>
        <w:numPr>
          <w:ilvl w:val="0"/>
          <w:numId w:val="19"/>
        </w:numPr>
        <w:spacing w:after="200"/>
        <w:jc w:val="both"/>
        <w:rPr>
          <w:rFonts w:asciiTheme="minorHAnsi" w:hAnsiTheme="minorHAnsi"/>
          <w:sz w:val="22"/>
          <w:szCs w:val="22"/>
          <w:highlight w:val="yellow"/>
          <w:lang w:val="en-GB"/>
        </w:rPr>
      </w:pPr>
      <w:r w:rsidRPr="006C4F00">
        <w:rPr>
          <w:rFonts w:asciiTheme="minorHAnsi" w:hAnsiTheme="minorHAnsi"/>
          <w:sz w:val="22"/>
          <w:szCs w:val="22"/>
          <w:highlight w:val="yellow"/>
          <w:lang w:val="en-GB"/>
        </w:rPr>
        <w:t>Case of flood risk: TBD</w:t>
      </w:r>
    </w:p>
    <w:p w:rsidR="00334C6E" w:rsidRPr="003C60B3" w:rsidRDefault="00334C6E" w:rsidP="004B77D2">
      <w:pPr>
        <w:pStyle w:val="ListParagraph"/>
        <w:jc w:val="both"/>
        <w:rPr>
          <w:rFonts w:asciiTheme="minorHAnsi" w:hAnsiTheme="minorHAnsi"/>
          <w:sz w:val="22"/>
          <w:szCs w:val="22"/>
          <w:lang w:val="en-GB"/>
        </w:rPr>
      </w:pPr>
    </w:p>
    <w:p w:rsidR="00334C6E" w:rsidRPr="003C60B3" w:rsidRDefault="00334C6E" w:rsidP="004B77D2">
      <w:pPr>
        <w:spacing w:line="240" w:lineRule="auto"/>
        <w:ind w:left="720"/>
        <w:jc w:val="both"/>
        <w:rPr>
          <w:szCs w:val="22"/>
          <w:lang w:val="en-GB"/>
        </w:rPr>
      </w:pPr>
      <w:r w:rsidRPr="003C60B3">
        <w:rPr>
          <w:szCs w:val="22"/>
          <w:lang w:val="en-GB"/>
        </w:rPr>
        <w:t>For flooding, there are users tied to civil protection authorities, but also watershed management authorities, scientific users interested in the water cycle and meteorologists interested in water flow and soil moisture.</w:t>
      </w:r>
    </w:p>
    <w:p w:rsidR="00334C6E" w:rsidRPr="00334C6E" w:rsidRDefault="00334C6E" w:rsidP="004B77D2">
      <w:pPr>
        <w:spacing w:after="200" w:line="240" w:lineRule="auto"/>
        <w:jc w:val="both"/>
        <w:rPr>
          <w:szCs w:val="22"/>
          <w:lang w:val="en-GB"/>
        </w:rPr>
      </w:pPr>
    </w:p>
    <w:p w:rsidR="003C60B3" w:rsidRPr="003C60B3" w:rsidRDefault="003C60B3" w:rsidP="004B77D2">
      <w:pPr>
        <w:pStyle w:val="ListParagraph"/>
        <w:numPr>
          <w:ilvl w:val="0"/>
          <w:numId w:val="19"/>
        </w:numPr>
        <w:spacing w:after="200"/>
        <w:jc w:val="both"/>
        <w:rPr>
          <w:rFonts w:asciiTheme="minorHAnsi" w:hAnsiTheme="minorHAnsi"/>
          <w:sz w:val="22"/>
          <w:szCs w:val="22"/>
          <w:lang w:val="en-GB"/>
        </w:rPr>
      </w:pPr>
      <w:r w:rsidRPr="003C60B3">
        <w:rPr>
          <w:rFonts w:asciiTheme="minorHAnsi" w:hAnsiTheme="minorHAnsi"/>
          <w:sz w:val="22"/>
          <w:szCs w:val="22"/>
          <w:lang w:val="en-GB"/>
        </w:rPr>
        <w:t>Case of seismic hazard risk:</w:t>
      </w:r>
    </w:p>
    <w:p w:rsidR="003C60B3" w:rsidRPr="003C60B3" w:rsidRDefault="003C60B3" w:rsidP="004B77D2">
      <w:pPr>
        <w:spacing w:line="240" w:lineRule="auto"/>
        <w:jc w:val="both"/>
        <w:rPr>
          <w:szCs w:val="22"/>
          <w:lang w:val="en-GB"/>
        </w:rPr>
      </w:pPr>
      <w:r w:rsidRPr="003C60B3">
        <w:rPr>
          <w:szCs w:val="22"/>
          <w:lang w:val="en-GB"/>
        </w:rPr>
        <w:t xml:space="preserve">National and Regional Civil Protections, Seismological centres, National and Local authorities in charge of seismic risk management activities are concerned with the phases of prevention, preparedness, early warning, response, recovery, rehabilitation and reconstruction. Beyond operational users with a mandate in seismic risk management there is a range of geoscience users focused on the scientific use of data with the main goal of understanding the physics the drive earthquakes thereby improving our ability to characterize, understand, and model seismic risk.  </w:t>
      </w:r>
    </w:p>
    <w:p w:rsidR="003C60B3" w:rsidRPr="003C60B3" w:rsidRDefault="003C60B3" w:rsidP="004B77D2">
      <w:pPr>
        <w:spacing w:line="240" w:lineRule="auto"/>
        <w:jc w:val="both"/>
        <w:rPr>
          <w:szCs w:val="22"/>
          <w:lang w:val="en-GB"/>
        </w:rPr>
      </w:pPr>
      <w:r w:rsidRPr="003C60B3">
        <w:rPr>
          <w:szCs w:val="22"/>
          <w:lang w:val="en-GB"/>
        </w:rPr>
        <w:t>There are essentially four main user communities involved in seismic hazard activity:</w:t>
      </w:r>
    </w:p>
    <w:p w:rsidR="003C60B3" w:rsidRPr="003C60B3" w:rsidRDefault="003C60B3" w:rsidP="004B77D2">
      <w:pPr>
        <w:numPr>
          <w:ilvl w:val="0"/>
          <w:numId w:val="20"/>
        </w:numPr>
        <w:spacing w:after="200" w:line="240" w:lineRule="auto"/>
        <w:jc w:val="both"/>
        <w:rPr>
          <w:szCs w:val="22"/>
          <w:lang w:val="en-GB"/>
        </w:rPr>
      </w:pPr>
      <w:r w:rsidRPr="003C60B3">
        <w:rPr>
          <w:szCs w:val="22"/>
          <w:lang w:val="en-GB"/>
        </w:rPr>
        <w:t>Emergency Response – this community is concerned with operational response to major seismic events, and needs data and information products geared towards damage analysis and situational awareness.</w:t>
      </w:r>
    </w:p>
    <w:p w:rsidR="003C60B3" w:rsidRPr="003C60B3" w:rsidRDefault="003C60B3" w:rsidP="004B77D2">
      <w:pPr>
        <w:numPr>
          <w:ilvl w:val="0"/>
          <w:numId w:val="20"/>
        </w:numPr>
        <w:spacing w:after="200" w:line="240" w:lineRule="auto"/>
        <w:jc w:val="both"/>
        <w:rPr>
          <w:szCs w:val="22"/>
          <w:lang w:val="en-GB"/>
        </w:rPr>
      </w:pPr>
      <w:r w:rsidRPr="003C60B3">
        <w:rPr>
          <w:szCs w:val="22"/>
          <w:lang w:val="en-GB"/>
        </w:rPr>
        <w:t>Hazard Science Response – this group uses applied science, advanced imagery analysis and models during events to help develop the situational awareness needed to help facilitate the Emergency Response Community, bringing the science into an operational context.</w:t>
      </w:r>
    </w:p>
    <w:p w:rsidR="003C60B3" w:rsidRPr="003C60B3" w:rsidRDefault="003C60B3" w:rsidP="004B77D2">
      <w:pPr>
        <w:numPr>
          <w:ilvl w:val="0"/>
          <w:numId w:val="20"/>
        </w:numPr>
        <w:spacing w:after="200" w:line="240" w:lineRule="auto"/>
        <w:jc w:val="both"/>
        <w:rPr>
          <w:szCs w:val="22"/>
          <w:lang w:val="en-GB"/>
        </w:rPr>
      </w:pPr>
      <w:r w:rsidRPr="003C60B3">
        <w:rPr>
          <w:szCs w:val="22"/>
          <w:lang w:val="en-GB"/>
        </w:rPr>
        <w:t>Operation Science – this group is concerned with the mechanisms triggering events.</w:t>
      </w:r>
    </w:p>
    <w:p w:rsidR="003C60B3" w:rsidRPr="003C60B3" w:rsidRDefault="003C60B3" w:rsidP="004B77D2">
      <w:pPr>
        <w:numPr>
          <w:ilvl w:val="0"/>
          <w:numId w:val="20"/>
        </w:numPr>
        <w:spacing w:after="200" w:line="240" w:lineRule="auto"/>
        <w:jc w:val="both"/>
        <w:rPr>
          <w:szCs w:val="22"/>
          <w:lang w:val="en-GB"/>
        </w:rPr>
      </w:pPr>
      <w:r w:rsidRPr="003C60B3">
        <w:rPr>
          <w:szCs w:val="22"/>
          <w:lang w:val="en-GB"/>
        </w:rPr>
        <w:t>Hazard Science Research – this group is focused on pure science research.</w:t>
      </w:r>
    </w:p>
    <w:p w:rsidR="00334C6E" w:rsidRPr="003C60B3" w:rsidRDefault="00334C6E" w:rsidP="004B77D2">
      <w:pPr>
        <w:pStyle w:val="ListParagraph"/>
        <w:jc w:val="both"/>
        <w:rPr>
          <w:rFonts w:asciiTheme="minorHAnsi" w:hAnsiTheme="minorHAnsi"/>
          <w:sz w:val="22"/>
          <w:szCs w:val="22"/>
          <w:lang w:val="en-GB"/>
        </w:rPr>
      </w:pPr>
    </w:p>
    <w:p w:rsidR="00334C6E" w:rsidRPr="003C60B3" w:rsidRDefault="00334C6E" w:rsidP="004B77D2">
      <w:pPr>
        <w:pStyle w:val="ListParagraph"/>
        <w:numPr>
          <w:ilvl w:val="0"/>
          <w:numId w:val="21"/>
        </w:numPr>
        <w:spacing w:after="200"/>
        <w:jc w:val="both"/>
        <w:rPr>
          <w:rFonts w:asciiTheme="minorHAnsi" w:hAnsiTheme="minorHAnsi"/>
          <w:sz w:val="22"/>
          <w:szCs w:val="22"/>
          <w:lang w:val="en-GB"/>
        </w:rPr>
      </w:pPr>
      <w:r w:rsidRPr="003C60B3">
        <w:rPr>
          <w:rFonts w:asciiTheme="minorHAnsi" w:hAnsiTheme="minorHAnsi"/>
          <w:sz w:val="22"/>
          <w:szCs w:val="22"/>
          <w:lang w:val="en-GB"/>
        </w:rPr>
        <w:t>Case of landslide risk:</w:t>
      </w:r>
    </w:p>
    <w:p w:rsidR="00334C6E" w:rsidRPr="003C60B3" w:rsidRDefault="00334C6E" w:rsidP="004B77D2">
      <w:pPr>
        <w:spacing w:line="240" w:lineRule="auto"/>
        <w:jc w:val="both"/>
        <w:rPr>
          <w:szCs w:val="22"/>
          <w:lang w:val="en-GB"/>
        </w:rPr>
      </w:pPr>
    </w:p>
    <w:p w:rsidR="00334C6E" w:rsidRPr="003C60B3" w:rsidRDefault="00334C6E" w:rsidP="004B77D2">
      <w:pPr>
        <w:numPr>
          <w:ilvl w:val="0"/>
          <w:numId w:val="18"/>
        </w:numPr>
        <w:spacing w:after="200" w:line="240" w:lineRule="auto"/>
        <w:jc w:val="both"/>
        <w:rPr>
          <w:szCs w:val="22"/>
          <w:lang w:val="en-GB"/>
        </w:rPr>
      </w:pPr>
      <w:r w:rsidRPr="003C60B3">
        <w:rPr>
          <w:szCs w:val="22"/>
          <w:lang w:val="en-GB"/>
        </w:rPr>
        <w:t xml:space="preserve">Civil Protection Authorities: in joint collaboration with the scientific community, the civil protection agencies coordinate and manage the forecast of landslide risk scenarios, monitoring and early warning systems, prevention activities aimed at minimizing damages, relief operations (rescuing people, ensuring early assistance to the population affected by disasters and overcoming the emergency), as well as training activities to ensure preparedness of citizens to emergencies. </w:t>
      </w:r>
    </w:p>
    <w:p w:rsidR="00334C6E" w:rsidRPr="003C60B3" w:rsidRDefault="00334C6E" w:rsidP="004B77D2">
      <w:pPr>
        <w:numPr>
          <w:ilvl w:val="0"/>
          <w:numId w:val="18"/>
        </w:numPr>
        <w:spacing w:after="200" w:line="240" w:lineRule="auto"/>
        <w:jc w:val="both"/>
        <w:rPr>
          <w:szCs w:val="22"/>
          <w:lang w:val="en-GB"/>
        </w:rPr>
      </w:pPr>
      <w:r w:rsidRPr="003C60B3">
        <w:rPr>
          <w:szCs w:val="22"/>
          <w:lang w:val="en-GB"/>
        </w:rPr>
        <w:t xml:space="preserve">Policy makers and planners: include a wide range of government officials at the national, regional or local level, politicians, administrations, land use planners and all those authorities taking part in the selection of </w:t>
      </w:r>
      <w:r w:rsidRPr="003C60B3">
        <w:rPr>
          <w:szCs w:val="22"/>
          <w:lang w:val="en-GB"/>
        </w:rPr>
        <w:lastRenderedPageBreak/>
        <w:t xml:space="preserve">the best actions to be performed among several alternative scenarios, concerning issues as broad </w:t>
      </w:r>
      <w:proofErr w:type="spellStart"/>
      <w:r w:rsidRPr="003C60B3">
        <w:rPr>
          <w:szCs w:val="22"/>
          <w:lang w:val="en-GB"/>
        </w:rPr>
        <w:t>ashazard</w:t>
      </w:r>
      <w:proofErr w:type="spellEnd"/>
      <w:r w:rsidRPr="003C60B3">
        <w:rPr>
          <w:szCs w:val="22"/>
          <w:lang w:val="en-GB"/>
        </w:rPr>
        <w:t xml:space="preserve"> mitigation (</w:t>
      </w:r>
      <w:r w:rsidR="00AF62C5" w:rsidRPr="00AF62C5">
        <w:rPr>
          <w:i/>
          <w:szCs w:val="22"/>
          <w:lang w:val="en-GB"/>
        </w:rPr>
        <w:t>e.g.</w:t>
      </w:r>
      <w:r w:rsidRPr="003C60B3">
        <w:rPr>
          <w:szCs w:val="22"/>
          <w:lang w:val="en-GB"/>
        </w:rPr>
        <w:t xml:space="preserve"> through stabilization and remediation works) and risk management (</w:t>
      </w:r>
      <w:r w:rsidR="00AF62C5" w:rsidRPr="00AF62C5">
        <w:rPr>
          <w:i/>
          <w:szCs w:val="22"/>
          <w:lang w:val="en-GB"/>
        </w:rPr>
        <w:t>e.g.</w:t>
      </w:r>
      <w:r w:rsidRPr="003C60B3">
        <w:rPr>
          <w:szCs w:val="22"/>
          <w:lang w:val="en-GB"/>
        </w:rPr>
        <w:t xml:space="preserve"> implementation of land use planning strategies, regulation and controls driven by clear and firm laws) including response (alert and monitoring activities, identification of affected areas and residual risk zonation, selection of safe areas where affected population can be relocated, </w:t>
      </w:r>
      <w:r w:rsidR="006759DC">
        <w:rPr>
          <w:szCs w:val="22"/>
          <w:lang w:val="en-GB"/>
        </w:rPr>
        <w:t>etc.</w:t>
      </w:r>
      <w:r w:rsidRPr="003C60B3">
        <w:rPr>
          <w:szCs w:val="22"/>
          <w:lang w:val="en-GB"/>
        </w:rPr>
        <w:t>.</w:t>
      </w:r>
    </w:p>
    <w:p w:rsidR="00334C6E" w:rsidRPr="003C60B3" w:rsidRDefault="00334C6E" w:rsidP="00334C6E">
      <w:pPr>
        <w:numPr>
          <w:ilvl w:val="0"/>
          <w:numId w:val="18"/>
        </w:numPr>
        <w:spacing w:after="200" w:line="240" w:lineRule="auto"/>
        <w:jc w:val="both"/>
        <w:rPr>
          <w:szCs w:val="22"/>
          <w:lang w:val="en-GB"/>
        </w:rPr>
      </w:pPr>
      <w:r w:rsidRPr="003C60B3">
        <w:rPr>
          <w:szCs w:val="22"/>
          <w:lang w:val="en-GB"/>
        </w:rPr>
        <w:t>Other end-users: include a wide range of end-users of all sectors (</w:t>
      </w:r>
      <w:r w:rsidR="00AF62C5" w:rsidRPr="00AF62C5">
        <w:rPr>
          <w:i/>
          <w:szCs w:val="22"/>
          <w:lang w:val="en-GB"/>
        </w:rPr>
        <w:t>e.g.</w:t>
      </w:r>
      <w:r w:rsidRPr="003C60B3">
        <w:rPr>
          <w:szCs w:val="22"/>
          <w:lang w:val="en-GB"/>
        </w:rPr>
        <w:t xml:space="preserve"> environment, economic and transport), such as insurance, engineering and construction companies, infrastructure operators and land owners. </w:t>
      </w:r>
      <w:r w:rsidR="001C15B2" w:rsidRPr="003C60B3">
        <w:rPr>
          <w:szCs w:val="22"/>
          <w:lang w:val="en-GB"/>
        </w:rPr>
        <w:t>The</w:t>
      </w:r>
      <w:r w:rsidR="001C15B2">
        <w:rPr>
          <w:szCs w:val="22"/>
          <w:lang w:val="en-GB"/>
        </w:rPr>
        <w:t>se users</w:t>
      </w:r>
      <w:r w:rsidR="001C15B2" w:rsidRPr="003C60B3">
        <w:rPr>
          <w:szCs w:val="22"/>
          <w:lang w:val="en-GB"/>
        </w:rPr>
        <w:t xml:space="preserve"> </w:t>
      </w:r>
      <w:r w:rsidRPr="003C60B3">
        <w:rPr>
          <w:szCs w:val="22"/>
          <w:lang w:val="en-GB"/>
        </w:rPr>
        <w:t xml:space="preserve">should be </w:t>
      </w:r>
      <w:r w:rsidR="001C15B2">
        <w:rPr>
          <w:szCs w:val="22"/>
          <w:lang w:val="en-GB"/>
        </w:rPr>
        <w:t>consulted</w:t>
      </w:r>
      <w:r w:rsidR="001C15B2" w:rsidRPr="003C60B3">
        <w:rPr>
          <w:szCs w:val="22"/>
          <w:lang w:val="en-GB"/>
        </w:rPr>
        <w:t xml:space="preserve"> </w:t>
      </w:r>
      <w:r w:rsidRPr="003C60B3">
        <w:rPr>
          <w:szCs w:val="22"/>
          <w:lang w:val="en-GB"/>
        </w:rPr>
        <w:t>during the land use planning phase and decision making processes, in a truly participatory risk management process.</w:t>
      </w:r>
    </w:p>
    <w:p w:rsidR="00334C6E" w:rsidRPr="003C60B3" w:rsidRDefault="00334C6E" w:rsidP="00334C6E">
      <w:pPr>
        <w:numPr>
          <w:ilvl w:val="0"/>
          <w:numId w:val="18"/>
        </w:numPr>
        <w:spacing w:after="200" w:line="240" w:lineRule="auto"/>
        <w:jc w:val="both"/>
        <w:rPr>
          <w:szCs w:val="22"/>
          <w:lang w:val="en-GB"/>
        </w:rPr>
      </w:pPr>
      <w:r w:rsidRPr="003C60B3">
        <w:rPr>
          <w:szCs w:val="22"/>
          <w:lang w:val="en-GB"/>
        </w:rPr>
        <w:t xml:space="preserve">Citizens: are the ultimate beneficiaries of the geo-hazard related strategies, and need to be informed on where, when and to which extent ground instabilities will take place, in the short-term. Correct and thorough knowledge of a phenomenon is the first step in understanding and dealing with it properly </w:t>
      </w:r>
      <w:r w:rsidR="001C15B2">
        <w:rPr>
          <w:szCs w:val="22"/>
          <w:lang w:val="en-GB"/>
        </w:rPr>
        <w:t>to prevent</w:t>
      </w:r>
      <w:r w:rsidR="001C15B2" w:rsidRPr="003C60B3">
        <w:rPr>
          <w:szCs w:val="22"/>
          <w:lang w:val="en-GB"/>
        </w:rPr>
        <w:t xml:space="preserve"> </w:t>
      </w:r>
      <w:r w:rsidRPr="003C60B3">
        <w:rPr>
          <w:szCs w:val="22"/>
          <w:lang w:val="en-GB"/>
        </w:rPr>
        <w:t>possible dangers. Hence, one of the most important duties of the scientific community and responsible authorities is to make the population aware of proper behaviours to adopt if a landslide occurs, by adopting awareness and preparedness campaigns (increase the ability to be prepared during unpredictable events), and establishing simple rules on how to prevent or minimize the damage induced by landslide phenomena.</w:t>
      </w:r>
    </w:p>
    <w:p w:rsidR="00334C6E" w:rsidRPr="003C60B3" w:rsidRDefault="00334C6E" w:rsidP="00334C6E">
      <w:pPr>
        <w:spacing w:line="240" w:lineRule="auto"/>
        <w:jc w:val="both"/>
        <w:rPr>
          <w:szCs w:val="22"/>
          <w:lang w:val="en-GB"/>
        </w:rPr>
      </w:pPr>
      <w:r w:rsidRPr="003C60B3">
        <w:rPr>
          <w:szCs w:val="22"/>
          <w:lang w:val="en-GB"/>
        </w:rPr>
        <w:t xml:space="preserve">Scientific users of the landslide community include universities, geoscience research departments, environmental agencies, national geological surveys and, generally, those institutes dealing with slope instability and working on the prediction, monitoring and supervision of the various types of landslide processes. Their main goals are the collection of satellite EO data validation through on site measurements and their integration into geotechnical, hydrogeological and deformation models. </w:t>
      </w:r>
    </w:p>
    <w:p w:rsidR="00334C6E" w:rsidRPr="003C60B3" w:rsidRDefault="00334C6E" w:rsidP="00334C6E">
      <w:pPr>
        <w:spacing w:line="240" w:lineRule="auto"/>
        <w:jc w:val="both"/>
        <w:rPr>
          <w:szCs w:val="22"/>
          <w:lang w:val="en-GB"/>
        </w:rPr>
      </w:pPr>
      <w:r w:rsidRPr="003C60B3">
        <w:rPr>
          <w:szCs w:val="22"/>
          <w:lang w:val="en-GB"/>
        </w:rPr>
        <w:t xml:space="preserve">Geological surveys are involved in both education and capacity building activities and actions, as well as in risk assessment. They deal with long-term monitoring of geo-hazards, collection and analysis of data and information related to natural hazards on a daily basis, and represent primary providers of information products supporting decision makers, local and regional/county authorities, and </w:t>
      </w:r>
      <w:r w:rsidR="001C15B2">
        <w:rPr>
          <w:szCs w:val="22"/>
          <w:lang w:val="en-GB"/>
        </w:rPr>
        <w:t xml:space="preserve">the </w:t>
      </w:r>
      <w:r w:rsidRPr="003C60B3">
        <w:rPr>
          <w:szCs w:val="22"/>
          <w:lang w:val="en-GB"/>
        </w:rPr>
        <w:t xml:space="preserve">population when landslides occur, thus straddling both scientific and operational roles. </w:t>
      </w:r>
    </w:p>
    <w:p w:rsidR="003C60B3" w:rsidRPr="003C60B3" w:rsidRDefault="003C60B3" w:rsidP="00275F9C">
      <w:pPr>
        <w:spacing w:line="240" w:lineRule="auto"/>
        <w:ind w:left="720"/>
        <w:jc w:val="both"/>
        <w:rPr>
          <w:szCs w:val="22"/>
          <w:lang w:val="en-GB"/>
        </w:rPr>
      </w:pPr>
    </w:p>
    <w:p w:rsidR="003C60B3" w:rsidRPr="003C60B3" w:rsidRDefault="003C60B3" w:rsidP="005D2C65">
      <w:pPr>
        <w:pStyle w:val="ListParagraph"/>
        <w:numPr>
          <w:ilvl w:val="0"/>
          <w:numId w:val="21"/>
        </w:numPr>
        <w:spacing w:after="200"/>
        <w:jc w:val="both"/>
        <w:rPr>
          <w:rFonts w:asciiTheme="minorHAnsi" w:hAnsiTheme="minorHAnsi"/>
          <w:sz w:val="22"/>
          <w:szCs w:val="22"/>
          <w:lang w:val="en-GB"/>
        </w:rPr>
      </w:pPr>
      <w:r w:rsidRPr="003C60B3">
        <w:rPr>
          <w:rFonts w:asciiTheme="minorHAnsi" w:hAnsiTheme="minorHAnsi"/>
          <w:sz w:val="22"/>
          <w:szCs w:val="22"/>
          <w:lang w:val="en-GB"/>
        </w:rPr>
        <w:t>Case of volcanic risk:</w:t>
      </w:r>
    </w:p>
    <w:p w:rsidR="003C60B3" w:rsidRPr="003C60B3" w:rsidRDefault="003C60B3" w:rsidP="00275F9C">
      <w:pPr>
        <w:spacing w:after="120" w:line="240" w:lineRule="auto"/>
        <w:jc w:val="both"/>
        <w:rPr>
          <w:szCs w:val="22"/>
        </w:rPr>
      </w:pPr>
      <w:r w:rsidRPr="003C60B3">
        <w:rPr>
          <w:szCs w:val="22"/>
        </w:rPr>
        <w:t xml:space="preserve">Conceptually, the monitoring of volcano dynamics is dealt with by volcano observatories which run monitoring arrays of instruments, and carry out multi-parameter networked measurement for constraining elastic, mass, geometric, magnetic, chemical and gas parameters, in time and space. As volcano assessment and forecasting are still supervised, a dominant part of monitoring relies on visual observation and terrain inspection. </w:t>
      </w:r>
    </w:p>
    <w:p w:rsidR="003C60B3" w:rsidRPr="003C60B3" w:rsidRDefault="003C60B3" w:rsidP="00275F9C">
      <w:pPr>
        <w:spacing w:after="120" w:line="240" w:lineRule="auto"/>
        <w:jc w:val="both"/>
        <w:rPr>
          <w:szCs w:val="22"/>
        </w:rPr>
      </w:pPr>
      <w:r w:rsidRPr="003C60B3">
        <w:rPr>
          <w:szCs w:val="22"/>
        </w:rPr>
        <w:t xml:space="preserve"> By nature, a volcanic eruption is a </w:t>
      </w:r>
      <w:r w:rsidR="001C15B2" w:rsidRPr="003C60B3">
        <w:rPr>
          <w:szCs w:val="22"/>
        </w:rPr>
        <w:t>locally</w:t>
      </w:r>
      <w:r w:rsidR="001C15B2">
        <w:rPr>
          <w:szCs w:val="22"/>
        </w:rPr>
        <w:t>-</w:t>
      </w:r>
      <w:r w:rsidRPr="003C60B3">
        <w:rPr>
          <w:szCs w:val="22"/>
        </w:rPr>
        <w:t xml:space="preserve">relevant event that may turn into a trans-boundary event. Consequently, there are two categories of users of geo-information on volcanic activity (monitoring) and volcanic hazards in general (risk exposure assessment </w:t>
      </w:r>
      <w:r w:rsidR="00AA32FA">
        <w:rPr>
          <w:szCs w:val="22"/>
        </w:rPr>
        <w:t>and</w:t>
      </w:r>
      <w:r w:rsidRPr="003C60B3">
        <w:rPr>
          <w:szCs w:val="22"/>
        </w:rPr>
        <w:t xml:space="preserve"> mapping):</w:t>
      </w:r>
    </w:p>
    <w:p w:rsidR="003C60B3" w:rsidRPr="003C60B3" w:rsidRDefault="003C60B3" w:rsidP="00275F9C">
      <w:pPr>
        <w:spacing w:after="120" w:line="240" w:lineRule="auto"/>
        <w:ind w:left="142" w:hanging="142"/>
        <w:jc w:val="both"/>
        <w:rPr>
          <w:szCs w:val="22"/>
        </w:rPr>
      </w:pPr>
      <w:r w:rsidRPr="003C60B3">
        <w:rPr>
          <w:szCs w:val="22"/>
        </w:rPr>
        <w:t xml:space="preserve">- </w:t>
      </w:r>
      <w:r w:rsidRPr="003C60B3">
        <w:rPr>
          <w:szCs w:val="22"/>
        </w:rPr>
        <w:tab/>
        <w:t xml:space="preserve">the first category is national, and should be selected case by case from those responsible for disaster </w:t>
      </w:r>
      <w:r w:rsidR="00AA32FA">
        <w:rPr>
          <w:szCs w:val="22"/>
        </w:rPr>
        <w:t>and</w:t>
      </w:r>
      <w:r w:rsidRPr="003C60B3">
        <w:rPr>
          <w:szCs w:val="22"/>
        </w:rPr>
        <w:t xml:space="preserve"> risk management, or of giving scientific advice to those who make decisions to protect lives and property. Typically, the former is a Ministry or a mandated National Agency, whereas the latter is a volcano observatory, a geological survey or </w:t>
      </w:r>
      <w:r w:rsidR="00BE5F1B">
        <w:rPr>
          <w:szCs w:val="22"/>
        </w:rPr>
        <w:t>its</w:t>
      </w:r>
      <w:r w:rsidR="00BE5F1B" w:rsidRPr="003C60B3">
        <w:rPr>
          <w:szCs w:val="22"/>
        </w:rPr>
        <w:t xml:space="preserve"> </w:t>
      </w:r>
      <w:r w:rsidRPr="003C60B3">
        <w:rPr>
          <w:szCs w:val="22"/>
        </w:rPr>
        <w:t>equivalent.</w:t>
      </w:r>
    </w:p>
    <w:p w:rsidR="003C60B3" w:rsidRPr="003C60B3" w:rsidRDefault="003C60B3" w:rsidP="00275F9C">
      <w:pPr>
        <w:spacing w:after="120" w:line="240" w:lineRule="auto"/>
        <w:ind w:left="142" w:hanging="142"/>
        <w:jc w:val="both"/>
        <w:rPr>
          <w:szCs w:val="22"/>
        </w:rPr>
      </w:pPr>
      <w:r w:rsidRPr="003C60B3">
        <w:rPr>
          <w:szCs w:val="22"/>
        </w:rPr>
        <w:t xml:space="preserve">- </w:t>
      </w:r>
      <w:r w:rsidRPr="003C60B3">
        <w:rPr>
          <w:szCs w:val="22"/>
        </w:rPr>
        <w:tab/>
        <w:t xml:space="preserve">the second category is transnational and, as such, has no ruling nor advising powers on the territory hosting the volcano. Typically represented by the </w:t>
      </w:r>
      <w:r w:rsidR="00793A29">
        <w:rPr>
          <w:szCs w:val="22"/>
        </w:rPr>
        <w:t xml:space="preserve">Volcanic Ash Advisory </w:t>
      </w:r>
      <w:proofErr w:type="spellStart"/>
      <w:r w:rsidR="00793A29">
        <w:rPr>
          <w:szCs w:val="22"/>
        </w:rPr>
        <w:t>Centres</w:t>
      </w:r>
      <w:proofErr w:type="spellEnd"/>
      <w:r w:rsidR="00793A29">
        <w:rPr>
          <w:szCs w:val="22"/>
        </w:rPr>
        <w:t xml:space="preserve"> (</w:t>
      </w:r>
      <w:r w:rsidR="00AF62C5" w:rsidRPr="00793A29">
        <w:rPr>
          <w:szCs w:val="22"/>
        </w:rPr>
        <w:t>VAACs</w:t>
      </w:r>
      <w:r w:rsidR="00793A29">
        <w:rPr>
          <w:szCs w:val="22"/>
        </w:rPr>
        <w:t>)</w:t>
      </w:r>
      <w:r w:rsidRPr="003C60B3">
        <w:rPr>
          <w:szCs w:val="22"/>
        </w:rPr>
        <w:t xml:space="preserve">, it is an intermediate link between </w:t>
      </w:r>
      <w:r w:rsidR="00793A29">
        <w:rPr>
          <w:szCs w:val="22"/>
        </w:rPr>
        <w:t xml:space="preserve">the </w:t>
      </w:r>
      <w:r w:rsidR="00AF62C5" w:rsidRPr="00793A29">
        <w:rPr>
          <w:szCs w:val="22"/>
        </w:rPr>
        <w:t>WMO</w:t>
      </w:r>
      <w:r w:rsidRPr="003C60B3">
        <w:rPr>
          <w:szCs w:val="22"/>
        </w:rPr>
        <w:t xml:space="preserve">, </w:t>
      </w:r>
      <w:r w:rsidR="00793A29">
        <w:rPr>
          <w:szCs w:val="22"/>
        </w:rPr>
        <w:t xml:space="preserve">the International Civil Aviation </w:t>
      </w:r>
      <w:proofErr w:type="spellStart"/>
      <w:r w:rsidR="00793A29">
        <w:rPr>
          <w:szCs w:val="22"/>
        </w:rPr>
        <w:t>Organisation</w:t>
      </w:r>
      <w:proofErr w:type="spellEnd"/>
      <w:r w:rsidR="00793A29">
        <w:rPr>
          <w:szCs w:val="22"/>
        </w:rPr>
        <w:t xml:space="preserve"> (</w:t>
      </w:r>
      <w:r w:rsidR="00AF62C5" w:rsidRPr="00793A29">
        <w:rPr>
          <w:szCs w:val="22"/>
        </w:rPr>
        <w:t>ICAO</w:t>
      </w:r>
      <w:r w:rsidR="00793A29">
        <w:rPr>
          <w:szCs w:val="22"/>
        </w:rPr>
        <w:t>)</w:t>
      </w:r>
      <w:r w:rsidRPr="003C60B3">
        <w:rPr>
          <w:szCs w:val="22"/>
        </w:rPr>
        <w:t xml:space="preserve"> and individual airlines, requiring timely </w:t>
      </w:r>
      <w:r w:rsidR="00BE5F1B" w:rsidRPr="003C60B3">
        <w:rPr>
          <w:szCs w:val="22"/>
        </w:rPr>
        <w:t>warn</w:t>
      </w:r>
      <w:r w:rsidR="00BE5F1B">
        <w:rPr>
          <w:szCs w:val="22"/>
        </w:rPr>
        <w:t>ings</w:t>
      </w:r>
      <w:r w:rsidR="00BE5F1B" w:rsidRPr="003C60B3">
        <w:rPr>
          <w:szCs w:val="22"/>
        </w:rPr>
        <w:t xml:space="preserve"> </w:t>
      </w:r>
      <w:r w:rsidRPr="003C60B3">
        <w:rPr>
          <w:szCs w:val="22"/>
        </w:rPr>
        <w:t xml:space="preserve">by volcano observatories –where they do exist– on major ash and gas emissions. </w:t>
      </w:r>
    </w:p>
    <w:p w:rsidR="003C60B3" w:rsidRPr="003C60B3" w:rsidRDefault="003C60B3" w:rsidP="00275F9C">
      <w:pPr>
        <w:pStyle w:val="ListParagraph"/>
        <w:jc w:val="both"/>
        <w:rPr>
          <w:rFonts w:asciiTheme="minorHAnsi" w:hAnsiTheme="minorHAnsi"/>
          <w:sz w:val="22"/>
          <w:szCs w:val="22"/>
          <w:lang w:val="en-GB"/>
        </w:rPr>
      </w:pPr>
    </w:p>
    <w:p w:rsidR="003C60B3" w:rsidRPr="00793A29" w:rsidRDefault="003C60B3" w:rsidP="005D2C65">
      <w:pPr>
        <w:pStyle w:val="ListParagraph"/>
        <w:numPr>
          <w:ilvl w:val="0"/>
          <w:numId w:val="19"/>
        </w:numPr>
        <w:spacing w:after="200"/>
        <w:jc w:val="both"/>
        <w:rPr>
          <w:rFonts w:asciiTheme="minorHAnsi" w:hAnsiTheme="minorHAnsi"/>
          <w:sz w:val="22"/>
          <w:szCs w:val="22"/>
          <w:highlight w:val="yellow"/>
          <w:lang w:val="en-GB"/>
        </w:rPr>
      </w:pPr>
      <w:r w:rsidRPr="00793A29">
        <w:rPr>
          <w:rFonts w:asciiTheme="minorHAnsi" w:hAnsiTheme="minorHAnsi"/>
          <w:sz w:val="22"/>
          <w:szCs w:val="22"/>
          <w:highlight w:val="yellow"/>
          <w:lang w:val="en-GB"/>
        </w:rPr>
        <w:t>Case of fire risk: TBD</w:t>
      </w:r>
    </w:p>
    <w:p w:rsidR="003C60B3" w:rsidRPr="003C60B3" w:rsidRDefault="003C60B3" w:rsidP="00275F9C">
      <w:pPr>
        <w:pStyle w:val="ListParagraph"/>
        <w:jc w:val="both"/>
        <w:rPr>
          <w:rFonts w:asciiTheme="minorHAnsi" w:hAnsiTheme="minorHAnsi"/>
          <w:sz w:val="22"/>
          <w:szCs w:val="22"/>
          <w:lang w:val="en-GB"/>
        </w:rPr>
      </w:pPr>
    </w:p>
    <w:p w:rsidR="003C60B3" w:rsidRPr="003C60B3" w:rsidRDefault="003C60B3" w:rsidP="00275F9C">
      <w:pPr>
        <w:spacing w:line="240" w:lineRule="auto"/>
        <w:jc w:val="both"/>
        <w:rPr>
          <w:szCs w:val="22"/>
          <w:lang w:val="en-GB"/>
        </w:rPr>
      </w:pPr>
      <w:r w:rsidRPr="003C60B3">
        <w:rPr>
          <w:szCs w:val="22"/>
          <w:lang w:val="en-GB"/>
        </w:rPr>
        <w:t>Thus, for each hazard type, in addition to the generic user, there will be hazard specific users.</w:t>
      </w:r>
    </w:p>
    <w:p w:rsidR="003C60B3" w:rsidRDefault="003C60B3" w:rsidP="00275F9C">
      <w:pPr>
        <w:spacing w:after="200" w:line="240" w:lineRule="auto"/>
        <w:rPr>
          <w:color w:val="A5A1A1" w:themeColor="text2" w:themeTint="99"/>
          <w:szCs w:val="22"/>
          <w:lang w:val="en-GB"/>
        </w:rPr>
      </w:pPr>
    </w:p>
    <w:p w:rsidR="003C60B3" w:rsidRPr="003C60B3" w:rsidRDefault="003C60B3" w:rsidP="00275F9C">
      <w:pPr>
        <w:spacing w:after="200" w:line="240" w:lineRule="auto"/>
        <w:rPr>
          <w:color w:val="auto"/>
          <w:szCs w:val="22"/>
          <w:lang w:val="en-GB"/>
        </w:rPr>
      </w:pPr>
      <w:r w:rsidRPr="003C60B3">
        <w:rPr>
          <w:color w:val="auto"/>
          <w:szCs w:val="22"/>
          <w:lang w:val="en-GB"/>
        </w:rPr>
        <w:t>Examples of DRM Policies:</w:t>
      </w:r>
    </w:p>
    <w:p w:rsidR="00C54F15" w:rsidRDefault="00793A29" w:rsidP="00275F9C">
      <w:pPr>
        <w:autoSpaceDE w:val="0"/>
        <w:autoSpaceDN w:val="0"/>
        <w:adjustRightInd w:val="0"/>
        <w:spacing w:after="0" w:line="240" w:lineRule="auto"/>
        <w:jc w:val="both"/>
      </w:pPr>
      <w:r w:rsidRPr="00793A29">
        <w:rPr>
          <w:highlight w:val="yellow"/>
        </w:rPr>
        <w:t>This section is heavily weighted towards European examples.  Can further information also be provided on other regions?</w:t>
      </w:r>
    </w:p>
    <w:p w:rsidR="003C60B3" w:rsidRPr="003C60B3" w:rsidRDefault="003C60B3" w:rsidP="00275F9C">
      <w:pPr>
        <w:autoSpaceDE w:val="0"/>
        <w:autoSpaceDN w:val="0"/>
        <w:adjustRightInd w:val="0"/>
        <w:spacing w:after="0" w:line="240" w:lineRule="auto"/>
        <w:jc w:val="both"/>
        <w:rPr>
          <w:rFonts w:cstheme="minorHAnsi"/>
          <w:szCs w:val="22"/>
        </w:rPr>
      </w:pPr>
      <w:r w:rsidRPr="003C60B3">
        <w:rPr>
          <w:rFonts w:cstheme="minorHAnsi"/>
          <w:szCs w:val="22"/>
        </w:rPr>
        <w:t>The increase of the population density and the development of our society have brought in many areas an increase of the threat caused by natural hazards. The topic of natural hazards related to meteorological events has come over the last years to the political agenda of most of the European countries and to the opinion of their citizens, due to a series of major events with large effects such as the repeated floods in Central Europe and the recent devastating forest fires in the Mediterranean countries. These natural hazards are a major cause of loss of life and property, and may also impact some important environmental resources. Hence the need to better manage these hazards through a more efficient use of geo-spatial observations, improving our ability to better predict, monitor, mitigate, and respond to these natural hazards.</w:t>
      </w:r>
    </w:p>
    <w:p w:rsidR="003C60B3" w:rsidRPr="003C60B3" w:rsidRDefault="003C60B3" w:rsidP="00275F9C">
      <w:pPr>
        <w:autoSpaceDE w:val="0"/>
        <w:autoSpaceDN w:val="0"/>
        <w:adjustRightInd w:val="0"/>
        <w:spacing w:after="0" w:line="240" w:lineRule="auto"/>
        <w:jc w:val="both"/>
        <w:rPr>
          <w:rFonts w:cstheme="minorHAnsi"/>
          <w:szCs w:val="22"/>
        </w:rPr>
      </w:pPr>
    </w:p>
    <w:p w:rsidR="003C60B3" w:rsidRPr="003C60B3" w:rsidRDefault="003C60B3" w:rsidP="00275F9C">
      <w:pPr>
        <w:autoSpaceDE w:val="0"/>
        <w:autoSpaceDN w:val="0"/>
        <w:adjustRightInd w:val="0"/>
        <w:spacing w:after="0" w:line="240" w:lineRule="auto"/>
        <w:jc w:val="both"/>
        <w:rPr>
          <w:rFonts w:cstheme="minorHAnsi"/>
          <w:szCs w:val="22"/>
        </w:rPr>
      </w:pPr>
      <w:r w:rsidRPr="003C60B3">
        <w:rPr>
          <w:rFonts w:cstheme="minorHAnsi"/>
          <w:szCs w:val="22"/>
        </w:rPr>
        <w:t>Reducing the severity of these disasters requires a better integration of observations from various Earth Observing systems, some improved predictive modeling, and the dissemination of timely and accurate information needed by all actors involved the mitigation of these disasters.</w:t>
      </w:r>
      <w:r w:rsidR="00AA32FA">
        <w:rPr>
          <w:rFonts w:cstheme="minorHAnsi"/>
          <w:szCs w:val="22"/>
        </w:rPr>
        <w:t xml:space="preserve">  </w:t>
      </w:r>
      <w:r w:rsidRPr="003C60B3">
        <w:rPr>
          <w:rFonts w:cstheme="minorHAnsi"/>
          <w:szCs w:val="22"/>
        </w:rPr>
        <w:t>Actions shall be driven by the risk management policies (primarily at European National / Sub-National levels) and by the information needs of the organizations in charge of the policies implementation for what regards the prevention, prevision, response and recovery phases.</w:t>
      </w:r>
    </w:p>
    <w:p w:rsidR="003C60B3" w:rsidRPr="003C60B3" w:rsidRDefault="003C60B3" w:rsidP="00275F9C">
      <w:pPr>
        <w:autoSpaceDE w:val="0"/>
        <w:autoSpaceDN w:val="0"/>
        <w:adjustRightInd w:val="0"/>
        <w:spacing w:after="0" w:line="240" w:lineRule="auto"/>
        <w:jc w:val="both"/>
        <w:rPr>
          <w:rFonts w:cstheme="minorHAnsi"/>
          <w:szCs w:val="22"/>
        </w:rPr>
      </w:pPr>
    </w:p>
    <w:p w:rsidR="003C60B3" w:rsidRPr="003C60B3" w:rsidRDefault="003C60B3" w:rsidP="005D2C65">
      <w:pPr>
        <w:pStyle w:val="ListParagraph"/>
        <w:numPr>
          <w:ilvl w:val="0"/>
          <w:numId w:val="11"/>
        </w:numPr>
        <w:autoSpaceDE w:val="0"/>
        <w:autoSpaceDN w:val="0"/>
        <w:adjustRightInd w:val="0"/>
        <w:jc w:val="both"/>
        <w:rPr>
          <w:rFonts w:asciiTheme="minorHAnsi" w:hAnsiTheme="minorHAnsi" w:cstheme="minorHAnsi"/>
          <w:bCs/>
          <w:sz w:val="22"/>
          <w:szCs w:val="22"/>
        </w:rPr>
      </w:pPr>
      <w:r w:rsidRPr="003C60B3">
        <w:rPr>
          <w:rFonts w:asciiTheme="minorHAnsi" w:hAnsiTheme="minorHAnsi" w:cstheme="minorHAnsi"/>
          <w:sz w:val="22"/>
          <w:szCs w:val="22"/>
        </w:rPr>
        <w:t xml:space="preserve">Examples of </w:t>
      </w:r>
      <w:r w:rsidRPr="003C60B3">
        <w:rPr>
          <w:rFonts w:asciiTheme="minorHAnsi" w:hAnsiTheme="minorHAnsi" w:cstheme="minorHAnsi"/>
          <w:bCs/>
          <w:sz w:val="22"/>
          <w:szCs w:val="22"/>
        </w:rPr>
        <w:t>National Policies:</w:t>
      </w:r>
    </w:p>
    <w:p w:rsidR="003C60B3" w:rsidRPr="003C60B3" w:rsidRDefault="003C60B3" w:rsidP="00275F9C">
      <w:pPr>
        <w:autoSpaceDE w:val="0"/>
        <w:autoSpaceDN w:val="0"/>
        <w:adjustRightInd w:val="0"/>
        <w:spacing w:after="0" w:line="240" w:lineRule="auto"/>
        <w:jc w:val="both"/>
        <w:rPr>
          <w:rFonts w:cstheme="minorHAnsi"/>
          <w:bCs/>
          <w:szCs w:val="22"/>
        </w:rPr>
      </w:pPr>
    </w:p>
    <w:p w:rsidR="003C60B3" w:rsidRPr="003C60B3" w:rsidRDefault="003C60B3" w:rsidP="00275F9C">
      <w:pPr>
        <w:autoSpaceDE w:val="0"/>
        <w:autoSpaceDN w:val="0"/>
        <w:adjustRightInd w:val="0"/>
        <w:spacing w:after="0" w:line="240" w:lineRule="auto"/>
        <w:jc w:val="both"/>
        <w:rPr>
          <w:rFonts w:cstheme="minorHAnsi"/>
          <w:bCs/>
          <w:szCs w:val="22"/>
        </w:rPr>
      </w:pPr>
      <w:r w:rsidRPr="003C60B3">
        <w:rPr>
          <w:rFonts w:cstheme="minorHAnsi"/>
          <w:szCs w:val="22"/>
        </w:rPr>
        <w:t xml:space="preserve">While there are </w:t>
      </w:r>
      <w:r w:rsidRPr="003C60B3">
        <w:rPr>
          <w:rFonts w:cstheme="minorHAnsi"/>
          <w:bCs/>
          <w:szCs w:val="22"/>
        </w:rPr>
        <w:t>Policies at regional, international level the following is an illustration of policies at national and regional/local levels:</w:t>
      </w:r>
    </w:p>
    <w:p w:rsidR="003C60B3" w:rsidRPr="003C60B3" w:rsidRDefault="003C60B3" w:rsidP="00275F9C">
      <w:pPr>
        <w:autoSpaceDE w:val="0"/>
        <w:autoSpaceDN w:val="0"/>
        <w:adjustRightInd w:val="0"/>
        <w:spacing w:after="0" w:line="240" w:lineRule="auto"/>
        <w:jc w:val="both"/>
        <w:rPr>
          <w:rFonts w:cstheme="minorHAnsi"/>
          <w:bCs/>
          <w:szCs w:val="22"/>
        </w:rPr>
      </w:pPr>
    </w:p>
    <w:p w:rsidR="003C60B3" w:rsidRPr="003C60B3" w:rsidRDefault="003C60B3" w:rsidP="00275F9C">
      <w:pPr>
        <w:autoSpaceDE w:val="0"/>
        <w:autoSpaceDN w:val="0"/>
        <w:adjustRightInd w:val="0"/>
        <w:spacing w:after="0" w:line="240" w:lineRule="auto"/>
        <w:ind w:left="720"/>
        <w:jc w:val="both"/>
        <w:rPr>
          <w:rFonts w:cstheme="minorHAnsi"/>
          <w:bCs/>
          <w:i/>
          <w:szCs w:val="22"/>
        </w:rPr>
      </w:pPr>
      <w:r w:rsidRPr="003C60B3">
        <w:rPr>
          <w:rFonts w:cstheme="minorHAnsi"/>
          <w:bCs/>
          <w:i/>
          <w:szCs w:val="22"/>
        </w:rPr>
        <w:t xml:space="preserve">Policies </w:t>
      </w:r>
    </w:p>
    <w:p w:rsidR="003C60B3" w:rsidRPr="003C60B3" w:rsidRDefault="003C60B3" w:rsidP="00275F9C">
      <w:pPr>
        <w:autoSpaceDE w:val="0"/>
        <w:autoSpaceDN w:val="0"/>
        <w:adjustRightInd w:val="0"/>
        <w:spacing w:after="0" w:line="240" w:lineRule="auto"/>
        <w:ind w:left="720"/>
        <w:jc w:val="both"/>
        <w:rPr>
          <w:rFonts w:cstheme="minorHAnsi"/>
          <w:szCs w:val="22"/>
        </w:rPr>
      </w:pPr>
      <w:r w:rsidRPr="003C60B3">
        <w:rPr>
          <w:rFonts w:cstheme="minorHAnsi"/>
          <w:szCs w:val="22"/>
        </w:rPr>
        <w:t>National Civil Protection Policies against Natural and Technological Disasters</w:t>
      </w:r>
    </w:p>
    <w:p w:rsidR="003C60B3" w:rsidRPr="003C60B3" w:rsidRDefault="00AF62C5" w:rsidP="00275F9C">
      <w:pPr>
        <w:autoSpaceDE w:val="0"/>
        <w:autoSpaceDN w:val="0"/>
        <w:adjustRightInd w:val="0"/>
        <w:spacing w:after="0" w:line="240" w:lineRule="auto"/>
        <w:ind w:left="720"/>
        <w:jc w:val="both"/>
        <w:rPr>
          <w:rFonts w:cstheme="minorHAnsi"/>
          <w:i/>
          <w:iCs/>
          <w:szCs w:val="22"/>
        </w:rPr>
      </w:pPr>
      <w:r w:rsidRPr="00AF62C5">
        <w:rPr>
          <w:rFonts w:cstheme="minorHAnsi"/>
          <w:i/>
          <w:szCs w:val="22"/>
        </w:rPr>
        <w:t>e.g.</w:t>
      </w:r>
      <w:r w:rsidR="003C60B3" w:rsidRPr="003C60B3">
        <w:rPr>
          <w:rFonts w:cstheme="minorHAnsi"/>
          <w:szCs w:val="22"/>
        </w:rPr>
        <w:t xml:space="preserve"> </w:t>
      </w:r>
      <w:r w:rsidR="003C60B3" w:rsidRPr="003C60B3">
        <w:rPr>
          <w:rFonts w:cstheme="minorHAnsi"/>
          <w:i/>
          <w:iCs/>
          <w:szCs w:val="22"/>
        </w:rPr>
        <w:t>Italian Directive from the President of the Council of ministers, 27 February 2004</w:t>
      </w:r>
    </w:p>
    <w:p w:rsidR="003C60B3" w:rsidRPr="003C60B3" w:rsidRDefault="003C60B3" w:rsidP="00275F9C">
      <w:pPr>
        <w:autoSpaceDE w:val="0"/>
        <w:autoSpaceDN w:val="0"/>
        <w:adjustRightInd w:val="0"/>
        <w:spacing w:after="0" w:line="240" w:lineRule="auto"/>
        <w:ind w:left="720"/>
        <w:jc w:val="both"/>
        <w:rPr>
          <w:rFonts w:cstheme="minorHAnsi"/>
          <w:i/>
          <w:iCs/>
          <w:szCs w:val="22"/>
          <w:lang w:val="it-IT"/>
        </w:rPr>
      </w:pPr>
      <w:r w:rsidRPr="003C60B3">
        <w:rPr>
          <w:rFonts w:cstheme="minorHAnsi"/>
          <w:i/>
          <w:iCs/>
          <w:szCs w:val="22"/>
          <w:lang w:val="it-IT"/>
        </w:rPr>
        <w:t xml:space="preserve">(GU n.59 del 11-03-2004, </w:t>
      </w:r>
      <w:proofErr w:type="spellStart"/>
      <w:r w:rsidRPr="003C60B3">
        <w:rPr>
          <w:rFonts w:cstheme="minorHAnsi"/>
          <w:i/>
          <w:iCs/>
          <w:szCs w:val="22"/>
          <w:lang w:val="it-IT"/>
        </w:rPr>
        <w:t>suppl</w:t>
      </w:r>
      <w:proofErr w:type="spellEnd"/>
      <w:r w:rsidRPr="003C60B3">
        <w:rPr>
          <w:rFonts w:cstheme="minorHAnsi"/>
          <w:i/>
          <w:iCs/>
          <w:szCs w:val="22"/>
          <w:lang w:val="it-IT"/>
        </w:rPr>
        <w:t>. Ordinario n.39)</w:t>
      </w:r>
    </w:p>
    <w:p w:rsidR="003C60B3" w:rsidRPr="003C60B3" w:rsidRDefault="003C60B3" w:rsidP="00275F9C">
      <w:pPr>
        <w:autoSpaceDE w:val="0"/>
        <w:autoSpaceDN w:val="0"/>
        <w:adjustRightInd w:val="0"/>
        <w:spacing w:after="0" w:line="240" w:lineRule="auto"/>
        <w:ind w:left="720"/>
        <w:jc w:val="both"/>
        <w:rPr>
          <w:rFonts w:cstheme="minorHAnsi"/>
          <w:bCs/>
          <w:i/>
          <w:szCs w:val="22"/>
          <w:lang w:val="it-IT"/>
        </w:rPr>
      </w:pPr>
    </w:p>
    <w:p w:rsidR="003C60B3" w:rsidRPr="003C60B3" w:rsidRDefault="003C60B3" w:rsidP="00275F9C">
      <w:pPr>
        <w:autoSpaceDE w:val="0"/>
        <w:autoSpaceDN w:val="0"/>
        <w:adjustRightInd w:val="0"/>
        <w:spacing w:after="0" w:line="240" w:lineRule="auto"/>
        <w:ind w:left="720"/>
        <w:jc w:val="both"/>
        <w:rPr>
          <w:rFonts w:cstheme="minorHAnsi"/>
          <w:bCs/>
          <w:i/>
          <w:szCs w:val="22"/>
        </w:rPr>
      </w:pPr>
      <w:r w:rsidRPr="003C60B3">
        <w:rPr>
          <w:rFonts w:cstheme="minorHAnsi"/>
          <w:bCs/>
          <w:i/>
          <w:szCs w:val="22"/>
        </w:rPr>
        <w:t xml:space="preserve">Areas Of Concern </w:t>
      </w:r>
    </w:p>
    <w:p w:rsidR="003C60B3" w:rsidRPr="003C60B3" w:rsidRDefault="003C60B3" w:rsidP="00275F9C">
      <w:pPr>
        <w:autoSpaceDE w:val="0"/>
        <w:autoSpaceDN w:val="0"/>
        <w:adjustRightInd w:val="0"/>
        <w:spacing w:after="0" w:line="240" w:lineRule="auto"/>
        <w:ind w:left="720"/>
        <w:jc w:val="both"/>
        <w:rPr>
          <w:rFonts w:cstheme="minorHAnsi"/>
          <w:szCs w:val="22"/>
        </w:rPr>
      </w:pPr>
      <w:r w:rsidRPr="003C60B3">
        <w:rPr>
          <w:rFonts w:cstheme="minorHAnsi"/>
          <w:szCs w:val="22"/>
        </w:rPr>
        <w:t>National laws and policies establishing the institutional framework in matter of civil protection at national level and the mandates of the various institutional actors for the protection of citizens, health and property against natural, technological and other disasters.</w:t>
      </w:r>
    </w:p>
    <w:p w:rsidR="003C60B3" w:rsidRPr="003C60B3" w:rsidRDefault="003C60B3" w:rsidP="00275F9C">
      <w:pPr>
        <w:autoSpaceDE w:val="0"/>
        <w:autoSpaceDN w:val="0"/>
        <w:adjustRightInd w:val="0"/>
        <w:spacing w:after="0" w:line="240" w:lineRule="auto"/>
        <w:jc w:val="both"/>
        <w:rPr>
          <w:rFonts w:cstheme="minorHAnsi"/>
          <w:szCs w:val="22"/>
        </w:rPr>
      </w:pPr>
    </w:p>
    <w:p w:rsidR="003C60B3" w:rsidRPr="003C60B3" w:rsidRDefault="003C60B3" w:rsidP="00275F9C">
      <w:pPr>
        <w:autoSpaceDE w:val="0"/>
        <w:autoSpaceDN w:val="0"/>
        <w:adjustRightInd w:val="0"/>
        <w:spacing w:after="0" w:line="240" w:lineRule="auto"/>
        <w:ind w:left="720"/>
        <w:jc w:val="both"/>
        <w:rPr>
          <w:rFonts w:cstheme="minorHAnsi"/>
          <w:bCs/>
          <w:i/>
          <w:szCs w:val="22"/>
        </w:rPr>
      </w:pPr>
      <w:r w:rsidRPr="003C60B3">
        <w:rPr>
          <w:rFonts w:cstheme="minorHAnsi"/>
          <w:bCs/>
          <w:i/>
          <w:szCs w:val="22"/>
        </w:rPr>
        <w:t xml:space="preserve">Policies </w:t>
      </w:r>
    </w:p>
    <w:p w:rsidR="003C60B3" w:rsidRPr="003C60B3" w:rsidRDefault="003C60B3" w:rsidP="00275F9C">
      <w:pPr>
        <w:autoSpaceDE w:val="0"/>
        <w:autoSpaceDN w:val="0"/>
        <w:adjustRightInd w:val="0"/>
        <w:spacing w:after="0" w:line="240" w:lineRule="auto"/>
        <w:ind w:left="720"/>
        <w:jc w:val="both"/>
        <w:rPr>
          <w:rFonts w:cstheme="minorHAnsi"/>
          <w:szCs w:val="22"/>
        </w:rPr>
      </w:pPr>
      <w:r w:rsidRPr="003C60B3">
        <w:rPr>
          <w:rFonts w:cstheme="minorHAnsi"/>
          <w:szCs w:val="22"/>
        </w:rPr>
        <w:t xml:space="preserve">Forest Fires Fighting / Prevention Policies </w:t>
      </w:r>
    </w:p>
    <w:p w:rsidR="003C60B3" w:rsidRPr="003C60B3" w:rsidRDefault="003C60B3" w:rsidP="00275F9C">
      <w:pPr>
        <w:autoSpaceDE w:val="0"/>
        <w:autoSpaceDN w:val="0"/>
        <w:adjustRightInd w:val="0"/>
        <w:spacing w:after="0" w:line="240" w:lineRule="auto"/>
        <w:ind w:left="720"/>
        <w:jc w:val="both"/>
        <w:rPr>
          <w:rFonts w:cstheme="minorHAnsi"/>
          <w:bCs/>
          <w:i/>
          <w:szCs w:val="22"/>
        </w:rPr>
      </w:pPr>
    </w:p>
    <w:p w:rsidR="003C60B3" w:rsidRPr="003C60B3" w:rsidRDefault="003C60B3" w:rsidP="00275F9C">
      <w:pPr>
        <w:autoSpaceDE w:val="0"/>
        <w:autoSpaceDN w:val="0"/>
        <w:adjustRightInd w:val="0"/>
        <w:spacing w:after="0" w:line="240" w:lineRule="auto"/>
        <w:ind w:left="720"/>
        <w:jc w:val="both"/>
        <w:rPr>
          <w:rFonts w:cstheme="minorHAnsi"/>
          <w:bCs/>
          <w:i/>
          <w:szCs w:val="22"/>
        </w:rPr>
      </w:pPr>
      <w:r w:rsidRPr="003C60B3">
        <w:rPr>
          <w:rFonts w:cstheme="minorHAnsi"/>
          <w:bCs/>
          <w:i/>
          <w:szCs w:val="22"/>
        </w:rPr>
        <w:t xml:space="preserve">Areas Of Concern </w:t>
      </w:r>
    </w:p>
    <w:p w:rsidR="003C60B3" w:rsidRPr="003C60B3" w:rsidRDefault="003C60B3" w:rsidP="00275F9C">
      <w:pPr>
        <w:autoSpaceDE w:val="0"/>
        <w:autoSpaceDN w:val="0"/>
        <w:adjustRightInd w:val="0"/>
        <w:spacing w:after="0" w:line="240" w:lineRule="auto"/>
        <w:ind w:left="720"/>
        <w:jc w:val="both"/>
        <w:rPr>
          <w:rFonts w:cstheme="minorHAnsi"/>
          <w:szCs w:val="22"/>
        </w:rPr>
      </w:pPr>
      <w:r w:rsidRPr="003C60B3">
        <w:rPr>
          <w:rFonts w:cstheme="minorHAnsi"/>
          <w:szCs w:val="22"/>
        </w:rPr>
        <w:t xml:space="preserve">National laws and policies governing fire-fighting actions for the protection and conservation of the forest against wildfires; Flood </w:t>
      </w:r>
      <w:proofErr w:type="spellStart"/>
      <w:r w:rsidRPr="003C60B3">
        <w:rPr>
          <w:rFonts w:cstheme="minorHAnsi"/>
          <w:szCs w:val="22"/>
        </w:rPr>
        <w:t>Defence</w:t>
      </w:r>
      <w:proofErr w:type="spellEnd"/>
      <w:r w:rsidRPr="003C60B3">
        <w:rPr>
          <w:rFonts w:cstheme="minorHAnsi"/>
          <w:szCs w:val="22"/>
        </w:rPr>
        <w:t xml:space="preserve"> Policies National laws and policies regarding the </w:t>
      </w:r>
      <w:proofErr w:type="spellStart"/>
      <w:r w:rsidRPr="003C60B3">
        <w:rPr>
          <w:rFonts w:cstheme="minorHAnsi"/>
          <w:szCs w:val="22"/>
        </w:rPr>
        <w:t>defence</w:t>
      </w:r>
      <w:proofErr w:type="spellEnd"/>
      <w:r w:rsidRPr="003C60B3">
        <w:rPr>
          <w:rFonts w:cstheme="minorHAnsi"/>
          <w:szCs w:val="22"/>
        </w:rPr>
        <w:t xml:space="preserve"> against river flooding.</w:t>
      </w:r>
    </w:p>
    <w:p w:rsidR="003C60B3" w:rsidRPr="003C60B3" w:rsidRDefault="003C60B3" w:rsidP="00275F9C">
      <w:pPr>
        <w:autoSpaceDE w:val="0"/>
        <w:autoSpaceDN w:val="0"/>
        <w:adjustRightInd w:val="0"/>
        <w:spacing w:after="0" w:line="240" w:lineRule="auto"/>
        <w:jc w:val="both"/>
        <w:rPr>
          <w:rFonts w:cstheme="minorHAnsi"/>
          <w:szCs w:val="22"/>
        </w:rPr>
      </w:pPr>
    </w:p>
    <w:p w:rsidR="003C60B3" w:rsidRPr="003C60B3" w:rsidRDefault="003C60B3" w:rsidP="00275F9C">
      <w:pPr>
        <w:autoSpaceDE w:val="0"/>
        <w:autoSpaceDN w:val="0"/>
        <w:adjustRightInd w:val="0"/>
        <w:spacing w:after="0" w:line="240" w:lineRule="auto"/>
        <w:jc w:val="both"/>
        <w:rPr>
          <w:rFonts w:cstheme="minorHAnsi"/>
          <w:szCs w:val="22"/>
        </w:rPr>
      </w:pPr>
    </w:p>
    <w:p w:rsidR="003C60B3" w:rsidRPr="003C60B3" w:rsidRDefault="003C60B3" w:rsidP="00275F9C">
      <w:pPr>
        <w:autoSpaceDE w:val="0"/>
        <w:autoSpaceDN w:val="0"/>
        <w:adjustRightInd w:val="0"/>
        <w:spacing w:after="0" w:line="240" w:lineRule="auto"/>
        <w:jc w:val="both"/>
        <w:rPr>
          <w:rFonts w:cstheme="minorHAnsi"/>
          <w:szCs w:val="22"/>
        </w:rPr>
      </w:pPr>
    </w:p>
    <w:p w:rsidR="003C60B3" w:rsidRPr="003C60B3" w:rsidRDefault="003C60B3" w:rsidP="005D2C65">
      <w:pPr>
        <w:pStyle w:val="ListParagraph"/>
        <w:numPr>
          <w:ilvl w:val="0"/>
          <w:numId w:val="11"/>
        </w:numPr>
        <w:autoSpaceDE w:val="0"/>
        <w:autoSpaceDN w:val="0"/>
        <w:adjustRightInd w:val="0"/>
        <w:jc w:val="both"/>
        <w:rPr>
          <w:rFonts w:asciiTheme="minorHAnsi" w:hAnsiTheme="minorHAnsi" w:cstheme="minorHAnsi"/>
          <w:bCs/>
          <w:sz w:val="22"/>
          <w:szCs w:val="22"/>
        </w:rPr>
      </w:pPr>
      <w:r w:rsidRPr="003C60B3">
        <w:rPr>
          <w:rFonts w:asciiTheme="minorHAnsi" w:hAnsiTheme="minorHAnsi" w:cstheme="minorHAnsi"/>
          <w:sz w:val="22"/>
          <w:szCs w:val="22"/>
        </w:rPr>
        <w:lastRenderedPageBreak/>
        <w:t xml:space="preserve">Examples of </w:t>
      </w:r>
      <w:r w:rsidRPr="003C60B3">
        <w:rPr>
          <w:rFonts w:asciiTheme="minorHAnsi" w:hAnsiTheme="minorHAnsi" w:cstheme="minorHAnsi"/>
          <w:bCs/>
          <w:sz w:val="22"/>
          <w:szCs w:val="22"/>
        </w:rPr>
        <w:t>Regional/Local Policies:</w:t>
      </w:r>
    </w:p>
    <w:p w:rsidR="003C60B3" w:rsidRPr="003C60B3" w:rsidRDefault="003C60B3" w:rsidP="00275F9C">
      <w:pPr>
        <w:autoSpaceDE w:val="0"/>
        <w:autoSpaceDN w:val="0"/>
        <w:adjustRightInd w:val="0"/>
        <w:spacing w:after="0" w:line="240" w:lineRule="auto"/>
        <w:jc w:val="both"/>
        <w:rPr>
          <w:rFonts w:cstheme="minorHAnsi"/>
          <w:bCs/>
          <w:szCs w:val="22"/>
        </w:rPr>
      </w:pPr>
    </w:p>
    <w:p w:rsidR="003C60B3" w:rsidRPr="003C60B3" w:rsidRDefault="003C60B3" w:rsidP="00275F9C">
      <w:pPr>
        <w:autoSpaceDE w:val="0"/>
        <w:autoSpaceDN w:val="0"/>
        <w:adjustRightInd w:val="0"/>
        <w:spacing w:after="0" w:line="240" w:lineRule="auto"/>
        <w:ind w:left="720"/>
        <w:jc w:val="both"/>
        <w:rPr>
          <w:rFonts w:cstheme="minorHAnsi"/>
          <w:bCs/>
          <w:i/>
          <w:szCs w:val="22"/>
        </w:rPr>
      </w:pPr>
      <w:r w:rsidRPr="003C60B3">
        <w:rPr>
          <w:rFonts w:cstheme="minorHAnsi"/>
          <w:bCs/>
          <w:i/>
          <w:szCs w:val="22"/>
        </w:rPr>
        <w:t xml:space="preserve">Policies </w:t>
      </w:r>
    </w:p>
    <w:p w:rsidR="003C60B3" w:rsidRPr="003C60B3" w:rsidRDefault="003C60B3" w:rsidP="00275F9C">
      <w:pPr>
        <w:autoSpaceDE w:val="0"/>
        <w:autoSpaceDN w:val="0"/>
        <w:adjustRightInd w:val="0"/>
        <w:spacing w:after="0" w:line="240" w:lineRule="auto"/>
        <w:ind w:left="720"/>
        <w:jc w:val="both"/>
        <w:rPr>
          <w:rFonts w:cstheme="minorHAnsi"/>
          <w:szCs w:val="22"/>
        </w:rPr>
      </w:pPr>
      <w:r w:rsidRPr="003C60B3">
        <w:rPr>
          <w:rFonts w:cstheme="minorHAnsi"/>
          <w:szCs w:val="22"/>
        </w:rPr>
        <w:t xml:space="preserve">Regional general Civil Protection Policies against Natural and Technological Disasters Regional Forest Fires Fighting Policies (Including forecasting plans, prevention plans and intervention plans); Regional Flood </w:t>
      </w:r>
      <w:proofErr w:type="spellStart"/>
      <w:r w:rsidRPr="003C60B3">
        <w:rPr>
          <w:rFonts w:cstheme="minorHAnsi"/>
          <w:szCs w:val="22"/>
        </w:rPr>
        <w:t>Defence</w:t>
      </w:r>
      <w:proofErr w:type="spellEnd"/>
      <w:r w:rsidRPr="003C60B3">
        <w:rPr>
          <w:rFonts w:cstheme="minorHAnsi"/>
          <w:szCs w:val="22"/>
        </w:rPr>
        <w:t xml:space="preserve"> Policies (Including forecasting plans, prevention plans and intervention plans)</w:t>
      </w:r>
    </w:p>
    <w:p w:rsidR="003C60B3" w:rsidRPr="003C60B3" w:rsidRDefault="003C60B3" w:rsidP="00275F9C">
      <w:pPr>
        <w:autoSpaceDE w:val="0"/>
        <w:autoSpaceDN w:val="0"/>
        <w:adjustRightInd w:val="0"/>
        <w:spacing w:after="0" w:line="240" w:lineRule="auto"/>
        <w:ind w:left="360"/>
        <w:jc w:val="both"/>
        <w:rPr>
          <w:rFonts w:cstheme="minorHAnsi"/>
          <w:bCs/>
          <w:i/>
          <w:szCs w:val="22"/>
        </w:rPr>
      </w:pPr>
    </w:p>
    <w:p w:rsidR="003C60B3" w:rsidRPr="003C60B3" w:rsidRDefault="003C60B3" w:rsidP="00275F9C">
      <w:pPr>
        <w:autoSpaceDE w:val="0"/>
        <w:autoSpaceDN w:val="0"/>
        <w:adjustRightInd w:val="0"/>
        <w:spacing w:after="0" w:line="240" w:lineRule="auto"/>
        <w:ind w:left="720"/>
        <w:jc w:val="both"/>
        <w:rPr>
          <w:rFonts w:cstheme="minorHAnsi"/>
          <w:i/>
          <w:szCs w:val="22"/>
        </w:rPr>
      </w:pPr>
      <w:r w:rsidRPr="003C60B3">
        <w:rPr>
          <w:rFonts w:cstheme="minorHAnsi"/>
          <w:bCs/>
          <w:i/>
          <w:szCs w:val="22"/>
        </w:rPr>
        <w:t xml:space="preserve">Areas Of Concern </w:t>
      </w:r>
    </w:p>
    <w:p w:rsidR="003C60B3" w:rsidRPr="003C60B3" w:rsidRDefault="003C60B3" w:rsidP="00275F9C">
      <w:pPr>
        <w:autoSpaceDE w:val="0"/>
        <w:autoSpaceDN w:val="0"/>
        <w:adjustRightInd w:val="0"/>
        <w:spacing w:after="0" w:line="240" w:lineRule="auto"/>
        <w:ind w:left="720"/>
        <w:jc w:val="both"/>
        <w:rPr>
          <w:rFonts w:cstheme="minorHAnsi"/>
          <w:szCs w:val="22"/>
        </w:rPr>
      </w:pPr>
      <w:r w:rsidRPr="003C60B3">
        <w:rPr>
          <w:rFonts w:cstheme="minorHAnsi"/>
          <w:szCs w:val="22"/>
        </w:rPr>
        <w:t xml:space="preserve">The Regions must approve the regional laws and policies related to prediction, prevention, fighting activities in response to forest fires and flood disasters, without any prejudice to the guidelines and directives adopted at national level. It is in general the responsibilities of the regional </w:t>
      </w:r>
      <w:proofErr w:type="spellStart"/>
      <w:r w:rsidRPr="003C60B3">
        <w:rPr>
          <w:rFonts w:cstheme="minorHAnsi"/>
          <w:szCs w:val="22"/>
        </w:rPr>
        <w:t>programmes</w:t>
      </w:r>
      <w:proofErr w:type="spellEnd"/>
      <w:r w:rsidRPr="003C60B3">
        <w:rPr>
          <w:rFonts w:cstheme="minorHAnsi"/>
          <w:szCs w:val="22"/>
        </w:rPr>
        <w:t xml:space="preserve"> and/or policies to define the areas at risk, the risk level per area and the areas affected by Forest Fires and Floods.</w:t>
      </w:r>
    </w:p>
    <w:p w:rsidR="003C60B3" w:rsidRPr="003C60B3" w:rsidRDefault="003C60B3" w:rsidP="00275F9C">
      <w:pPr>
        <w:spacing w:after="0" w:line="240" w:lineRule="auto"/>
        <w:rPr>
          <w:rFonts w:cstheme="minorHAnsi"/>
          <w:szCs w:val="22"/>
        </w:rPr>
      </w:pPr>
    </w:p>
    <w:p w:rsidR="003C60B3" w:rsidRPr="003C60B3" w:rsidRDefault="003C60B3" w:rsidP="005D2C65">
      <w:pPr>
        <w:pStyle w:val="ListParagraph"/>
        <w:numPr>
          <w:ilvl w:val="0"/>
          <w:numId w:val="11"/>
        </w:numPr>
        <w:rPr>
          <w:rFonts w:asciiTheme="minorHAnsi" w:hAnsiTheme="minorHAnsi" w:cstheme="minorHAnsi"/>
          <w:bCs/>
          <w:sz w:val="22"/>
          <w:szCs w:val="22"/>
        </w:rPr>
      </w:pPr>
      <w:r w:rsidRPr="003C60B3">
        <w:rPr>
          <w:rFonts w:asciiTheme="minorHAnsi" w:hAnsiTheme="minorHAnsi" w:cstheme="minorHAnsi"/>
          <w:sz w:val="22"/>
          <w:szCs w:val="22"/>
        </w:rPr>
        <w:t>The institutional framework – Hyogo Frame of Action:</w:t>
      </w:r>
    </w:p>
    <w:p w:rsidR="003C60B3" w:rsidRPr="003C60B3" w:rsidRDefault="003C60B3" w:rsidP="00275F9C">
      <w:pPr>
        <w:spacing w:line="240" w:lineRule="auto"/>
        <w:jc w:val="both"/>
        <w:rPr>
          <w:szCs w:val="22"/>
        </w:rPr>
      </w:pPr>
    </w:p>
    <w:p w:rsidR="003C60B3" w:rsidRPr="003C60B3" w:rsidRDefault="003C60B3" w:rsidP="00275F9C">
      <w:pPr>
        <w:spacing w:line="240" w:lineRule="auto"/>
        <w:ind w:left="720"/>
        <w:jc w:val="both"/>
        <w:rPr>
          <w:szCs w:val="22"/>
          <w:lang w:val="en-GB"/>
        </w:rPr>
      </w:pPr>
      <w:r w:rsidRPr="003C60B3">
        <w:rPr>
          <w:szCs w:val="22"/>
          <w:lang w:val="en-GB"/>
        </w:rPr>
        <w:t xml:space="preserve">The international community, including the UN and EU systems, has undertaken a variety of initiatives on </w:t>
      </w:r>
      <w:r w:rsidRPr="003C60B3">
        <w:rPr>
          <w:bCs/>
          <w:szCs w:val="22"/>
          <w:lang w:val="en-GB"/>
        </w:rPr>
        <w:t>monitoring hazards</w:t>
      </w:r>
      <w:r w:rsidRPr="003C60B3">
        <w:rPr>
          <w:szCs w:val="22"/>
          <w:lang w:val="en-GB"/>
        </w:rPr>
        <w:t xml:space="preserve">, populations, and prevailing environmental conditions, to assist the most vulnerable nations to devise </w:t>
      </w:r>
      <w:r w:rsidRPr="003C60B3">
        <w:rPr>
          <w:bCs/>
          <w:szCs w:val="22"/>
          <w:lang w:val="en-GB"/>
        </w:rPr>
        <w:t>appropriate prevention and mitigation measures</w:t>
      </w:r>
      <w:r w:rsidRPr="003C60B3">
        <w:rPr>
          <w:szCs w:val="22"/>
          <w:lang w:val="en-GB"/>
        </w:rPr>
        <w:t xml:space="preserve"> prior to such emergencies.  This includes the </w:t>
      </w:r>
      <w:r w:rsidRPr="003C60B3">
        <w:rPr>
          <w:bCs/>
          <w:szCs w:val="22"/>
          <w:lang w:val="en-GB"/>
        </w:rPr>
        <w:t>World Bank/ISDR Global Facility for Disaster Reduction and Recovery</w:t>
      </w:r>
      <w:r w:rsidRPr="003C60B3">
        <w:rPr>
          <w:szCs w:val="22"/>
          <w:lang w:val="en-GB"/>
        </w:rPr>
        <w:t xml:space="preserve"> (GFDRR) launched in 2006. </w:t>
      </w:r>
      <w:r w:rsidRPr="003C60B3">
        <w:rPr>
          <w:bCs/>
          <w:szCs w:val="22"/>
          <w:lang w:val="en-GB"/>
        </w:rPr>
        <w:t xml:space="preserve">Policy instruments </w:t>
      </w:r>
      <w:r w:rsidR="00AA32FA">
        <w:rPr>
          <w:bCs/>
          <w:szCs w:val="22"/>
          <w:lang w:val="en-GB"/>
        </w:rPr>
        <w:t>and</w:t>
      </w:r>
      <w:r w:rsidRPr="003C60B3">
        <w:rPr>
          <w:bCs/>
          <w:szCs w:val="22"/>
          <w:lang w:val="en-GB"/>
        </w:rPr>
        <w:t xml:space="preserve"> strategic guidelines:</w:t>
      </w:r>
      <w:r w:rsidRPr="003C60B3">
        <w:rPr>
          <w:szCs w:val="22"/>
          <w:lang w:val="en-GB"/>
        </w:rPr>
        <w:t xml:space="preserve"> the UN Hyogo Framework for Action explicitly cites the need for </w:t>
      </w:r>
      <w:r w:rsidR="00BE5F1B" w:rsidRPr="003C60B3">
        <w:rPr>
          <w:szCs w:val="22"/>
          <w:lang w:val="en-GB"/>
        </w:rPr>
        <w:t>satellite</w:t>
      </w:r>
      <w:r w:rsidR="00BE5F1B">
        <w:rPr>
          <w:szCs w:val="22"/>
          <w:lang w:val="en-GB"/>
        </w:rPr>
        <w:t>-</w:t>
      </w:r>
      <w:r w:rsidRPr="003C60B3">
        <w:rPr>
          <w:szCs w:val="22"/>
          <w:lang w:val="en-GB"/>
        </w:rPr>
        <w:t xml:space="preserve">based applications and geo-information as important tools for disaster reduction (assess </w:t>
      </w:r>
      <w:r w:rsidR="00AA32FA">
        <w:rPr>
          <w:szCs w:val="22"/>
          <w:lang w:val="en-GB"/>
        </w:rPr>
        <w:t>and</w:t>
      </w:r>
      <w:r w:rsidRPr="003C60B3">
        <w:rPr>
          <w:szCs w:val="22"/>
          <w:lang w:val="en-GB"/>
        </w:rPr>
        <w:t xml:space="preserve"> monitor risks, strengthen preparedness). </w:t>
      </w:r>
      <w:r w:rsidR="00BE5F1B">
        <w:rPr>
          <w:szCs w:val="22"/>
          <w:lang w:val="en-GB"/>
        </w:rPr>
        <w:t>A s</w:t>
      </w:r>
      <w:r w:rsidR="00BE5F1B" w:rsidRPr="003C60B3">
        <w:rPr>
          <w:szCs w:val="22"/>
          <w:lang w:val="en-GB"/>
        </w:rPr>
        <w:t xml:space="preserve">trong </w:t>
      </w:r>
      <w:r w:rsidRPr="003C60B3">
        <w:rPr>
          <w:szCs w:val="22"/>
          <w:lang w:val="en-GB"/>
        </w:rPr>
        <w:t xml:space="preserve">requirement </w:t>
      </w:r>
      <w:r w:rsidR="00BE5F1B">
        <w:rPr>
          <w:szCs w:val="22"/>
          <w:lang w:val="en-GB"/>
        </w:rPr>
        <w:t xml:space="preserve">was </w:t>
      </w:r>
      <w:r w:rsidRPr="003C60B3">
        <w:rPr>
          <w:szCs w:val="22"/>
          <w:lang w:val="en-GB"/>
        </w:rPr>
        <w:t xml:space="preserve">expressed by African users during the </w:t>
      </w:r>
      <w:r w:rsidRPr="003C60B3">
        <w:rPr>
          <w:bCs/>
          <w:szCs w:val="22"/>
          <w:lang w:val="en-GB"/>
        </w:rPr>
        <w:t>Lisbon GMES Workshop on Security</w:t>
      </w:r>
      <w:r w:rsidRPr="003C60B3">
        <w:rPr>
          <w:szCs w:val="22"/>
          <w:lang w:val="en-GB"/>
        </w:rPr>
        <w:t xml:space="preserve"> (</w:t>
      </w:r>
      <w:r w:rsidR="00BE5F1B">
        <w:rPr>
          <w:szCs w:val="22"/>
          <w:lang w:val="en-GB"/>
        </w:rPr>
        <w:t>December</w:t>
      </w:r>
      <w:r w:rsidR="00BE5F1B" w:rsidRPr="003C60B3">
        <w:rPr>
          <w:szCs w:val="22"/>
          <w:lang w:val="en-GB"/>
        </w:rPr>
        <w:t xml:space="preserve"> </w:t>
      </w:r>
      <w:r w:rsidRPr="003C60B3">
        <w:rPr>
          <w:szCs w:val="22"/>
          <w:lang w:val="en-GB"/>
        </w:rPr>
        <w:t>07): improve access to EO to support disaster reduction.</w:t>
      </w:r>
    </w:p>
    <w:p w:rsidR="003C60B3" w:rsidRPr="003C5256" w:rsidRDefault="003C60B3" w:rsidP="00275F9C">
      <w:pPr>
        <w:spacing w:line="240" w:lineRule="auto"/>
        <w:jc w:val="both"/>
        <w:rPr>
          <w:lang w:val="en-GB"/>
        </w:rPr>
      </w:pPr>
      <w:r w:rsidRPr="003C5256">
        <w:rPr>
          <w:noProof/>
          <w:lang w:val="en-GB" w:eastAsia="en-GB"/>
        </w:rPr>
        <w:drawing>
          <wp:anchor distT="0" distB="0" distL="114300" distR="114300" simplePos="0" relativeHeight="251668992" behindDoc="0" locked="0" layoutInCell="1" allowOverlap="1">
            <wp:simplePos x="0" y="0"/>
            <wp:positionH relativeFrom="column">
              <wp:posOffset>2932430</wp:posOffset>
            </wp:positionH>
            <wp:positionV relativeFrom="paragraph">
              <wp:posOffset>187325</wp:posOffset>
            </wp:positionV>
            <wp:extent cx="2026920" cy="2854960"/>
            <wp:effectExtent l="0" t="0" r="0" b="2540"/>
            <wp:wrapNone/>
            <wp:docPr id="1125381" name="Picture 5" descr="HF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5381" name="Picture 5" descr="HFA"/>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026920" cy="2854960"/>
                    </a:xfrm>
                    <a:prstGeom prst="rect">
                      <a:avLst/>
                    </a:prstGeom>
                    <a:noFill/>
                    <a:extLst/>
                  </pic:spPr>
                </pic:pic>
              </a:graphicData>
            </a:graphic>
          </wp:anchor>
        </w:drawing>
      </w:r>
      <w:r w:rsidRPr="003C5256">
        <w:rPr>
          <w:noProof/>
          <w:lang w:val="en-GB" w:eastAsia="en-GB"/>
        </w:rPr>
        <w:drawing>
          <wp:anchor distT="0" distB="0" distL="114300" distR="114300" simplePos="0" relativeHeight="251667968" behindDoc="0" locked="0" layoutInCell="1" allowOverlap="1">
            <wp:simplePos x="0" y="0"/>
            <wp:positionH relativeFrom="column">
              <wp:posOffset>1359551</wp:posOffset>
            </wp:positionH>
            <wp:positionV relativeFrom="paragraph">
              <wp:posOffset>188798</wp:posOffset>
            </wp:positionV>
            <wp:extent cx="2016125" cy="2852420"/>
            <wp:effectExtent l="0" t="0" r="3175" b="5080"/>
            <wp:wrapNone/>
            <wp:docPr id="1125380" name="Picture 4" descr="HF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5380" name="Picture 4" descr="HFA-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016125" cy="285242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p>
    <w:p w:rsidR="003C60B3" w:rsidRPr="00780A6F" w:rsidRDefault="003C60B3" w:rsidP="00275F9C">
      <w:pPr>
        <w:spacing w:line="240" w:lineRule="auto"/>
        <w:jc w:val="both"/>
      </w:pPr>
    </w:p>
    <w:p w:rsidR="003C60B3" w:rsidRDefault="003C60B3" w:rsidP="00275F9C">
      <w:pPr>
        <w:spacing w:line="240" w:lineRule="auto"/>
        <w:jc w:val="both"/>
      </w:pPr>
    </w:p>
    <w:p w:rsidR="003C60B3" w:rsidRDefault="003C60B3" w:rsidP="00275F9C">
      <w:pPr>
        <w:spacing w:line="240" w:lineRule="auto"/>
        <w:jc w:val="both"/>
      </w:pPr>
    </w:p>
    <w:p w:rsidR="008A35F1" w:rsidRDefault="003C60B3" w:rsidP="00275F9C">
      <w:pPr>
        <w:pStyle w:val="Heading1"/>
        <w:rPr>
          <w:lang w:val="en-GB"/>
        </w:rPr>
      </w:pPr>
      <w:r w:rsidRPr="003C60B3">
        <w:rPr>
          <w:lang w:val="en-GB"/>
        </w:rPr>
        <w:br w:type="page"/>
      </w:r>
      <w:bookmarkStart w:id="32" w:name="_Toc335050647"/>
      <w:r w:rsidR="008A35F1">
        <w:rPr>
          <w:lang w:val="en-GB"/>
        </w:rPr>
        <w:lastRenderedPageBreak/>
        <w:t xml:space="preserve">Annex 2 – </w:t>
      </w:r>
      <w:r w:rsidR="00864923">
        <w:rPr>
          <w:lang w:val="en-GB"/>
        </w:rPr>
        <w:t>Global Stakeholders</w:t>
      </w:r>
      <w:bookmarkEnd w:id="32"/>
    </w:p>
    <w:p w:rsidR="008A35F1" w:rsidRDefault="00793A29" w:rsidP="00275F9C">
      <w:pPr>
        <w:spacing w:line="240" w:lineRule="auto"/>
        <w:rPr>
          <w:lang w:val="en-CA"/>
        </w:rPr>
      </w:pPr>
      <w:r>
        <w:rPr>
          <w:lang w:val="en-CA"/>
        </w:rPr>
        <w:t>Many of the listed organisations below are CEOS partners or associates. A CEOS dis</w:t>
      </w:r>
      <w:r w:rsidR="00C54F15">
        <w:rPr>
          <w:lang w:val="en-CA"/>
        </w:rPr>
        <w:t xml:space="preserve">aster initiative may encourage </w:t>
      </w:r>
      <w:r>
        <w:rPr>
          <w:lang w:val="en-CA"/>
        </w:rPr>
        <w:t>re-engagement with CEOS.</w:t>
      </w:r>
    </w:p>
    <w:p w:rsidR="008A35F1" w:rsidRDefault="008A35F1" w:rsidP="004B77D2">
      <w:pPr>
        <w:spacing w:line="240" w:lineRule="auto"/>
        <w:jc w:val="both"/>
        <w:rPr>
          <w:lang w:val="en-CA"/>
        </w:rPr>
      </w:pPr>
      <w:r>
        <w:rPr>
          <w:lang w:val="en-CA"/>
        </w:rPr>
        <w:t>GFDRR</w:t>
      </w:r>
    </w:p>
    <w:p w:rsidR="00864923" w:rsidRDefault="008A35F1" w:rsidP="004B77D2">
      <w:pPr>
        <w:spacing w:line="240" w:lineRule="auto"/>
        <w:jc w:val="both"/>
        <w:rPr>
          <w:lang w:val="en-CA"/>
        </w:rPr>
      </w:pPr>
      <w:r>
        <w:rPr>
          <w:lang w:val="en-CA"/>
        </w:rPr>
        <w:t xml:space="preserve">At the global level, there are stakeholders that work with end users on a regular basis. These stakeholders include the Global Facility for Disaster Reduction and Recovery (GFDRR), hosted by the World Bank but representing some 41 countries and 8 international organisations. </w:t>
      </w:r>
    </w:p>
    <w:p w:rsidR="008A35F1" w:rsidRPr="00052B73" w:rsidRDefault="008A35F1" w:rsidP="004B77D2">
      <w:pPr>
        <w:spacing w:line="240" w:lineRule="auto"/>
        <w:jc w:val="both"/>
        <w:rPr>
          <w:lang w:val="en-CA"/>
        </w:rPr>
      </w:pPr>
      <w:r w:rsidRPr="00052B73">
        <w:rPr>
          <w:bCs/>
        </w:rPr>
        <w:t xml:space="preserve">GFDRR has three main </w:t>
      </w:r>
      <w:hyperlink r:id="rId51" w:history="1">
        <w:r w:rsidRPr="00052B73">
          <w:rPr>
            <w:rStyle w:val="Hyperlink"/>
            <w:bCs/>
          </w:rPr>
          <w:t>business lines</w:t>
        </w:r>
      </w:hyperlink>
      <w:r w:rsidRPr="00052B73">
        <w:rPr>
          <w:bCs/>
        </w:rPr>
        <w:t xml:space="preserve"> to achieve its development objectives at the global, regional and country levels.</w:t>
      </w:r>
    </w:p>
    <w:p w:rsidR="008A35F1" w:rsidRPr="00052B73" w:rsidRDefault="00A47C36" w:rsidP="004B77D2">
      <w:pPr>
        <w:numPr>
          <w:ilvl w:val="0"/>
          <w:numId w:val="22"/>
        </w:numPr>
        <w:spacing w:line="240" w:lineRule="auto"/>
        <w:jc w:val="both"/>
      </w:pPr>
      <w:hyperlink r:id="rId52" w:history="1">
        <w:r w:rsidR="008A35F1" w:rsidRPr="00052B73">
          <w:rPr>
            <w:rStyle w:val="Hyperlink"/>
          </w:rPr>
          <w:t xml:space="preserve">Track-I: Global and Regional Partnerships </w:t>
        </w:r>
      </w:hyperlink>
    </w:p>
    <w:p w:rsidR="008A35F1" w:rsidRPr="00052B73" w:rsidRDefault="00A47C36" w:rsidP="004B77D2">
      <w:pPr>
        <w:numPr>
          <w:ilvl w:val="0"/>
          <w:numId w:val="22"/>
        </w:numPr>
        <w:spacing w:line="240" w:lineRule="auto"/>
        <w:jc w:val="both"/>
      </w:pPr>
      <w:hyperlink r:id="rId53" w:history="1">
        <w:r w:rsidR="008A35F1" w:rsidRPr="00052B73">
          <w:rPr>
            <w:rStyle w:val="Hyperlink"/>
          </w:rPr>
          <w:t xml:space="preserve">Track-II: Mainstreaming Disaster Risk Reduction (DRR) in Development </w:t>
        </w:r>
      </w:hyperlink>
    </w:p>
    <w:p w:rsidR="008A35F1" w:rsidRPr="00052B73" w:rsidRDefault="00A47C36" w:rsidP="004B77D2">
      <w:pPr>
        <w:numPr>
          <w:ilvl w:val="0"/>
          <w:numId w:val="22"/>
        </w:numPr>
        <w:spacing w:line="240" w:lineRule="auto"/>
        <w:jc w:val="both"/>
      </w:pPr>
      <w:hyperlink r:id="rId54" w:history="1">
        <w:r w:rsidR="008A35F1" w:rsidRPr="00052B73">
          <w:rPr>
            <w:rStyle w:val="Hyperlink"/>
          </w:rPr>
          <w:t>Track-III: Standby Recovery Financing Facility (SRFF) for Accelerated Disaster Recovery</w:t>
        </w:r>
      </w:hyperlink>
    </w:p>
    <w:p w:rsidR="008A35F1" w:rsidRDefault="008A35F1" w:rsidP="004B77D2">
      <w:pPr>
        <w:spacing w:line="240" w:lineRule="auto"/>
        <w:jc w:val="both"/>
      </w:pPr>
      <w:r>
        <w:t xml:space="preserve">In addition to these business lines, GFDRR has initiatives such as the </w:t>
      </w:r>
      <w:hyperlink r:id="rId55" w:history="1">
        <w:r w:rsidRPr="00052B73">
          <w:rPr>
            <w:rStyle w:val="Hyperlink"/>
          </w:rPr>
          <w:t xml:space="preserve">GFDRR Labs </w:t>
        </w:r>
      </w:hyperlink>
      <w:r>
        <w:t>which may offer partnering opportunities for CEOS.</w:t>
      </w:r>
    </w:p>
    <w:p w:rsidR="00864923" w:rsidRPr="00864923" w:rsidRDefault="00864923" w:rsidP="004B77D2">
      <w:pPr>
        <w:spacing w:line="240" w:lineRule="auto"/>
        <w:jc w:val="both"/>
      </w:pPr>
      <w:r>
        <w:t>T</w:t>
      </w:r>
      <w:r w:rsidRPr="00864923">
        <w:t>he geo-information needs of GFDRR can be summarized as:</w:t>
      </w:r>
    </w:p>
    <w:p w:rsidR="00864923" w:rsidRPr="00864923" w:rsidRDefault="00864923" w:rsidP="004B77D2">
      <w:pPr>
        <w:spacing w:line="240" w:lineRule="auto"/>
        <w:jc w:val="both"/>
      </w:pPr>
      <w:r w:rsidRPr="00864923">
        <w:t xml:space="preserve">Track-II: </w:t>
      </w:r>
      <w:r w:rsidR="00BE5F1B">
        <w:t>G</w:t>
      </w:r>
      <w:r w:rsidR="00BE5F1B" w:rsidRPr="00864923">
        <w:t>eo</w:t>
      </w:r>
      <w:r w:rsidRPr="00864923">
        <w:t>-information to support risk assessment</w:t>
      </w:r>
      <w:r>
        <w:t>;</w:t>
      </w:r>
    </w:p>
    <w:p w:rsidR="00864923" w:rsidRPr="00864923" w:rsidRDefault="00864923" w:rsidP="004B77D2">
      <w:pPr>
        <w:spacing w:line="240" w:lineRule="auto"/>
        <w:jc w:val="both"/>
      </w:pPr>
      <w:r w:rsidRPr="00864923">
        <w:t xml:space="preserve">Track III: </w:t>
      </w:r>
      <w:r w:rsidR="00BE5F1B">
        <w:t>G</w:t>
      </w:r>
      <w:r w:rsidR="00BE5F1B" w:rsidRPr="00864923">
        <w:t>eo</w:t>
      </w:r>
      <w:r w:rsidRPr="00864923">
        <w:t xml:space="preserve">-information to support Post Disaster Needs Assessment (PDNA). </w:t>
      </w:r>
    </w:p>
    <w:p w:rsidR="00864923" w:rsidRPr="00052B73" w:rsidRDefault="00864923" w:rsidP="004B77D2">
      <w:pPr>
        <w:spacing w:line="240" w:lineRule="auto"/>
        <w:jc w:val="both"/>
      </w:pPr>
    </w:p>
    <w:p w:rsidR="00864923" w:rsidRDefault="00864923" w:rsidP="004B77D2">
      <w:pPr>
        <w:spacing w:line="240" w:lineRule="auto"/>
        <w:jc w:val="both"/>
        <w:rPr>
          <w:lang w:val="en-CA"/>
        </w:rPr>
      </w:pPr>
    </w:p>
    <w:p w:rsidR="008A35F1" w:rsidRDefault="008A35F1" w:rsidP="004B77D2">
      <w:pPr>
        <w:spacing w:line="240" w:lineRule="auto"/>
        <w:jc w:val="both"/>
        <w:rPr>
          <w:lang w:val="en-CA"/>
        </w:rPr>
      </w:pPr>
      <w:r>
        <w:rPr>
          <w:lang w:val="en-CA"/>
        </w:rPr>
        <w:t>UNISDR</w:t>
      </w:r>
    </w:p>
    <w:p w:rsidR="008A35F1" w:rsidRDefault="008A35F1" w:rsidP="004B77D2">
      <w:pPr>
        <w:spacing w:line="240" w:lineRule="auto"/>
        <w:jc w:val="both"/>
        <w:rPr>
          <w:lang w:val="en-CA"/>
        </w:rPr>
      </w:pPr>
      <w:r w:rsidRPr="00395F34">
        <w:rPr>
          <w:lang w:val="en-CA"/>
        </w:rPr>
        <w:t>UNISDR is the United Nation's office for disaster risk reduction. It was created in December 1999 as part of the UN Secretariat with the purpose of ensuring the implementation of the International Strategy for Disaster Reduction</w:t>
      </w:r>
      <w:r>
        <w:rPr>
          <w:lang w:val="en-CA"/>
        </w:rPr>
        <w:t xml:space="preserve">. </w:t>
      </w:r>
      <w:r w:rsidRPr="00395F34">
        <w:rPr>
          <w:lang w:val="en-CA"/>
        </w:rPr>
        <w:t>UNISDR's mandate is to serve as the focal point in the United Nations system for the coordination of disaster reduction and to ensure synergies among disaster reduction activities.</w:t>
      </w:r>
    </w:p>
    <w:p w:rsidR="008A35F1" w:rsidRPr="00F02F27" w:rsidRDefault="008A35F1" w:rsidP="004B77D2">
      <w:pPr>
        <w:spacing w:line="240" w:lineRule="auto"/>
        <w:jc w:val="both"/>
      </w:pPr>
      <w:r>
        <w:t>UNISDR's work is guided by it</w:t>
      </w:r>
      <w:r w:rsidRPr="00F02F27">
        <w:t>s four strategic objectives:</w:t>
      </w:r>
    </w:p>
    <w:p w:rsidR="008A35F1" w:rsidRPr="00F02F27" w:rsidRDefault="008A35F1" w:rsidP="004B77D2">
      <w:pPr>
        <w:numPr>
          <w:ilvl w:val="0"/>
          <w:numId w:val="24"/>
        </w:numPr>
        <w:spacing w:line="240" w:lineRule="auto"/>
        <w:jc w:val="both"/>
      </w:pPr>
      <w:r w:rsidRPr="00F02F27">
        <w:rPr>
          <w:b/>
          <w:bCs/>
        </w:rPr>
        <w:t>Strategic Objective 1</w:t>
      </w:r>
      <w:r w:rsidRPr="00F02F27">
        <w:t>: Strengthen support to the implementation and coordination of the International Strategy for Disaster Reduction and the Hyogo Framework of Action and improve coherence with climate change adaptation (CCA) and the Millennium Development Goals (MDGs).</w:t>
      </w:r>
    </w:p>
    <w:p w:rsidR="008A35F1" w:rsidRPr="00F02F27" w:rsidRDefault="008A35F1" w:rsidP="004B77D2">
      <w:pPr>
        <w:numPr>
          <w:ilvl w:val="0"/>
          <w:numId w:val="24"/>
        </w:numPr>
        <w:spacing w:line="240" w:lineRule="auto"/>
        <w:jc w:val="both"/>
      </w:pPr>
      <w:r w:rsidRPr="00F02F27">
        <w:rPr>
          <w:b/>
          <w:bCs/>
        </w:rPr>
        <w:t>Strategic Objective 2</w:t>
      </w:r>
      <w:r w:rsidRPr="00F02F27">
        <w:t>: Produce and disseminate credible evidence to strengthen decision-making at local, national, and regional levels in support of disaster risk reduction (DRR), CCA, and achievement of the MDGs.</w:t>
      </w:r>
    </w:p>
    <w:p w:rsidR="008A35F1" w:rsidRPr="00F02F27" w:rsidRDefault="008A35F1" w:rsidP="004B77D2">
      <w:pPr>
        <w:numPr>
          <w:ilvl w:val="0"/>
          <w:numId w:val="24"/>
        </w:numPr>
        <w:spacing w:line="240" w:lineRule="auto"/>
        <w:jc w:val="both"/>
      </w:pPr>
      <w:r w:rsidRPr="00F02F27">
        <w:rPr>
          <w:b/>
          <w:bCs/>
        </w:rPr>
        <w:t>Strategic Objective 3</w:t>
      </w:r>
      <w:r w:rsidRPr="00F02F27">
        <w:t>: Increase public and private sector investments in DRR and CCA through advocacy and outreach.</w:t>
      </w:r>
    </w:p>
    <w:p w:rsidR="008A35F1" w:rsidRPr="00F02F27" w:rsidRDefault="008A35F1" w:rsidP="004B77D2">
      <w:pPr>
        <w:numPr>
          <w:ilvl w:val="0"/>
          <w:numId w:val="24"/>
        </w:numPr>
        <w:spacing w:line="240" w:lineRule="auto"/>
        <w:jc w:val="both"/>
      </w:pPr>
      <w:r w:rsidRPr="00F02F27">
        <w:rPr>
          <w:b/>
          <w:bCs/>
        </w:rPr>
        <w:t>Strategic Objective 4</w:t>
      </w:r>
      <w:r w:rsidRPr="00F02F27">
        <w:t>: Deliver and communicate results with a more effective, results-oriented UNISDR to carry out its mandate.</w:t>
      </w:r>
      <w:r>
        <w:rPr>
          <w:rStyle w:val="FootnoteReference"/>
        </w:rPr>
        <w:footnoteReference w:id="13"/>
      </w:r>
    </w:p>
    <w:p w:rsidR="008A35F1" w:rsidRPr="00F02F27" w:rsidRDefault="008A35F1" w:rsidP="004B77D2">
      <w:pPr>
        <w:spacing w:line="240" w:lineRule="auto"/>
        <w:jc w:val="both"/>
      </w:pPr>
    </w:p>
    <w:p w:rsidR="008A35F1" w:rsidRDefault="008A35F1" w:rsidP="004B77D2">
      <w:pPr>
        <w:spacing w:line="240" w:lineRule="auto"/>
        <w:jc w:val="both"/>
        <w:rPr>
          <w:lang w:val="en-CA"/>
        </w:rPr>
      </w:pPr>
      <w:r>
        <w:rPr>
          <w:lang w:val="en-CA"/>
        </w:rPr>
        <w:lastRenderedPageBreak/>
        <w:t>UNDP</w:t>
      </w:r>
    </w:p>
    <w:p w:rsidR="008A35F1" w:rsidRDefault="008A35F1" w:rsidP="004B77D2">
      <w:pPr>
        <w:spacing w:line="240" w:lineRule="auto"/>
        <w:jc w:val="both"/>
        <w:rPr>
          <w:lang w:val="en-CA"/>
        </w:rPr>
      </w:pPr>
      <w:r w:rsidRPr="00F02F27">
        <w:rPr>
          <w:lang w:val="en-CA"/>
        </w:rPr>
        <w:t>In 1998 the UN General Assembly manda</w:t>
      </w:r>
      <w:r>
        <w:rPr>
          <w:lang w:val="en-CA"/>
        </w:rPr>
        <w:t xml:space="preserve">ted UNDP to assume operational </w:t>
      </w:r>
      <w:r w:rsidRPr="00F02F27">
        <w:rPr>
          <w:lang w:val="en-CA"/>
        </w:rPr>
        <w:t>responsibility for natural disaster mitigation, prevention and preparedness. UNDP is present in 177 countries and nowadays employs more than 200 full time practitioners covering all regions with special attention to the 60 highest risk countries.  UNDP programme expenditures on DRR average US$ 150 million annually.</w:t>
      </w:r>
    </w:p>
    <w:p w:rsidR="008A35F1" w:rsidRPr="00F02F27" w:rsidRDefault="008A35F1" w:rsidP="004B77D2">
      <w:pPr>
        <w:spacing w:line="240" w:lineRule="auto"/>
        <w:jc w:val="both"/>
      </w:pPr>
      <w:r w:rsidRPr="00F02F27">
        <w:t xml:space="preserve">Officially launched in 2007, the Global Risk Identification </w:t>
      </w:r>
      <w:proofErr w:type="spellStart"/>
      <w:r w:rsidRPr="00F02F27">
        <w:t>Programme</w:t>
      </w:r>
      <w:proofErr w:type="spellEnd"/>
      <w:r w:rsidRPr="00F02F27">
        <w:t xml:space="preserve"> (GRIP) has been adopted by the UN </w:t>
      </w:r>
      <w:r w:rsidR="00BE5F1B">
        <w:t>ISDR</w:t>
      </w:r>
      <w:r w:rsidRPr="00F02F27">
        <w:t xml:space="preserve"> to support worldwide activities to identify and monitor disaster risks. Although hosted by the United Nations Development </w:t>
      </w:r>
      <w:proofErr w:type="spellStart"/>
      <w:r w:rsidRPr="00F02F27">
        <w:t>Programme</w:t>
      </w:r>
      <w:proofErr w:type="spellEnd"/>
      <w:r w:rsidRPr="00F02F27">
        <w:t xml:space="preserve"> (UNDP), dozens of organizations have been involved in its preparation, design and implementation. GRIP aims to promote sustainable development by reducing the impact of </w:t>
      </w:r>
      <w:r>
        <w:t>natura</w:t>
      </w:r>
      <w:r w:rsidRPr="00F02F27">
        <w:t>l hazards on development.</w:t>
      </w:r>
    </w:p>
    <w:p w:rsidR="008A35F1" w:rsidRPr="00F02F27" w:rsidRDefault="008A35F1" w:rsidP="004B77D2">
      <w:pPr>
        <w:spacing w:line="240" w:lineRule="auto"/>
        <w:jc w:val="both"/>
      </w:pPr>
      <w:r w:rsidRPr="00F02F27">
        <w:t xml:space="preserve">With the mission of providing “Better risk information for sound decision making”, it promotes the generation of evidence-based risk information and facilitates its application to improve the quality of policy/decision making </w:t>
      </w:r>
      <w:r w:rsidR="00BE5F1B">
        <w:t xml:space="preserve">in the </w:t>
      </w:r>
      <w:r w:rsidRPr="00F02F27">
        <w:t>public sector.</w:t>
      </w:r>
    </w:p>
    <w:p w:rsidR="008A35F1" w:rsidRPr="00F02F27" w:rsidRDefault="008A35F1" w:rsidP="004B77D2">
      <w:pPr>
        <w:spacing w:line="240" w:lineRule="auto"/>
        <w:jc w:val="both"/>
      </w:pPr>
      <w:r w:rsidRPr="00F02F27">
        <w:t xml:space="preserve">To achieve its objectives, GRIP mainly focuses its work on the following </w:t>
      </w:r>
      <w:r w:rsidR="00BE5F1B">
        <w:t>three</w:t>
      </w:r>
      <w:r w:rsidR="00BE5F1B" w:rsidRPr="00F02F27">
        <w:t xml:space="preserve"> </w:t>
      </w:r>
      <w:r w:rsidRPr="00F02F27">
        <w:t xml:space="preserve">aspects: </w:t>
      </w:r>
    </w:p>
    <w:p w:rsidR="008A35F1" w:rsidRPr="00F02F27" w:rsidRDefault="008A35F1" w:rsidP="004B77D2">
      <w:pPr>
        <w:spacing w:line="240" w:lineRule="auto"/>
        <w:jc w:val="both"/>
      </w:pPr>
      <w:r w:rsidRPr="00F02F27">
        <w:t>•             Improve Coordination at global, regional and national levels to avoid duplication of efforts, optimize resources and increase effectiveness in disaster risk reduction.</w:t>
      </w:r>
    </w:p>
    <w:p w:rsidR="008A35F1" w:rsidRPr="00F02F27" w:rsidRDefault="008A35F1" w:rsidP="004B77D2">
      <w:pPr>
        <w:spacing w:line="240" w:lineRule="auto"/>
        <w:jc w:val="both"/>
      </w:pPr>
      <w:r w:rsidRPr="00F02F27">
        <w:t>•             Promote Quality by developing minimum standards for risk information and establishing the necessary Quality Control mechanisms.</w:t>
      </w:r>
    </w:p>
    <w:p w:rsidR="008A35F1" w:rsidRPr="00F02F27" w:rsidRDefault="008A35F1" w:rsidP="004B77D2">
      <w:pPr>
        <w:spacing w:line="240" w:lineRule="auto"/>
        <w:jc w:val="both"/>
      </w:pPr>
      <w:r w:rsidRPr="00F02F27">
        <w:t>•             Provide Integrated Support by compiling and coordinating capacity development resources that support risk assessment implementation at all levels.</w:t>
      </w:r>
    </w:p>
    <w:p w:rsidR="008A35F1" w:rsidRPr="00F02F27" w:rsidRDefault="008A35F1" w:rsidP="004B77D2">
      <w:pPr>
        <w:spacing w:line="240" w:lineRule="auto"/>
        <w:jc w:val="both"/>
      </w:pPr>
      <w:r w:rsidRPr="00F02F27">
        <w:t>Support and services to countries</w:t>
      </w:r>
    </w:p>
    <w:p w:rsidR="008A35F1" w:rsidRPr="00F02F27" w:rsidRDefault="008A35F1" w:rsidP="004B77D2">
      <w:pPr>
        <w:spacing w:line="240" w:lineRule="auto"/>
        <w:jc w:val="both"/>
      </w:pPr>
      <w:r w:rsidRPr="00F02F27">
        <w:t xml:space="preserve">The Global Risk Identification </w:t>
      </w:r>
      <w:proofErr w:type="spellStart"/>
      <w:r w:rsidRPr="00F02F27">
        <w:t>Programme</w:t>
      </w:r>
      <w:proofErr w:type="spellEnd"/>
      <w:r w:rsidRPr="00F02F27">
        <w:t xml:space="preserve"> has assisted about 40 countries in understanding their risks. It supports the countries to establish National Disaster Observatories and National Risk Information Systems to integrate all existing disaster and risk related information and make it available to all potential users.</w:t>
      </w:r>
    </w:p>
    <w:p w:rsidR="008A35F1" w:rsidRPr="00F02F27" w:rsidRDefault="008A35F1" w:rsidP="004B77D2">
      <w:pPr>
        <w:spacing w:line="240" w:lineRule="auto"/>
        <w:jc w:val="both"/>
      </w:pPr>
      <w:r w:rsidRPr="00F02F27">
        <w:t xml:space="preserve">Risk assessments are implemented at national and local levels to assist the countries in the preparation of National Strategies for Disaster Risk Management and Action Plans for the management of Urban and </w:t>
      </w:r>
      <w:proofErr w:type="spellStart"/>
      <w:r w:rsidRPr="00F02F27">
        <w:t>Sectoral</w:t>
      </w:r>
      <w:proofErr w:type="spellEnd"/>
      <w:r w:rsidRPr="00F02F27">
        <w:t xml:space="preserve"> risks. Risk considerations are integrated into development planning and investments. By supporting national institutions and engaging all sectors of society in these processes, UNDP develops local capacities and creates an enabling environment for implementing these strategies. The new knowledge of risks is often incorporated into school books and curricula to promote a culture of prevention.</w:t>
      </w:r>
    </w:p>
    <w:p w:rsidR="008A35F1" w:rsidRPr="00F02F27" w:rsidRDefault="008A35F1" w:rsidP="004B77D2">
      <w:pPr>
        <w:spacing w:line="240" w:lineRule="auto"/>
        <w:jc w:val="both"/>
      </w:pPr>
      <w:r w:rsidRPr="00F02F27">
        <w:t>Key Achievements to date</w:t>
      </w:r>
    </w:p>
    <w:p w:rsidR="008A35F1" w:rsidRPr="00F02F27" w:rsidRDefault="008A35F1" w:rsidP="004B77D2">
      <w:pPr>
        <w:spacing w:line="240" w:lineRule="auto"/>
        <w:jc w:val="both"/>
      </w:pPr>
      <w:r w:rsidRPr="00F02F27">
        <w:t>Better risk information for sound decision making:</w:t>
      </w:r>
    </w:p>
    <w:p w:rsidR="008A35F1" w:rsidRPr="00F02F27" w:rsidRDefault="008A35F1" w:rsidP="004B77D2">
      <w:pPr>
        <w:spacing w:line="240" w:lineRule="auto"/>
        <w:jc w:val="both"/>
      </w:pPr>
      <w:r w:rsidRPr="00F02F27">
        <w:t xml:space="preserve">•             Laos has completed its National Risk Assessment and developed a comprehensive National Hazard Risk Profile for formulating its national Disaster Risk Management Strategy. Laos’ is the </w:t>
      </w:r>
      <w:r w:rsidR="00BA5385">
        <w:t>first</w:t>
      </w:r>
      <w:r w:rsidR="00BA5385" w:rsidRPr="00F02F27">
        <w:t xml:space="preserve"> </w:t>
      </w:r>
      <w:r w:rsidRPr="00F02F27">
        <w:t>National Risk Profile of this kind in a high-risk developing country.</w:t>
      </w:r>
    </w:p>
    <w:p w:rsidR="008A35F1" w:rsidRPr="00F02F27" w:rsidRDefault="008A35F1" w:rsidP="004B77D2">
      <w:pPr>
        <w:spacing w:line="240" w:lineRule="auto"/>
        <w:jc w:val="both"/>
      </w:pPr>
      <w:r w:rsidRPr="00F02F27">
        <w:t xml:space="preserve">•             Armenia, Mozambique, Lebanon, Nepal, and Tajikistan have completed their comprehensive Country Situation </w:t>
      </w:r>
      <w:r w:rsidR="00BA5385" w:rsidRPr="00F02F27">
        <w:t>Analys</w:t>
      </w:r>
      <w:r w:rsidR="00BA5385">
        <w:t>e</w:t>
      </w:r>
      <w:r w:rsidR="00BA5385" w:rsidRPr="00F02F27">
        <w:t xml:space="preserve">s </w:t>
      </w:r>
      <w:r w:rsidRPr="00F02F27">
        <w:t xml:space="preserve">for risk assessment and are implementing National Risk Assessments for the development of their National Disaster Risk management Strategies. </w:t>
      </w:r>
    </w:p>
    <w:p w:rsidR="008A35F1" w:rsidRPr="00F02F27" w:rsidRDefault="008A35F1" w:rsidP="004B77D2">
      <w:pPr>
        <w:spacing w:line="240" w:lineRule="auto"/>
        <w:jc w:val="both"/>
      </w:pPr>
      <w:r w:rsidRPr="00F02F27">
        <w:t xml:space="preserve">•             Local level:  On behalf of the Emergency Shelter Cluster and in collaboration with UN-Habitat and the International Federation of </w:t>
      </w:r>
      <w:r w:rsidR="00BA5385">
        <w:t xml:space="preserve">the </w:t>
      </w:r>
      <w:r w:rsidRPr="00F02F27">
        <w:t xml:space="preserve">Red Cross (IFRC), GRIP supported Tijuana in Mexico, Kathmandu in Nepal and </w:t>
      </w:r>
      <w:r w:rsidRPr="00F02F27">
        <w:lastRenderedPageBreak/>
        <w:t>Maputo in Mozambique to carry out Urban Risk Assessments that were being applied to prepare Pre-Disaster shelter plans.</w:t>
      </w:r>
    </w:p>
    <w:p w:rsidR="008A35F1" w:rsidRDefault="008A35F1" w:rsidP="004B77D2">
      <w:pPr>
        <w:spacing w:line="240" w:lineRule="auto"/>
        <w:jc w:val="both"/>
        <w:rPr>
          <w:lang w:val="en-CA"/>
        </w:rPr>
      </w:pPr>
    </w:p>
    <w:p w:rsidR="008A35F1" w:rsidRDefault="008A35F1" w:rsidP="004B77D2">
      <w:pPr>
        <w:spacing w:line="240" w:lineRule="auto"/>
        <w:jc w:val="both"/>
        <w:rPr>
          <w:lang w:val="en-CA"/>
        </w:rPr>
      </w:pPr>
      <w:r>
        <w:rPr>
          <w:lang w:val="en-CA"/>
        </w:rPr>
        <w:t>UNEP</w:t>
      </w:r>
    </w:p>
    <w:p w:rsidR="008A35F1" w:rsidRPr="00751F08" w:rsidRDefault="008A35F1" w:rsidP="004B77D2">
      <w:pPr>
        <w:spacing w:line="240" w:lineRule="auto"/>
        <w:jc w:val="both"/>
      </w:pPr>
      <w:r w:rsidRPr="00751F08">
        <w:t xml:space="preserve">UNEP's Disasters and Conflicts </w:t>
      </w:r>
      <w:proofErr w:type="spellStart"/>
      <w:r w:rsidRPr="00751F08">
        <w:t>programme</w:t>
      </w:r>
      <w:proofErr w:type="spellEnd"/>
      <w:r w:rsidRPr="00751F08">
        <w:t xml:space="preserve"> seeks to minimize environmental threats to human well-being from the environmental causes and consequences of conflicts and disasters.</w:t>
      </w:r>
    </w:p>
    <w:p w:rsidR="008A35F1" w:rsidRDefault="008A35F1" w:rsidP="004B77D2">
      <w:pPr>
        <w:spacing w:line="240" w:lineRule="auto"/>
        <w:jc w:val="both"/>
      </w:pPr>
      <w:r>
        <w:t xml:space="preserve">UNEP works to prevent and combat future environmental threats based on early risk assessments by facilitating access to relevant environmental data for decision-making through monitoring, analyses and reports on the state of the global and regional environment and trends. </w:t>
      </w:r>
    </w:p>
    <w:p w:rsidR="008A35F1" w:rsidRDefault="008A35F1" w:rsidP="004B77D2">
      <w:pPr>
        <w:spacing w:line="240" w:lineRule="auto"/>
        <w:jc w:val="both"/>
      </w:pPr>
      <w:r>
        <w:t xml:space="preserve">UNEP’s Disasters and Conflicts </w:t>
      </w:r>
      <w:proofErr w:type="spellStart"/>
      <w:r>
        <w:t>programme</w:t>
      </w:r>
      <w:proofErr w:type="spellEnd"/>
      <w:r>
        <w:t xml:space="preserve"> focuses on countries that have been identified as vulnerable to natural hazards, as well as on human-made disaster events with environmental dimensions. In addition, UNEP seeks to reduce and/or avert future vulnerabilities by integrating environment and disaster risk reduction into recovery efforts.</w:t>
      </w:r>
    </w:p>
    <w:p w:rsidR="008A35F1" w:rsidRPr="00751F08" w:rsidRDefault="008A35F1" w:rsidP="004B77D2">
      <w:pPr>
        <w:spacing w:line="240" w:lineRule="auto"/>
        <w:jc w:val="both"/>
      </w:pPr>
      <w:r w:rsidRPr="00751F08">
        <w:t>As well as producing environmental risk assessments, UNEP:</w:t>
      </w:r>
    </w:p>
    <w:p w:rsidR="008A35F1" w:rsidRPr="00751F08" w:rsidRDefault="008A35F1" w:rsidP="004B77D2">
      <w:pPr>
        <w:spacing w:line="240" w:lineRule="auto"/>
        <w:jc w:val="both"/>
      </w:pPr>
      <w:r w:rsidRPr="00751F08">
        <w:rPr>
          <w:bCs/>
          <w:iCs/>
        </w:rPr>
        <w:t xml:space="preserve">Seeks to strengthen the hand of Member States for environmental management through developing responsive strategies, building capacity and implementing pilot projects to reduce identified risks, thereby contributing to long-term disaster risk reduction. </w:t>
      </w:r>
    </w:p>
    <w:p w:rsidR="008A35F1" w:rsidRPr="00751F08" w:rsidRDefault="008A35F1" w:rsidP="004B77D2">
      <w:pPr>
        <w:spacing w:line="240" w:lineRule="auto"/>
        <w:jc w:val="both"/>
      </w:pPr>
      <w:r w:rsidRPr="00751F08">
        <w:rPr>
          <w:bCs/>
          <w:iCs/>
        </w:rPr>
        <w:t xml:space="preserve">Contributes to global policy development by producing policy toolkits and training modules that demonstrate good practices and lessons learned in reducing risks. </w:t>
      </w:r>
    </w:p>
    <w:p w:rsidR="008A35F1" w:rsidRPr="00751F08" w:rsidRDefault="008A35F1" w:rsidP="004B77D2">
      <w:pPr>
        <w:spacing w:line="240" w:lineRule="auto"/>
        <w:jc w:val="both"/>
      </w:pPr>
      <w:r w:rsidRPr="00751F08">
        <w:rPr>
          <w:bCs/>
          <w:iCs/>
        </w:rPr>
        <w:t xml:space="preserve">Provides environmental data and expertise on sustainable management of shared natural resources. </w:t>
      </w:r>
    </w:p>
    <w:p w:rsidR="008A35F1" w:rsidRPr="00751F08" w:rsidRDefault="008A35F1" w:rsidP="004B77D2">
      <w:pPr>
        <w:spacing w:line="240" w:lineRule="auto"/>
        <w:jc w:val="both"/>
      </w:pPr>
      <w:r w:rsidRPr="00751F08">
        <w:t xml:space="preserve">As an effective means to disseminate policies into practice, UNEP coordinates the </w:t>
      </w:r>
      <w:hyperlink r:id="rId56" w:tgtFrame="_blank" w:history="1">
        <w:r w:rsidRPr="00751F08">
          <w:rPr>
            <w:rStyle w:val="Hyperlink"/>
          </w:rPr>
          <w:t>Partnership on Environment for Disaster Risk Reduction (PEDRR)</w:t>
        </w:r>
      </w:hyperlink>
      <w:r w:rsidRPr="00751F08">
        <w:t xml:space="preserve">, a global level forum and a Platform of the </w:t>
      </w:r>
      <w:hyperlink r:id="rId57" w:tgtFrame="_blank" w:history="1">
        <w:r w:rsidRPr="00751F08">
          <w:rPr>
            <w:rStyle w:val="Hyperlink"/>
          </w:rPr>
          <w:t>ISDR</w:t>
        </w:r>
      </w:hyperlink>
      <w:r w:rsidRPr="00751F08">
        <w:t xml:space="preserve">, which seeks to advance an integrated approach to disaster risk reduction, climate change adaptation, ecosystem management and livelihoods. </w:t>
      </w:r>
    </w:p>
    <w:p w:rsidR="008A35F1" w:rsidRPr="00751F08" w:rsidRDefault="008A35F1" w:rsidP="004B77D2">
      <w:pPr>
        <w:spacing w:line="240" w:lineRule="auto"/>
        <w:jc w:val="both"/>
      </w:pPr>
      <w:r w:rsidRPr="00751F08">
        <w:t>UNEP’s Disaster Risk Reduction is currently engaged in the following two areas of work:</w:t>
      </w:r>
    </w:p>
    <w:p w:rsidR="008A35F1" w:rsidRPr="00751F08" w:rsidRDefault="00A47C36" w:rsidP="004B77D2">
      <w:pPr>
        <w:spacing w:line="240" w:lineRule="auto"/>
        <w:jc w:val="both"/>
      </w:pPr>
      <w:hyperlink r:id="rId58" w:history="1">
        <w:proofErr w:type="spellStart"/>
        <w:r w:rsidR="008A35F1" w:rsidRPr="00751F08">
          <w:rPr>
            <w:rStyle w:val="Hyperlink"/>
            <w:b/>
            <w:bCs/>
            <w:i/>
            <w:iCs/>
          </w:rPr>
          <w:t>RiVamp</w:t>
        </w:r>
        <w:proofErr w:type="spellEnd"/>
        <w:r w:rsidR="008A35F1" w:rsidRPr="00751F08">
          <w:rPr>
            <w:rStyle w:val="Hyperlink"/>
            <w:b/>
            <w:bCs/>
            <w:i/>
            <w:iCs/>
          </w:rPr>
          <w:t>:</w:t>
        </w:r>
      </w:hyperlink>
      <w:r w:rsidR="008A35F1" w:rsidRPr="00751F08">
        <w:rPr>
          <w:b/>
          <w:bCs/>
          <w:i/>
          <w:iCs/>
        </w:rPr>
        <w:t xml:space="preserve"> </w:t>
      </w:r>
      <w:r w:rsidR="008A35F1" w:rsidRPr="00751F08">
        <w:rPr>
          <w:bCs/>
          <w:iCs/>
        </w:rPr>
        <w:t>Integrating Ecosystem and Climate Change factors in disaster risk assessment</w:t>
      </w:r>
    </w:p>
    <w:p w:rsidR="008A35F1" w:rsidRPr="00751F08" w:rsidRDefault="00A47C36" w:rsidP="004B77D2">
      <w:pPr>
        <w:spacing w:line="240" w:lineRule="auto"/>
        <w:jc w:val="both"/>
      </w:pPr>
      <w:hyperlink r:id="rId59" w:history="1">
        <w:r w:rsidR="008A35F1" w:rsidRPr="00751F08">
          <w:rPr>
            <w:rStyle w:val="Hyperlink"/>
            <w:b/>
            <w:bCs/>
            <w:i/>
            <w:iCs/>
          </w:rPr>
          <w:t>Developing capacity for coastal zone managers</w:t>
        </w:r>
      </w:hyperlink>
    </w:p>
    <w:p w:rsidR="008A35F1" w:rsidRPr="00751F08" w:rsidRDefault="008A35F1" w:rsidP="004B77D2">
      <w:pPr>
        <w:spacing w:line="240" w:lineRule="auto"/>
        <w:jc w:val="both"/>
        <w:rPr>
          <w:i/>
          <w:iCs/>
        </w:rPr>
      </w:pPr>
      <w:r w:rsidRPr="00751F08">
        <w:rPr>
          <w:i/>
          <w:iCs/>
        </w:rPr>
        <w:t xml:space="preserve">Recovery: In the aftermath of a crisis, UNEP implements environmental recovery </w:t>
      </w:r>
      <w:proofErr w:type="spellStart"/>
      <w:r w:rsidRPr="00751F08">
        <w:rPr>
          <w:i/>
          <w:iCs/>
        </w:rPr>
        <w:t>programmes</w:t>
      </w:r>
      <w:proofErr w:type="spellEnd"/>
      <w:r w:rsidRPr="00751F08">
        <w:rPr>
          <w:i/>
          <w:iCs/>
        </w:rPr>
        <w:t xml:space="preserve"> through field-based project offices to support long-term stability and sustainable development in conflict and disaster-affected countries. </w:t>
      </w:r>
    </w:p>
    <w:p w:rsidR="008A35F1" w:rsidRPr="00751F08" w:rsidRDefault="008A35F1" w:rsidP="004B77D2">
      <w:pPr>
        <w:spacing w:line="240" w:lineRule="auto"/>
        <w:jc w:val="both"/>
      </w:pPr>
      <w:r w:rsidRPr="00751F08">
        <w:t xml:space="preserve">Following a post-crisis environmental assessment, UNEP is available to assist national governments to address environmental priorities through recovery </w:t>
      </w:r>
      <w:proofErr w:type="spellStart"/>
      <w:r w:rsidRPr="00751F08">
        <w:t>programmes</w:t>
      </w:r>
      <w:proofErr w:type="spellEnd"/>
      <w:r w:rsidRPr="00751F08">
        <w:t xml:space="preserve"> that are tailored to country-specific needs.</w:t>
      </w:r>
    </w:p>
    <w:p w:rsidR="008A35F1" w:rsidRPr="00751F08" w:rsidRDefault="008A35F1" w:rsidP="004B77D2">
      <w:pPr>
        <w:spacing w:line="240" w:lineRule="auto"/>
        <w:jc w:val="both"/>
      </w:pPr>
      <w:r w:rsidRPr="00751F08">
        <w:t>From helping local and national authorities develop effective laws, policies and institutions, to providing training and equipment, UNEP seeks to help countries to manage their natural resources in a more effective and sustainable manner. UNEP can also coordinate clean-up efforts or catalyze community-based ecosystem restoration and sustainable reconstruction projects in sites damaged by or vulnerable to conflicts and disasters.  </w:t>
      </w:r>
    </w:p>
    <w:p w:rsidR="008A35F1" w:rsidRPr="00751F08" w:rsidRDefault="008A35F1" w:rsidP="004B77D2">
      <w:pPr>
        <w:spacing w:line="240" w:lineRule="auto"/>
        <w:jc w:val="both"/>
      </w:pPr>
      <w:r w:rsidRPr="00751F08">
        <w:t xml:space="preserve">Where it is necessary and requested, UNEP can establish project offices in country to coordinate environmental work, as is currently the case in </w:t>
      </w:r>
      <w:hyperlink r:id="rId60" w:history="1">
        <w:r w:rsidRPr="00751F08">
          <w:rPr>
            <w:rStyle w:val="Hyperlink"/>
          </w:rPr>
          <w:t>Afghanistan</w:t>
        </w:r>
      </w:hyperlink>
      <w:r w:rsidRPr="00751F08">
        <w:t xml:space="preserve">, </w:t>
      </w:r>
      <w:hyperlink r:id="rId61" w:history="1">
        <w:r w:rsidRPr="00751F08">
          <w:rPr>
            <w:rStyle w:val="Hyperlink"/>
          </w:rPr>
          <w:t>Sudan</w:t>
        </w:r>
      </w:hyperlink>
      <w:r w:rsidRPr="00751F08">
        <w:t xml:space="preserve">, South Sudan and the </w:t>
      </w:r>
      <w:hyperlink r:id="rId62" w:history="1">
        <w:r w:rsidRPr="00751F08">
          <w:rPr>
            <w:rStyle w:val="Hyperlink"/>
          </w:rPr>
          <w:t>Democratic Republic of Congo</w:t>
        </w:r>
      </w:hyperlink>
      <w:r w:rsidRPr="00751F08">
        <w:t>.</w:t>
      </w:r>
      <w:r>
        <w:rPr>
          <w:rStyle w:val="FootnoteReference"/>
        </w:rPr>
        <w:footnoteReference w:id="14"/>
      </w:r>
    </w:p>
    <w:p w:rsidR="008A35F1" w:rsidRDefault="008A35F1" w:rsidP="004B77D2">
      <w:pPr>
        <w:spacing w:line="240" w:lineRule="auto"/>
        <w:jc w:val="both"/>
        <w:rPr>
          <w:lang w:val="en-CA"/>
        </w:rPr>
      </w:pPr>
    </w:p>
    <w:p w:rsidR="008A35F1" w:rsidRDefault="008A35F1" w:rsidP="004B77D2">
      <w:pPr>
        <w:spacing w:line="240" w:lineRule="auto"/>
        <w:jc w:val="both"/>
        <w:rPr>
          <w:lang w:val="en-CA"/>
        </w:rPr>
      </w:pPr>
      <w:r>
        <w:rPr>
          <w:lang w:val="en-CA"/>
        </w:rPr>
        <w:lastRenderedPageBreak/>
        <w:t>UNESCO</w:t>
      </w:r>
    </w:p>
    <w:p w:rsidR="008A35F1" w:rsidRPr="00BB6EF2" w:rsidRDefault="008A35F1" w:rsidP="004B77D2">
      <w:pPr>
        <w:spacing w:line="240" w:lineRule="auto"/>
        <w:jc w:val="both"/>
      </w:pPr>
      <w:r w:rsidRPr="00BB6EF2">
        <w:t xml:space="preserve">Disaster preparedness and mitigation are among the key objectives in UNESCO’s Strategy. Operating at the interface between education, science, the social sciences, culture and communication, UNESCO has a vital role to play in constructing a global culture of disaster risk reduction. </w:t>
      </w:r>
    </w:p>
    <w:p w:rsidR="008A35F1" w:rsidRPr="00BB6EF2" w:rsidRDefault="008A35F1" w:rsidP="004B77D2">
      <w:pPr>
        <w:spacing w:line="240" w:lineRule="auto"/>
        <w:jc w:val="both"/>
      </w:pPr>
      <w:r w:rsidRPr="00BB6EF2">
        <w:t xml:space="preserve">The Organization is engaged in the conceptual shift in thinking away from post-disaster reaction to pre-disaster action. Through its broad mandate and expertise, UNESCO is helping countries to reduce their vulnerability to natural hazards and build their capacity to cope with disasters. Furthermore, UNESCO provides to governments practical and scientific advice on disaster risk reduction and a forum to work together to find solutions in this area. </w:t>
      </w:r>
    </w:p>
    <w:p w:rsidR="008A35F1" w:rsidRPr="00BB6EF2" w:rsidRDefault="008A35F1" w:rsidP="004B77D2">
      <w:pPr>
        <w:spacing w:line="240" w:lineRule="auto"/>
        <w:jc w:val="both"/>
      </w:pPr>
      <w:r w:rsidRPr="00BB6EF2">
        <w:t xml:space="preserve">UNESCO has many </w:t>
      </w:r>
      <w:proofErr w:type="spellStart"/>
      <w:r w:rsidRPr="00BB6EF2">
        <w:t>programmes</w:t>
      </w:r>
      <w:proofErr w:type="spellEnd"/>
      <w:r w:rsidRPr="00BB6EF2">
        <w:t xml:space="preserve"> in place that deal in one way or another with the study of natural hazards (</w:t>
      </w:r>
      <w:hyperlink r:id="rId63" w:history="1">
        <w:r w:rsidRPr="00BB6EF2">
          <w:rPr>
            <w:rStyle w:val="Hyperlink"/>
          </w:rPr>
          <w:t>earthquakes</w:t>
        </w:r>
      </w:hyperlink>
      <w:r w:rsidRPr="00BB6EF2">
        <w:t xml:space="preserve">, </w:t>
      </w:r>
      <w:hyperlink r:id="rId64" w:history="1">
        <w:r w:rsidRPr="00BB6EF2">
          <w:rPr>
            <w:rStyle w:val="Hyperlink"/>
          </w:rPr>
          <w:t>volcanic eruptions</w:t>
        </w:r>
      </w:hyperlink>
      <w:r w:rsidRPr="00BB6EF2">
        <w:t xml:space="preserve">, </w:t>
      </w:r>
      <w:hyperlink r:id="rId65" w:history="1">
        <w:r w:rsidRPr="00BB6EF2">
          <w:rPr>
            <w:rStyle w:val="Hyperlink"/>
          </w:rPr>
          <w:t>landslides</w:t>
        </w:r>
      </w:hyperlink>
      <w:r w:rsidRPr="00BB6EF2">
        <w:t xml:space="preserve">, </w:t>
      </w:r>
      <w:hyperlink r:id="rId66" w:history="1">
        <w:r w:rsidRPr="00BB6EF2">
          <w:rPr>
            <w:rStyle w:val="Hyperlink"/>
          </w:rPr>
          <w:t>floods, droughts</w:t>
        </w:r>
      </w:hyperlink>
      <w:r w:rsidRPr="00BB6EF2">
        <w:t xml:space="preserve">, </w:t>
      </w:r>
      <w:hyperlink r:id="rId67" w:history="1">
        <w:r w:rsidRPr="00BB6EF2">
          <w:rPr>
            <w:rStyle w:val="Hyperlink"/>
          </w:rPr>
          <w:t>tsunamis</w:t>
        </w:r>
      </w:hyperlink>
      <w:r w:rsidRPr="00BB6EF2">
        <w:t xml:space="preserve">, </w:t>
      </w:r>
      <w:r w:rsidR="006759DC">
        <w:t>etc.</w:t>
      </w:r>
      <w:r w:rsidRPr="00BB6EF2">
        <w:t xml:space="preserve">.) and the mitigation of their effects. These </w:t>
      </w:r>
      <w:proofErr w:type="spellStart"/>
      <w:r w:rsidRPr="00BB6EF2">
        <w:t>programmes</w:t>
      </w:r>
      <w:proofErr w:type="spellEnd"/>
      <w:r w:rsidRPr="00BB6EF2">
        <w:t xml:space="preserve"> help us understand the mechanisms of natural hazards and to </w:t>
      </w:r>
      <w:proofErr w:type="spellStart"/>
      <w:r w:rsidRPr="00BB6EF2">
        <w:t>analyse</w:t>
      </w:r>
      <w:proofErr w:type="spellEnd"/>
      <w:r w:rsidRPr="00BB6EF2">
        <w:t xml:space="preserve"> why some of these hazards turn into disasters. </w:t>
      </w:r>
    </w:p>
    <w:p w:rsidR="008A35F1" w:rsidRPr="00BB6EF2" w:rsidRDefault="008A35F1" w:rsidP="004B77D2">
      <w:pPr>
        <w:spacing w:line="240" w:lineRule="auto"/>
        <w:jc w:val="both"/>
      </w:pPr>
      <w:r w:rsidRPr="00BB6EF2">
        <w:t xml:space="preserve">The Organization is strongly committed to the Hyogo Framework for Action 2005-2015, adopted at the UN World Conference on Disaster Reduction held in Kobe, Japan in 2005, which aims at making societies safe from disasters </w:t>
      </w:r>
    </w:p>
    <w:p w:rsidR="008A35F1" w:rsidRPr="00BB6EF2" w:rsidRDefault="008A35F1" w:rsidP="004B77D2">
      <w:pPr>
        <w:spacing w:line="240" w:lineRule="auto"/>
        <w:jc w:val="both"/>
      </w:pPr>
      <w:r w:rsidRPr="00BB6EF2">
        <w:t xml:space="preserve">The purposes of UNESCO in the field of disaster risk reduction are to: </w:t>
      </w:r>
    </w:p>
    <w:p w:rsidR="008A35F1" w:rsidRPr="00BB6EF2" w:rsidRDefault="008A35F1" w:rsidP="004B77D2">
      <w:pPr>
        <w:numPr>
          <w:ilvl w:val="0"/>
          <w:numId w:val="25"/>
        </w:numPr>
        <w:spacing w:line="240" w:lineRule="auto"/>
        <w:jc w:val="both"/>
      </w:pPr>
      <w:r w:rsidRPr="00BB6EF2">
        <w:t xml:space="preserve">promote a better understanding of the distribution in time and space of natural hazards and of their intensity, </w:t>
      </w:r>
    </w:p>
    <w:p w:rsidR="008A35F1" w:rsidRPr="00BB6EF2" w:rsidRDefault="008A35F1" w:rsidP="004B77D2">
      <w:pPr>
        <w:numPr>
          <w:ilvl w:val="0"/>
          <w:numId w:val="25"/>
        </w:numPr>
        <w:spacing w:line="240" w:lineRule="auto"/>
        <w:jc w:val="both"/>
      </w:pPr>
      <w:r w:rsidRPr="00BB6EF2">
        <w:t xml:space="preserve">set up reliable early warning systems; </w:t>
      </w:r>
    </w:p>
    <w:p w:rsidR="008A35F1" w:rsidRPr="00BB6EF2" w:rsidRDefault="008A35F1" w:rsidP="004B77D2">
      <w:pPr>
        <w:numPr>
          <w:ilvl w:val="0"/>
          <w:numId w:val="25"/>
        </w:numPr>
        <w:spacing w:line="240" w:lineRule="auto"/>
        <w:jc w:val="both"/>
      </w:pPr>
      <w:r w:rsidRPr="00BB6EF2">
        <w:t>devise rational land-use plans;</w:t>
      </w:r>
    </w:p>
    <w:p w:rsidR="008A35F1" w:rsidRPr="00BB6EF2" w:rsidRDefault="008A35F1" w:rsidP="004B77D2">
      <w:pPr>
        <w:numPr>
          <w:ilvl w:val="0"/>
          <w:numId w:val="25"/>
        </w:numPr>
        <w:spacing w:line="240" w:lineRule="auto"/>
        <w:jc w:val="both"/>
      </w:pPr>
      <w:r w:rsidRPr="00BB6EF2">
        <w:t xml:space="preserve">secure the adoption of suitable building design; </w:t>
      </w:r>
    </w:p>
    <w:p w:rsidR="008A35F1" w:rsidRPr="00BB6EF2" w:rsidRDefault="008A35F1" w:rsidP="004B77D2">
      <w:pPr>
        <w:numPr>
          <w:ilvl w:val="0"/>
          <w:numId w:val="25"/>
        </w:numPr>
        <w:spacing w:line="240" w:lineRule="auto"/>
        <w:jc w:val="both"/>
      </w:pPr>
      <w:r w:rsidRPr="00BB6EF2">
        <w:t xml:space="preserve">protect educational buildings and cultural monuments; </w:t>
      </w:r>
    </w:p>
    <w:p w:rsidR="008A35F1" w:rsidRPr="00BB6EF2" w:rsidRDefault="008A35F1" w:rsidP="004B77D2">
      <w:pPr>
        <w:numPr>
          <w:ilvl w:val="0"/>
          <w:numId w:val="25"/>
        </w:numPr>
        <w:spacing w:line="240" w:lineRule="auto"/>
        <w:jc w:val="both"/>
      </w:pPr>
      <w:r w:rsidRPr="00BB6EF2">
        <w:t xml:space="preserve">strengthen environmental protection for the prevention of natural disasters; </w:t>
      </w:r>
    </w:p>
    <w:p w:rsidR="008A35F1" w:rsidRPr="00BB6EF2" w:rsidRDefault="008A35F1" w:rsidP="004B77D2">
      <w:pPr>
        <w:numPr>
          <w:ilvl w:val="0"/>
          <w:numId w:val="25"/>
        </w:numPr>
        <w:spacing w:line="240" w:lineRule="auto"/>
        <w:jc w:val="both"/>
      </w:pPr>
      <w:r w:rsidRPr="00BB6EF2">
        <w:t xml:space="preserve">enhance preparedness and public awareness through education and training in communication and information; </w:t>
      </w:r>
    </w:p>
    <w:p w:rsidR="008A35F1" w:rsidRPr="00BB6EF2" w:rsidRDefault="008A35F1" w:rsidP="004B77D2">
      <w:pPr>
        <w:numPr>
          <w:ilvl w:val="0"/>
          <w:numId w:val="25"/>
        </w:numPr>
        <w:spacing w:line="240" w:lineRule="auto"/>
        <w:jc w:val="both"/>
      </w:pPr>
      <w:r w:rsidRPr="00BB6EF2">
        <w:t>foster post-disaster investigation, recovery and rehabilitation;</w:t>
      </w:r>
    </w:p>
    <w:p w:rsidR="008A35F1" w:rsidRPr="00BB6EF2" w:rsidRDefault="008A35F1" w:rsidP="004B77D2">
      <w:pPr>
        <w:numPr>
          <w:ilvl w:val="0"/>
          <w:numId w:val="25"/>
        </w:numPr>
        <w:spacing w:line="240" w:lineRule="auto"/>
        <w:jc w:val="both"/>
      </w:pPr>
      <w:r w:rsidRPr="00BB6EF2">
        <w:t xml:space="preserve">promote studies on the social perception of risks. </w:t>
      </w:r>
    </w:p>
    <w:p w:rsidR="008A35F1" w:rsidRPr="00BB6EF2" w:rsidRDefault="008A35F1" w:rsidP="004B77D2">
      <w:pPr>
        <w:spacing w:line="240" w:lineRule="auto"/>
        <w:jc w:val="both"/>
      </w:pPr>
      <w:r w:rsidRPr="00BB6EF2">
        <w:t xml:space="preserve">The themes linked to disaster risk reduction are crosscutting. Consequently, various Divisions, Sections and </w:t>
      </w:r>
      <w:proofErr w:type="spellStart"/>
      <w:r w:rsidRPr="00BB6EF2">
        <w:t>Programmes</w:t>
      </w:r>
      <w:proofErr w:type="spellEnd"/>
      <w:r w:rsidRPr="00BB6EF2">
        <w:t xml:space="preserve"> of UNESCO’s Natural Sciences Sector are involved in the different aspects and challenges of natural disaster reduction. These include the Divisions of Water Sciences, Ecological and Earth Sciences, Basic and Engineering Sciences and Science Policy. The Intergovernmental Oceanographic Commission and UNESCO Field Offices are also engaged in disaster risk reduction. </w:t>
      </w:r>
    </w:p>
    <w:p w:rsidR="008A35F1" w:rsidRPr="00BB6EF2" w:rsidRDefault="008A35F1" w:rsidP="004B77D2">
      <w:pPr>
        <w:spacing w:line="240" w:lineRule="auto"/>
        <w:jc w:val="both"/>
      </w:pPr>
      <w:r w:rsidRPr="00BB6EF2">
        <w:t xml:space="preserve">The Section for Disaster Reduction in Headquarters serves as a focal point and carries out the following: </w:t>
      </w:r>
    </w:p>
    <w:p w:rsidR="008A35F1" w:rsidRPr="00BB6EF2" w:rsidRDefault="008A35F1" w:rsidP="004B77D2">
      <w:pPr>
        <w:numPr>
          <w:ilvl w:val="0"/>
          <w:numId w:val="26"/>
        </w:numPr>
        <w:spacing w:line="240" w:lineRule="auto"/>
        <w:jc w:val="both"/>
      </w:pPr>
      <w:r w:rsidRPr="00BB6EF2">
        <w:t xml:space="preserve">promote and strengthen international and regional networking and partnership for assessing and mitigating risks from earthquakes, landslides, volcanic eruptions, </w:t>
      </w:r>
      <w:r w:rsidR="006759DC">
        <w:t>etc.</w:t>
      </w:r>
      <w:r w:rsidRPr="00BB6EF2">
        <w:t xml:space="preserve">.; </w:t>
      </w:r>
    </w:p>
    <w:p w:rsidR="008A35F1" w:rsidRPr="00BB6EF2" w:rsidRDefault="008A35F1" w:rsidP="004B77D2">
      <w:pPr>
        <w:numPr>
          <w:ilvl w:val="0"/>
          <w:numId w:val="26"/>
        </w:numPr>
        <w:spacing w:line="240" w:lineRule="auto"/>
        <w:jc w:val="both"/>
      </w:pPr>
      <w:r w:rsidRPr="00BB6EF2">
        <w:t xml:space="preserve">promote advocacy and policy support for disaster preparedness and integration of risk reduction knowledge into educational and public awareness </w:t>
      </w:r>
      <w:proofErr w:type="spellStart"/>
      <w:r w:rsidRPr="00BB6EF2">
        <w:t>programmes</w:t>
      </w:r>
      <w:proofErr w:type="spellEnd"/>
      <w:r w:rsidRPr="00BB6EF2">
        <w:t>.</w:t>
      </w:r>
      <w:r>
        <w:rPr>
          <w:rStyle w:val="FootnoteReference"/>
        </w:rPr>
        <w:footnoteReference w:id="15"/>
      </w:r>
    </w:p>
    <w:p w:rsidR="008A35F1" w:rsidRPr="00BB6EF2" w:rsidRDefault="008A35F1" w:rsidP="004B77D2">
      <w:pPr>
        <w:spacing w:line="240" w:lineRule="auto"/>
        <w:jc w:val="both"/>
      </w:pPr>
    </w:p>
    <w:p w:rsidR="008A35F1" w:rsidRDefault="00397D3A" w:rsidP="004B77D2">
      <w:pPr>
        <w:spacing w:after="200" w:line="240" w:lineRule="auto"/>
        <w:jc w:val="both"/>
        <w:rPr>
          <w:lang w:val="en-CA"/>
        </w:rPr>
      </w:pPr>
      <w:r>
        <w:rPr>
          <w:lang w:val="en-CA"/>
        </w:rPr>
        <w:t xml:space="preserve">UNESCO and </w:t>
      </w:r>
      <w:r w:rsidR="008A35F1">
        <w:rPr>
          <w:lang w:val="en-CA"/>
        </w:rPr>
        <w:t>Landslides:</w:t>
      </w:r>
    </w:p>
    <w:p w:rsidR="008A35F1" w:rsidRPr="009E6CAA" w:rsidRDefault="008A35F1" w:rsidP="004B77D2">
      <w:pPr>
        <w:spacing w:after="200" w:line="240" w:lineRule="auto"/>
        <w:jc w:val="both"/>
        <w:rPr>
          <w:lang w:val="en-CA"/>
        </w:rPr>
      </w:pPr>
      <w:r w:rsidRPr="009E6CAA">
        <w:rPr>
          <w:lang w:val="en-CA"/>
        </w:rPr>
        <w:t>The International Programme on Landslides (</w:t>
      </w:r>
      <w:r w:rsidRPr="009E6CAA">
        <w:rPr>
          <w:b/>
          <w:bCs/>
          <w:lang w:val="en-CA"/>
        </w:rPr>
        <w:t>IPL</w:t>
      </w:r>
      <w:r w:rsidRPr="009E6CAA">
        <w:rPr>
          <w:lang w:val="en-CA"/>
        </w:rPr>
        <w:t xml:space="preserve">) is a joint programme established by the </w:t>
      </w:r>
      <w:hyperlink r:id="rId68" w:history="1">
        <w:r w:rsidRPr="009E6CAA">
          <w:rPr>
            <w:rStyle w:val="Hyperlink"/>
            <w:lang w:val="en-CA"/>
          </w:rPr>
          <w:t>International Consortium on Landslides (</w:t>
        </w:r>
      </w:hyperlink>
      <w:hyperlink r:id="rId69" w:history="1">
        <w:r w:rsidRPr="009E6CAA">
          <w:rPr>
            <w:rStyle w:val="Hyperlink"/>
            <w:b/>
            <w:bCs/>
            <w:lang w:val="en-CA"/>
          </w:rPr>
          <w:t>ICL</w:t>
        </w:r>
      </w:hyperlink>
      <w:hyperlink r:id="rId70" w:history="1">
        <w:r w:rsidRPr="009E6CAA">
          <w:rPr>
            <w:rStyle w:val="Hyperlink"/>
            <w:lang w:val="en-CA"/>
          </w:rPr>
          <w:t>)</w:t>
        </w:r>
      </w:hyperlink>
      <w:r w:rsidRPr="009E6CAA">
        <w:rPr>
          <w:lang w:val="en-CA"/>
        </w:rPr>
        <w:t xml:space="preserve">, </w:t>
      </w:r>
      <w:r w:rsidR="00BA5385">
        <w:rPr>
          <w:lang w:val="en-CA"/>
        </w:rPr>
        <w:t xml:space="preserve">the </w:t>
      </w:r>
      <w:r w:rsidRPr="009E6CAA">
        <w:rPr>
          <w:lang w:val="en-CA"/>
        </w:rPr>
        <w:t xml:space="preserve">United Nations Educational, Scientific and Cultural Organization (UNESCO), </w:t>
      </w:r>
      <w:r w:rsidR="00BA5385">
        <w:rPr>
          <w:lang w:val="en-CA"/>
        </w:rPr>
        <w:t xml:space="preserve">the </w:t>
      </w:r>
      <w:r w:rsidRPr="009E6CAA">
        <w:rPr>
          <w:lang w:val="en-CA"/>
        </w:rPr>
        <w:t xml:space="preserve">World Meteorological Organization (WMO), </w:t>
      </w:r>
      <w:r w:rsidR="00BA5385">
        <w:rPr>
          <w:lang w:val="en-CA"/>
        </w:rPr>
        <w:t xml:space="preserve">the </w:t>
      </w:r>
      <w:r w:rsidRPr="009E6CAA">
        <w:rPr>
          <w:lang w:val="en-CA"/>
        </w:rPr>
        <w:t xml:space="preserve">Food and Agriculture Organization of the United Nations (FAO), </w:t>
      </w:r>
      <w:r w:rsidR="00BA5385">
        <w:rPr>
          <w:lang w:val="en-CA"/>
        </w:rPr>
        <w:t>UN ISDR</w:t>
      </w:r>
      <w:r w:rsidRPr="009E6CAA">
        <w:rPr>
          <w:lang w:val="en-CA"/>
        </w:rPr>
        <w:t xml:space="preserve">, United Nations University (UNU), </w:t>
      </w:r>
      <w:r w:rsidR="00BA5385">
        <w:rPr>
          <w:lang w:val="en-CA"/>
        </w:rPr>
        <w:t xml:space="preserve">the </w:t>
      </w:r>
      <w:r w:rsidRPr="009E6CAA">
        <w:rPr>
          <w:lang w:val="en-CA"/>
        </w:rPr>
        <w:t xml:space="preserve">International Council for Science (ICSU), and the World Federation of Engineering Organizations (WFEO). It was established by the </w:t>
      </w:r>
      <w:hyperlink r:id="rId71" w:history="1">
        <w:r w:rsidRPr="009E6CAA">
          <w:rPr>
            <w:rStyle w:val="Hyperlink"/>
            <w:b/>
            <w:bCs/>
            <w:lang w:val="en-CA"/>
          </w:rPr>
          <w:t>2006 Tokyo Action Plan</w:t>
        </w:r>
      </w:hyperlink>
      <w:r w:rsidRPr="009E6CAA">
        <w:rPr>
          <w:b/>
          <w:bCs/>
          <w:lang w:val="en-CA"/>
        </w:rPr>
        <w:t xml:space="preserve"> “</w:t>
      </w:r>
      <w:r w:rsidRPr="009E6CAA">
        <w:rPr>
          <w:lang w:val="en-CA"/>
        </w:rPr>
        <w:t>Strengthening Research and Learning on Landslides and Related Earth System Disasters for Global Risk Preparedness”, the output of the Tokyo Round Table Discussion “Strengthening Research and Learning on Earth System Risk Analysis and Sustainable Disaster Management within UN-ISDR as Regards Landslides” held at the United Nations University, Tokyo, from 18</w:t>
      </w:r>
      <w:r w:rsidRPr="009E6CAA">
        <w:rPr>
          <w:vertAlign w:val="superscript"/>
          <w:lang w:val="en-CA"/>
        </w:rPr>
        <w:t>th</w:t>
      </w:r>
      <w:r w:rsidRPr="009E6CAA">
        <w:rPr>
          <w:lang w:val="en-CA"/>
        </w:rPr>
        <w:t xml:space="preserve"> to 20</w:t>
      </w:r>
      <w:r w:rsidRPr="009E6CAA">
        <w:rPr>
          <w:vertAlign w:val="superscript"/>
          <w:lang w:val="en-CA"/>
        </w:rPr>
        <w:t>th</w:t>
      </w:r>
      <w:r w:rsidRPr="009E6CAA">
        <w:rPr>
          <w:lang w:val="en-CA"/>
        </w:rPr>
        <w:t xml:space="preserve"> January, 2006.</w:t>
      </w:r>
      <w:r>
        <w:rPr>
          <w:rStyle w:val="FootnoteReference"/>
          <w:lang w:val="en-CA"/>
        </w:rPr>
        <w:footnoteReference w:id="16"/>
      </w:r>
    </w:p>
    <w:p w:rsidR="008A35F1" w:rsidRDefault="008A35F1" w:rsidP="004B77D2">
      <w:pPr>
        <w:spacing w:after="200" w:line="240" w:lineRule="auto"/>
        <w:jc w:val="both"/>
        <w:rPr>
          <w:lang w:val="en-CA"/>
        </w:rPr>
      </w:pPr>
    </w:p>
    <w:p w:rsidR="008A35F1" w:rsidRDefault="008A35F1" w:rsidP="004B77D2">
      <w:pPr>
        <w:spacing w:after="200" w:line="240" w:lineRule="auto"/>
        <w:jc w:val="both"/>
        <w:rPr>
          <w:lang w:val="en-CA"/>
        </w:rPr>
      </w:pPr>
      <w:r>
        <w:rPr>
          <w:lang w:val="en-CA"/>
        </w:rPr>
        <w:t>WMO</w:t>
      </w:r>
    </w:p>
    <w:p w:rsidR="008A35F1" w:rsidRPr="00F16E66" w:rsidRDefault="008A35F1" w:rsidP="004B77D2">
      <w:pPr>
        <w:spacing w:after="200" w:line="240" w:lineRule="auto"/>
        <w:jc w:val="both"/>
        <w:rPr>
          <w:lang w:val="en-CA"/>
        </w:rPr>
      </w:pPr>
      <w:r w:rsidRPr="00F16E66">
        <w:rPr>
          <w:lang w:val="en-CA"/>
        </w:rPr>
        <w:t>Disaster risk reduction is at the core of the mission of the World Meteorological Organization (WMO), and the </w:t>
      </w:r>
      <w:hyperlink r:id="rId72" w:tgtFrame="_blank" w:history="1">
        <w:r w:rsidRPr="00F16E66">
          <w:rPr>
            <w:rStyle w:val="Hyperlink"/>
            <w:lang w:val="en-CA"/>
          </w:rPr>
          <w:t>National Meteorological and Hydrological Services</w:t>
        </w:r>
      </w:hyperlink>
      <w:r w:rsidRPr="00F16E66">
        <w:rPr>
          <w:lang w:val="en-CA"/>
        </w:rPr>
        <w:t> (NMHSs) of its </w:t>
      </w:r>
      <w:hyperlink r:id="rId73" w:tgtFrame="_blank" w:history="1">
        <w:r w:rsidRPr="00F16E66">
          <w:rPr>
            <w:rStyle w:val="Hyperlink"/>
            <w:lang w:val="en-CA"/>
          </w:rPr>
          <w:t>188 Members</w:t>
        </w:r>
      </w:hyperlink>
      <w:r w:rsidRPr="00F16E66">
        <w:rPr>
          <w:lang w:val="en-CA"/>
        </w:rPr>
        <w:t>. WMO, through its </w:t>
      </w:r>
      <w:hyperlink r:id="rId74" w:tgtFrame="_blank" w:history="1">
        <w:r w:rsidRPr="00F16E66">
          <w:rPr>
            <w:rStyle w:val="Hyperlink"/>
            <w:lang w:val="en-CA"/>
          </w:rPr>
          <w:t>scientific and technical programmes</w:t>
        </w:r>
      </w:hyperlink>
      <w:r w:rsidRPr="00F16E66">
        <w:rPr>
          <w:lang w:val="en-CA"/>
        </w:rPr>
        <w:t>, its network of </w:t>
      </w:r>
      <w:hyperlink r:id="rId75" w:anchor="WMCs" w:tgtFrame="_blank" w:history="1">
        <w:r w:rsidRPr="00F16E66">
          <w:rPr>
            <w:rStyle w:val="Hyperlink"/>
            <w:lang w:val="en-CA"/>
          </w:rPr>
          <w:t>Global Meteorological Centres</w:t>
        </w:r>
      </w:hyperlink>
      <w:r w:rsidRPr="00F16E66">
        <w:rPr>
          <w:lang w:val="en-CA"/>
        </w:rPr>
        <w:t> and </w:t>
      </w:r>
      <w:hyperlink r:id="rId76" w:anchor="RSMCs" w:tgtFrame="_blank" w:history="1">
        <w:r w:rsidRPr="00F16E66">
          <w:rPr>
            <w:rStyle w:val="Hyperlink"/>
            <w:lang w:val="en-CA"/>
          </w:rPr>
          <w:t>Regional Specialized Meteorological and Climate Centres</w:t>
        </w:r>
      </w:hyperlink>
      <w:r w:rsidRPr="00F16E66">
        <w:rPr>
          <w:lang w:val="en-CA"/>
        </w:rPr>
        <w:t>, and the NMHSs, provide scientific and technical services. This includes observing, detecting, monitoring, predicting and early warning of a wide range of weather–, climate- and water-related hazards. Through a coordinated approach, and working with its partners, WMO addresses the information needs and requirements of the disaster risk management community in an effective and timely fash</w:t>
      </w:r>
      <w:r w:rsidR="0030116E">
        <w:rPr>
          <w:lang w:val="en-CA"/>
        </w:rPr>
        <w:t>i</w:t>
      </w:r>
      <w:r w:rsidRPr="00F16E66">
        <w:rPr>
          <w:lang w:val="en-CA"/>
        </w:rPr>
        <w:t xml:space="preserve">on. </w:t>
      </w:r>
    </w:p>
    <w:p w:rsidR="008A35F1" w:rsidRPr="00F16E66" w:rsidRDefault="008A35F1" w:rsidP="004B77D2">
      <w:pPr>
        <w:spacing w:after="200" w:line="240" w:lineRule="auto"/>
        <w:jc w:val="both"/>
        <w:rPr>
          <w:lang w:val="en-CA"/>
        </w:rPr>
      </w:pPr>
      <w:r w:rsidRPr="00F16E66">
        <w:rPr>
          <w:lang w:val="en-CA"/>
        </w:rPr>
        <w:t>Every year, disasters related to meteorological, hydrological and climate hazards cause significant loss of life, and set back economic and social development by years, if not decades. Between 1980 and 2007, nearly 7500 natural disasters worldwide took the lives of over 2 million people and produced economic losses estimated at over 1.2 trillion US dollars. Of this, 90 per cent of the natural disasters, 71 per cent of casualties and 78 per cent of economic losses were caused by weather-, climate- water-related hazards such as droughts, floods, windstorms, tropical cyclones, storm surges, extreme temperatur</w:t>
      </w:r>
      <w:r w:rsidR="00397D3A">
        <w:rPr>
          <w:lang w:val="en-CA"/>
        </w:rPr>
        <w:t>es, land</w:t>
      </w:r>
      <w:r w:rsidRPr="00F16E66">
        <w:rPr>
          <w:lang w:val="en-CA"/>
        </w:rPr>
        <w:t>slides and wild fires, or by health epidemics and insect infestations directly linked to meteorological and hydrological conditions (</w:t>
      </w:r>
      <w:hyperlink r:id="rId77" w:tgtFrame="_blank" w:history="1">
        <w:r w:rsidRPr="00F16E66">
          <w:rPr>
            <w:rStyle w:val="Hyperlink"/>
            <w:lang w:val="en-CA"/>
          </w:rPr>
          <w:t>Global distribution chart)</w:t>
        </w:r>
      </w:hyperlink>
      <w:r w:rsidRPr="00F16E66">
        <w:rPr>
          <w:lang w:val="en-CA"/>
        </w:rPr>
        <w:t xml:space="preserve">. </w:t>
      </w:r>
    </w:p>
    <w:p w:rsidR="008A35F1" w:rsidRPr="00F16E66" w:rsidRDefault="008A35F1" w:rsidP="004B77D2">
      <w:pPr>
        <w:spacing w:after="200" w:line="240" w:lineRule="auto"/>
        <w:jc w:val="both"/>
        <w:rPr>
          <w:lang w:val="en-CA"/>
        </w:rPr>
      </w:pPr>
      <w:r w:rsidRPr="00F16E66">
        <w:rPr>
          <w:lang w:val="en-CA"/>
        </w:rPr>
        <w:t xml:space="preserve">Over the past five decades, economic losses related to hydro-meteorological hazards have increased, but the human toll has fallen dramatically. This is thanks to scientific advances in forecasting, combined with proactive disaster risk reduction policies and tools, including contingency planning and early warning systems in a number of high risk countries. </w:t>
      </w:r>
      <w:r>
        <w:rPr>
          <w:rStyle w:val="FootnoteReference"/>
          <w:lang w:val="en-CA"/>
        </w:rPr>
        <w:footnoteReference w:id="17"/>
      </w:r>
    </w:p>
    <w:p w:rsidR="008A35F1" w:rsidRPr="007A3C96" w:rsidRDefault="008A35F1" w:rsidP="004B77D2">
      <w:pPr>
        <w:spacing w:line="240" w:lineRule="auto"/>
        <w:jc w:val="both"/>
        <w:rPr>
          <w:color w:val="000000"/>
          <w:szCs w:val="22"/>
        </w:rPr>
      </w:pPr>
      <w:r w:rsidRPr="007A3C96">
        <w:rPr>
          <w:color w:val="000000"/>
          <w:szCs w:val="22"/>
        </w:rPr>
        <w:t xml:space="preserve">To meet these new challenges, the crosscutting DRR </w:t>
      </w:r>
      <w:proofErr w:type="spellStart"/>
      <w:r w:rsidRPr="007A3C96">
        <w:rPr>
          <w:color w:val="000000"/>
          <w:szCs w:val="22"/>
        </w:rPr>
        <w:t>Programme</w:t>
      </w:r>
      <w:proofErr w:type="spellEnd"/>
      <w:r w:rsidRPr="007A3C96">
        <w:rPr>
          <w:color w:val="000000"/>
          <w:szCs w:val="22"/>
        </w:rPr>
        <w:t xml:space="preserve"> two-tier Work Plan (hereafter referred to as the DRR Work Plan) aims to facilitate better alignment of the activities of WMO constituent bodies and global operational network as well as strategic partners to assist NMHS through coordinated projects to:</w:t>
      </w:r>
    </w:p>
    <w:p w:rsidR="008A35F1" w:rsidRPr="007A3C96" w:rsidRDefault="008A35F1" w:rsidP="004B77D2">
      <w:pPr>
        <w:numPr>
          <w:ilvl w:val="0"/>
          <w:numId w:val="27"/>
        </w:numPr>
        <w:spacing w:before="100" w:beforeAutospacing="1" w:after="100" w:afterAutospacing="1" w:line="240" w:lineRule="auto"/>
        <w:jc w:val="both"/>
        <w:rPr>
          <w:color w:val="000000"/>
          <w:szCs w:val="22"/>
        </w:rPr>
      </w:pPr>
      <w:r w:rsidRPr="007A3C96">
        <w:rPr>
          <w:color w:val="000000"/>
          <w:szCs w:val="22"/>
        </w:rPr>
        <w:t xml:space="preserve">Engage as relevant in national DRR, adaptation governance and institutional frameworks; </w:t>
      </w:r>
    </w:p>
    <w:p w:rsidR="008A35F1" w:rsidRPr="007A3C96" w:rsidRDefault="008A35F1" w:rsidP="004B77D2">
      <w:pPr>
        <w:numPr>
          <w:ilvl w:val="0"/>
          <w:numId w:val="27"/>
        </w:numPr>
        <w:spacing w:before="100" w:beforeAutospacing="1" w:after="100" w:afterAutospacing="1" w:line="240" w:lineRule="auto"/>
        <w:jc w:val="both"/>
        <w:rPr>
          <w:color w:val="000000"/>
          <w:szCs w:val="22"/>
        </w:rPr>
      </w:pPr>
      <w:r w:rsidRPr="007A3C96">
        <w:rPr>
          <w:color w:val="000000"/>
          <w:szCs w:val="22"/>
        </w:rPr>
        <w:t xml:space="preserve">Identify, prioritize, establish partnerships and service delivery agreements with national DRR user community (users) and develop mechanisms for engagement with the users for identification of requirements, delivery of products and services and obtaining on-going feedback; </w:t>
      </w:r>
    </w:p>
    <w:p w:rsidR="008A35F1" w:rsidRPr="007A3C96" w:rsidRDefault="008A35F1" w:rsidP="004B77D2">
      <w:pPr>
        <w:numPr>
          <w:ilvl w:val="0"/>
          <w:numId w:val="27"/>
        </w:numPr>
        <w:spacing w:before="100" w:beforeAutospacing="1" w:after="100" w:afterAutospacing="1" w:line="240" w:lineRule="auto"/>
        <w:jc w:val="both"/>
        <w:rPr>
          <w:color w:val="000000"/>
          <w:szCs w:val="22"/>
        </w:rPr>
      </w:pPr>
      <w:r w:rsidRPr="007A3C96">
        <w:rPr>
          <w:color w:val="000000"/>
          <w:szCs w:val="22"/>
        </w:rPr>
        <w:t>Establish partnership agreements with other national technical agencies (</w:t>
      </w:r>
      <w:r w:rsidR="00AF62C5" w:rsidRPr="00AF62C5">
        <w:rPr>
          <w:i/>
          <w:color w:val="000000"/>
          <w:szCs w:val="22"/>
        </w:rPr>
        <w:t>e.g.</w:t>
      </w:r>
      <w:r w:rsidRPr="007A3C96">
        <w:rPr>
          <w:color w:val="000000"/>
          <w:szCs w:val="22"/>
        </w:rPr>
        <w:t xml:space="preserve"> hydrological services, ocean services, </w:t>
      </w:r>
      <w:r w:rsidR="006759DC">
        <w:rPr>
          <w:color w:val="000000"/>
          <w:szCs w:val="22"/>
        </w:rPr>
        <w:t>etc.</w:t>
      </w:r>
      <w:r w:rsidRPr="007A3C96">
        <w:rPr>
          <w:color w:val="000000"/>
          <w:szCs w:val="22"/>
        </w:rPr>
        <w:t xml:space="preserve">) as well as global and regional specialized </w:t>
      </w:r>
      <w:proofErr w:type="spellStart"/>
      <w:r w:rsidRPr="007A3C96">
        <w:rPr>
          <w:color w:val="000000"/>
          <w:szCs w:val="22"/>
        </w:rPr>
        <w:t>centres</w:t>
      </w:r>
      <w:proofErr w:type="spellEnd"/>
      <w:r w:rsidRPr="007A3C96">
        <w:rPr>
          <w:color w:val="000000"/>
          <w:szCs w:val="22"/>
        </w:rPr>
        <w:t xml:space="preserve"> (</w:t>
      </w:r>
      <w:r w:rsidR="00AF62C5" w:rsidRPr="00AF62C5">
        <w:rPr>
          <w:i/>
          <w:color w:val="000000"/>
          <w:szCs w:val="22"/>
        </w:rPr>
        <w:t>e.g.</w:t>
      </w:r>
      <w:r w:rsidRPr="007A3C96">
        <w:rPr>
          <w:color w:val="000000"/>
          <w:szCs w:val="22"/>
        </w:rPr>
        <w:t xml:space="preserve"> WMO Global Producing </w:t>
      </w:r>
      <w:proofErr w:type="spellStart"/>
      <w:r w:rsidRPr="007A3C96">
        <w:rPr>
          <w:color w:val="000000"/>
          <w:szCs w:val="22"/>
        </w:rPr>
        <w:t>Centres</w:t>
      </w:r>
      <w:proofErr w:type="spellEnd"/>
      <w:r w:rsidRPr="007A3C96">
        <w:rPr>
          <w:color w:val="000000"/>
          <w:szCs w:val="22"/>
        </w:rPr>
        <w:t xml:space="preserve"> </w:t>
      </w:r>
      <w:r w:rsidRPr="007A3C96">
        <w:rPr>
          <w:color w:val="000000"/>
          <w:szCs w:val="22"/>
        </w:rPr>
        <w:lastRenderedPageBreak/>
        <w:t xml:space="preserve">(GPC), </w:t>
      </w:r>
      <w:hyperlink r:id="rId78" w:tgtFrame="_blank" w:history="1">
        <w:r w:rsidRPr="007A3C96">
          <w:rPr>
            <w:rStyle w:val="Hyperlink"/>
            <w:szCs w:val="22"/>
          </w:rPr>
          <w:t>United Nations Educational, Scientific and Cultural Organization-Intergovernmental Oceanographic Commission (UNESCO-IOC)</w:t>
        </w:r>
      </w:hyperlink>
      <w:r w:rsidRPr="007A3C96">
        <w:rPr>
          <w:color w:val="000000"/>
          <w:szCs w:val="22"/>
        </w:rPr>
        <w:t xml:space="preserve"> Regional Tsunami Watch Centers, </w:t>
      </w:r>
      <w:r w:rsidR="006759DC">
        <w:rPr>
          <w:color w:val="000000"/>
          <w:szCs w:val="22"/>
        </w:rPr>
        <w:t>etc.</w:t>
      </w:r>
      <w:r w:rsidRPr="007A3C96">
        <w:rPr>
          <w:color w:val="000000"/>
          <w:szCs w:val="22"/>
        </w:rPr>
        <w:t xml:space="preserve">); </w:t>
      </w:r>
    </w:p>
    <w:p w:rsidR="008A35F1" w:rsidRPr="007A3C96" w:rsidRDefault="008A35F1" w:rsidP="004B77D2">
      <w:pPr>
        <w:numPr>
          <w:ilvl w:val="0"/>
          <w:numId w:val="27"/>
        </w:numPr>
        <w:spacing w:before="100" w:beforeAutospacing="1" w:after="100" w:afterAutospacing="1" w:line="240" w:lineRule="auto"/>
        <w:jc w:val="both"/>
        <w:rPr>
          <w:color w:val="000000"/>
          <w:szCs w:val="22"/>
        </w:rPr>
      </w:pPr>
      <w:r w:rsidRPr="007A3C96">
        <w:rPr>
          <w:color w:val="000000"/>
          <w:szCs w:val="22"/>
        </w:rPr>
        <w:t>Develop and deliver core and specialized products and services for DRR decision support (</w:t>
      </w:r>
      <w:r w:rsidR="00AF62C5" w:rsidRPr="00AF62C5">
        <w:rPr>
          <w:i/>
          <w:color w:val="000000"/>
          <w:szCs w:val="22"/>
        </w:rPr>
        <w:t>e.g.</w:t>
      </w:r>
      <w:r w:rsidRPr="007A3C96">
        <w:rPr>
          <w:color w:val="000000"/>
          <w:szCs w:val="22"/>
        </w:rPr>
        <w:t xml:space="preserve"> hazard/risk analysis, </w:t>
      </w:r>
      <w:hyperlink r:id="rId79" w:history="1">
        <w:r w:rsidRPr="007A3C96">
          <w:rPr>
            <w:rStyle w:val="Hyperlink"/>
            <w:szCs w:val="22"/>
          </w:rPr>
          <w:t>Multi-Hazard Early Warning Systems (MHEWS)</w:t>
        </w:r>
      </w:hyperlink>
      <w:r w:rsidRPr="007A3C96">
        <w:rPr>
          <w:color w:val="000000"/>
          <w:szCs w:val="22"/>
        </w:rPr>
        <w:t xml:space="preserve">, </w:t>
      </w:r>
      <w:proofErr w:type="spellStart"/>
      <w:r w:rsidRPr="007A3C96">
        <w:rPr>
          <w:color w:val="000000"/>
          <w:szCs w:val="22"/>
        </w:rPr>
        <w:t>sectoral</w:t>
      </w:r>
      <w:proofErr w:type="spellEnd"/>
      <w:r w:rsidRPr="007A3C96">
        <w:rPr>
          <w:color w:val="000000"/>
          <w:szCs w:val="22"/>
        </w:rPr>
        <w:t xml:space="preserve"> risk management and </w:t>
      </w:r>
      <w:hyperlink r:id="rId80" w:history="1">
        <w:r w:rsidRPr="007A3C96">
          <w:rPr>
            <w:rStyle w:val="Hyperlink"/>
            <w:szCs w:val="22"/>
          </w:rPr>
          <w:t>disaster risk financing and risk transfer</w:t>
        </w:r>
      </w:hyperlink>
      <w:r w:rsidRPr="007A3C96">
        <w:rPr>
          <w:color w:val="000000"/>
          <w:szCs w:val="22"/>
        </w:rPr>
        <w:t xml:space="preserve">) in a cost-effective, systematic and sustainable manner; </w:t>
      </w:r>
    </w:p>
    <w:p w:rsidR="008A35F1" w:rsidRPr="007A3C96" w:rsidRDefault="008A35F1" w:rsidP="004B77D2">
      <w:pPr>
        <w:numPr>
          <w:ilvl w:val="0"/>
          <w:numId w:val="27"/>
        </w:numPr>
        <w:spacing w:before="100" w:beforeAutospacing="1" w:after="100" w:afterAutospacing="1" w:line="240" w:lineRule="auto"/>
        <w:jc w:val="both"/>
        <w:rPr>
          <w:color w:val="000000"/>
          <w:szCs w:val="22"/>
        </w:rPr>
      </w:pPr>
      <w:r w:rsidRPr="007A3C96">
        <w:rPr>
          <w:color w:val="000000"/>
          <w:szCs w:val="22"/>
        </w:rPr>
        <w:t>Ensure that core operational capacities (</w:t>
      </w:r>
      <w:r w:rsidR="00AF62C5" w:rsidRPr="00AF62C5">
        <w:rPr>
          <w:i/>
          <w:color w:val="000000"/>
          <w:szCs w:val="22"/>
        </w:rPr>
        <w:t>e.g.</w:t>
      </w:r>
      <w:r w:rsidRPr="007A3C96">
        <w:rPr>
          <w:color w:val="000000"/>
          <w:szCs w:val="22"/>
        </w:rPr>
        <w:t xml:space="preserve">, observing network, operational forecasting systems, telecommunication systems, data management systems, human resources, </w:t>
      </w:r>
      <w:r w:rsidR="006759DC">
        <w:rPr>
          <w:color w:val="000000"/>
          <w:szCs w:val="22"/>
        </w:rPr>
        <w:t>etc.</w:t>
      </w:r>
      <w:r w:rsidRPr="007A3C96">
        <w:rPr>
          <w:color w:val="000000"/>
          <w:szCs w:val="22"/>
        </w:rPr>
        <w:t xml:space="preserve">) are built upon the principles of </w:t>
      </w:r>
      <w:hyperlink r:id="rId81" w:tgtFrame="_blank" w:history="1">
        <w:r w:rsidRPr="007A3C96">
          <w:rPr>
            <w:rStyle w:val="Hyperlink"/>
            <w:szCs w:val="22"/>
          </w:rPr>
          <w:t>Quality Management Systems (QMS)</w:t>
        </w:r>
      </w:hyperlink>
      <w:r w:rsidRPr="007A3C96">
        <w:rPr>
          <w:color w:val="000000"/>
          <w:szCs w:val="22"/>
        </w:rPr>
        <w:t xml:space="preserve">  to support product and service development and delivery; and </w:t>
      </w:r>
    </w:p>
    <w:p w:rsidR="008A35F1" w:rsidRPr="007A3C96" w:rsidRDefault="008A35F1" w:rsidP="004B77D2">
      <w:pPr>
        <w:numPr>
          <w:ilvl w:val="0"/>
          <w:numId w:val="27"/>
        </w:numPr>
        <w:spacing w:before="100" w:beforeAutospacing="1" w:after="100" w:afterAutospacing="1" w:line="240" w:lineRule="auto"/>
        <w:jc w:val="both"/>
        <w:rPr>
          <w:color w:val="000000"/>
          <w:szCs w:val="22"/>
        </w:rPr>
      </w:pPr>
      <w:r w:rsidRPr="007A3C96">
        <w:rPr>
          <w:color w:val="000000"/>
          <w:szCs w:val="22"/>
        </w:rPr>
        <w:t xml:space="preserve">Engage in regional and global efforts for development of risk information for large scale and trans-boundary hazards, through strengthened regional and global cooperation, information sharing, and engagement in regional DRR platforms, and </w:t>
      </w:r>
      <w:hyperlink r:id="rId82" w:tgtFrame="_blank" w:history="1">
        <w:r w:rsidRPr="007A3C96">
          <w:rPr>
            <w:rStyle w:val="Hyperlink"/>
            <w:szCs w:val="22"/>
          </w:rPr>
          <w:t>Regional Climate Outlook Forums (RCOFs)</w:t>
        </w:r>
      </w:hyperlink>
      <w:r w:rsidRPr="007A3C96">
        <w:rPr>
          <w:color w:val="000000"/>
          <w:szCs w:val="22"/>
        </w:rPr>
        <w:t xml:space="preserve">, </w:t>
      </w:r>
      <w:r w:rsidR="006759DC">
        <w:rPr>
          <w:color w:val="000000"/>
          <w:szCs w:val="22"/>
        </w:rPr>
        <w:t>etc.</w:t>
      </w:r>
      <w:r w:rsidRPr="007A3C96">
        <w:rPr>
          <w:color w:val="000000"/>
          <w:szCs w:val="22"/>
        </w:rPr>
        <w:t xml:space="preserve">. </w:t>
      </w:r>
    </w:p>
    <w:p w:rsidR="008A35F1" w:rsidRPr="007A3C96" w:rsidRDefault="008A35F1" w:rsidP="004B77D2">
      <w:pPr>
        <w:spacing w:after="0" w:line="240" w:lineRule="auto"/>
        <w:jc w:val="both"/>
        <w:rPr>
          <w:color w:val="000000"/>
          <w:szCs w:val="22"/>
        </w:rPr>
      </w:pPr>
    </w:p>
    <w:p w:rsidR="008A35F1" w:rsidRPr="007A3C96" w:rsidRDefault="008A35F1" w:rsidP="004B77D2">
      <w:pPr>
        <w:spacing w:line="240" w:lineRule="auto"/>
        <w:jc w:val="both"/>
        <w:rPr>
          <w:color w:val="000000"/>
          <w:szCs w:val="22"/>
        </w:rPr>
      </w:pPr>
      <w:r w:rsidRPr="007A3C96">
        <w:rPr>
          <w:color w:val="000000"/>
          <w:szCs w:val="22"/>
        </w:rPr>
        <w:t xml:space="preserve">Making the DRR Work Plan a reality requires substantial building of the operational capacities of many NMHSs in developing countries which can only be achieved through successful and </w:t>
      </w:r>
      <w:proofErr w:type="spellStart"/>
      <w:r w:rsidRPr="007A3C96">
        <w:rPr>
          <w:color w:val="000000"/>
          <w:szCs w:val="22"/>
        </w:rPr>
        <w:t>well focused</w:t>
      </w:r>
      <w:proofErr w:type="spellEnd"/>
      <w:r w:rsidRPr="007A3C96">
        <w:rPr>
          <w:color w:val="000000"/>
          <w:szCs w:val="22"/>
        </w:rPr>
        <w:t xml:space="preserve"> and coordinated capacity development activities. As one strategy for achieving this, significant efforts have been taken to engage WMO Members, Regional Associations, Technical Commissions and </w:t>
      </w:r>
      <w:proofErr w:type="spellStart"/>
      <w:r w:rsidRPr="007A3C96">
        <w:rPr>
          <w:color w:val="000000"/>
          <w:szCs w:val="22"/>
        </w:rPr>
        <w:t>Programmes</w:t>
      </w:r>
      <w:proofErr w:type="spellEnd"/>
      <w:r w:rsidRPr="007A3C96">
        <w:rPr>
          <w:color w:val="000000"/>
          <w:szCs w:val="22"/>
        </w:rPr>
        <w:t>, to develop strategic alliances with key partners at regional and international levels to implement the DRR Work Plan.</w:t>
      </w:r>
    </w:p>
    <w:p w:rsidR="008A35F1" w:rsidRDefault="008A35F1" w:rsidP="004B77D2">
      <w:pPr>
        <w:spacing w:line="240" w:lineRule="auto"/>
        <w:jc w:val="both"/>
        <w:rPr>
          <w:color w:val="000000"/>
          <w:szCs w:val="22"/>
        </w:rPr>
      </w:pPr>
      <w:r w:rsidRPr="007A3C96">
        <w:rPr>
          <w:color w:val="000000"/>
          <w:szCs w:val="22"/>
        </w:rPr>
        <w:t xml:space="preserve">The DRR Work Plan (Figure 2) includes a two-tier approach linking, (i) development of guidelines, standards and training modules for DRR thematic topics based on documentation and synthesis of good practices; and (ii) coordinated DRR and climate adaptation national/regional capacity development projects, to support capacity development of NMHS for delivery of meteorological, hydrological and climate services as per Figure 1 items a—f. A critical aspect of the coordinated DRR national/regional projects is strengthening of cooperation among </w:t>
      </w:r>
      <w:hyperlink r:id="rId83" w:history="1">
        <w:r w:rsidRPr="007A3C96">
          <w:rPr>
            <w:rStyle w:val="Hyperlink"/>
            <w:szCs w:val="22"/>
          </w:rPr>
          <w:t>NMHS, RSMCs, RCCs, RCOFs</w:t>
        </w:r>
      </w:hyperlink>
      <w:r w:rsidRPr="007A3C96">
        <w:rPr>
          <w:color w:val="000000"/>
          <w:szCs w:val="22"/>
        </w:rPr>
        <w:t xml:space="preserve"> and other </w:t>
      </w:r>
      <w:hyperlink r:id="rId84" w:anchor="userInterface" w:history="1">
        <w:r w:rsidRPr="007A3C96">
          <w:rPr>
            <w:rStyle w:val="Hyperlink"/>
            <w:szCs w:val="22"/>
          </w:rPr>
          <w:t>DRR user interface mechanisms</w:t>
        </w:r>
      </w:hyperlink>
      <w:r w:rsidRPr="007A3C96">
        <w:rPr>
          <w:color w:val="000000"/>
          <w:szCs w:val="22"/>
        </w:rPr>
        <w:t xml:space="preserve"> for development of products and services underpinned by user needs and requirements.</w:t>
      </w:r>
    </w:p>
    <w:p w:rsidR="008A35F1" w:rsidRPr="009C7143" w:rsidRDefault="008A35F1" w:rsidP="004B77D2">
      <w:pPr>
        <w:spacing w:line="240" w:lineRule="auto"/>
        <w:jc w:val="both"/>
        <w:rPr>
          <w:color w:val="000000"/>
          <w:szCs w:val="22"/>
          <w:lang w:val="en-CA"/>
        </w:rPr>
      </w:pPr>
      <w:r w:rsidRPr="009C7143">
        <w:rPr>
          <w:color w:val="000000"/>
          <w:szCs w:val="22"/>
          <w:lang w:val="en-CA"/>
        </w:rPr>
        <w:t xml:space="preserve">The </w:t>
      </w:r>
      <w:r w:rsidR="00BA5385">
        <w:rPr>
          <w:color w:val="000000"/>
          <w:szCs w:val="22"/>
          <w:lang w:val="en-CA"/>
        </w:rPr>
        <w:t>WMO</w:t>
      </w:r>
      <w:r w:rsidRPr="009C7143">
        <w:rPr>
          <w:color w:val="000000"/>
          <w:szCs w:val="22"/>
          <w:lang w:val="en-CA"/>
        </w:rPr>
        <w:t xml:space="preserve">, in association with the Global Water Partnership, through the Associated Program on Flood Management, has sought to introduce an Integrated Flood Management (IFM) approach that focuses on the entire water cycle to better mitigate and predict floods. There are pilot projects on several continents, with varying degrees of success. As a general rule, key satellite EO such as medium to high resolution synthetic aperture radar data collects are not used in the strategies elaborated under the IFM, although the usefulness of remote sensing data is usually recognised in principle. </w:t>
      </w:r>
    </w:p>
    <w:p w:rsidR="008A35F1" w:rsidRPr="009C7143" w:rsidRDefault="008A35F1" w:rsidP="004B77D2">
      <w:pPr>
        <w:spacing w:line="240" w:lineRule="auto"/>
        <w:jc w:val="both"/>
        <w:rPr>
          <w:color w:val="000000"/>
          <w:szCs w:val="22"/>
          <w:lang w:val="en-CA"/>
        </w:rPr>
      </w:pPr>
      <w:r w:rsidRPr="009C7143">
        <w:rPr>
          <w:color w:val="000000"/>
          <w:szCs w:val="22"/>
          <w:lang w:val="en-CA"/>
        </w:rPr>
        <w:t>The IFM approach has been adopted in the context of the International Flood Initiative (IFI), jointly put forward by UNESCO, WMO, UNU and ISDR in 2007. The international community has committed to finding new approaches to risk management and addressing vulnerability, which include prevention, mitigation, preparedness, response and recovery. The overall aim of the initiative is to build capacity in countries to understand and better respond to floods by taking advantage of their benefits while at the same time minimizing their social, economic and environmental risks. The initiative focuses on research, information networking, education and training, empowering communities and providing technical assistance and guidance. The IFI also makes specific reference to the need for remotely sensed data. CEOS could serve as a critical bridge between IFI, its partners and stakeholders, and the international satellite EO community.</w:t>
      </w:r>
    </w:p>
    <w:p w:rsidR="008A35F1" w:rsidRPr="009C7143" w:rsidRDefault="008A35F1" w:rsidP="004B77D2">
      <w:pPr>
        <w:spacing w:line="240" w:lineRule="auto"/>
        <w:jc w:val="both"/>
        <w:rPr>
          <w:b/>
          <w:bCs/>
          <w:color w:val="000000"/>
          <w:szCs w:val="22"/>
          <w:u w:val="single"/>
          <w:lang w:val="en-CA"/>
        </w:rPr>
      </w:pPr>
      <w:r w:rsidRPr="009C7143">
        <w:rPr>
          <w:color w:val="000000"/>
          <w:szCs w:val="22"/>
          <w:lang w:val="en-CA"/>
        </w:rPr>
        <w:t>In November 2011, at the 5</w:t>
      </w:r>
      <w:r w:rsidRPr="009C7143">
        <w:rPr>
          <w:color w:val="000000"/>
          <w:szCs w:val="22"/>
          <w:vertAlign w:val="superscript"/>
          <w:lang w:val="en-CA"/>
        </w:rPr>
        <w:t>th</w:t>
      </w:r>
      <w:r w:rsidRPr="009C7143">
        <w:rPr>
          <w:color w:val="000000"/>
          <w:szCs w:val="22"/>
          <w:lang w:val="en-CA"/>
        </w:rPr>
        <w:t xml:space="preserve"> International Conference on Flood Management in Tokyo, leaders called on innovation to address mitigation challenges:</w:t>
      </w:r>
    </w:p>
    <w:p w:rsidR="008A35F1" w:rsidRDefault="008A35F1" w:rsidP="004B77D2">
      <w:pPr>
        <w:spacing w:line="240" w:lineRule="auto"/>
        <w:jc w:val="both"/>
        <w:rPr>
          <w:color w:val="000000"/>
          <w:szCs w:val="22"/>
        </w:rPr>
      </w:pPr>
      <w:r w:rsidRPr="009C7143">
        <w:rPr>
          <w:b/>
          <w:bCs/>
          <w:color w:val="000000"/>
          <w:szCs w:val="22"/>
          <w:u w:val="single"/>
        </w:rPr>
        <w:t>“From Risk to Opportunity</w:t>
      </w:r>
      <w:r w:rsidRPr="009C7143">
        <w:rPr>
          <w:b/>
          <w:bCs/>
          <w:color w:val="000000"/>
          <w:szCs w:val="22"/>
        </w:rPr>
        <w:t>.</w:t>
      </w:r>
      <w:r w:rsidRPr="009C7143">
        <w:rPr>
          <w:color w:val="000000"/>
          <w:szCs w:val="22"/>
        </w:rPr>
        <w:t xml:space="preserve"> The scientific knowledge of risk, as a combination of hazard and vulnerability, provides an opportunity to improve societies and their ways of life. </w:t>
      </w:r>
      <w:r w:rsidR="00397D3A">
        <w:rPr>
          <w:color w:val="000000"/>
          <w:szCs w:val="22"/>
        </w:rPr>
        <w:t>[…]</w:t>
      </w:r>
      <w:r w:rsidRPr="009C7143">
        <w:rPr>
          <w:color w:val="000000"/>
          <w:szCs w:val="22"/>
        </w:rPr>
        <w:t xml:space="preserve"> Particularly when the scientific basis of a risk becomes known, it serves as an indispensable occasion to make critical societal adjustments. </w:t>
      </w:r>
      <w:r w:rsidR="00397D3A">
        <w:rPr>
          <w:color w:val="000000"/>
          <w:szCs w:val="22"/>
        </w:rPr>
        <w:t>[…]</w:t>
      </w:r>
      <w:r w:rsidRPr="009C7143">
        <w:rPr>
          <w:color w:val="000000"/>
          <w:szCs w:val="22"/>
        </w:rPr>
        <w:t xml:space="preserve"> Reducing the </w:t>
      </w:r>
      <w:r w:rsidRPr="009C7143">
        <w:rPr>
          <w:color w:val="000000"/>
          <w:szCs w:val="22"/>
        </w:rPr>
        <w:lastRenderedPageBreak/>
        <w:t>disaster risk reduces damages that might otherwise impede continued economic development and environmental sustainability.”</w:t>
      </w:r>
      <w:r w:rsidRPr="009C7143">
        <w:rPr>
          <w:color w:val="000000"/>
          <w:szCs w:val="22"/>
          <w:vertAlign w:val="superscript"/>
        </w:rPr>
        <w:footnoteReference w:id="18"/>
      </w:r>
      <w:r w:rsidRPr="009C7143">
        <w:rPr>
          <w:color w:val="000000"/>
          <w:szCs w:val="22"/>
        </w:rPr>
        <w:t xml:space="preserve">   </w:t>
      </w:r>
    </w:p>
    <w:p w:rsidR="00397D3A" w:rsidRPr="009C7143" w:rsidRDefault="00397D3A" w:rsidP="004B77D2">
      <w:pPr>
        <w:spacing w:line="240" w:lineRule="auto"/>
        <w:jc w:val="both"/>
        <w:rPr>
          <w:color w:val="000000"/>
          <w:szCs w:val="22"/>
          <w:lang w:val="en-CA"/>
        </w:rPr>
      </w:pPr>
    </w:p>
    <w:p w:rsidR="00871196" w:rsidRDefault="00871196" w:rsidP="004B77D2">
      <w:pPr>
        <w:spacing w:line="240" w:lineRule="auto"/>
        <w:jc w:val="both"/>
        <w:rPr>
          <w:lang w:val="en-CA"/>
        </w:rPr>
      </w:pPr>
      <w:r>
        <w:rPr>
          <w:lang w:val="en-CA"/>
        </w:rPr>
        <w:t>UN-SPIDER</w:t>
      </w:r>
    </w:p>
    <w:p w:rsidR="00871196" w:rsidRPr="00871196" w:rsidRDefault="00871196" w:rsidP="004B77D2">
      <w:pPr>
        <w:spacing w:line="240" w:lineRule="auto"/>
        <w:jc w:val="both"/>
        <w:rPr>
          <w:lang w:val="en-CA"/>
        </w:rPr>
      </w:pPr>
      <w:r>
        <w:rPr>
          <w:lang w:val="en-CA"/>
        </w:rPr>
        <w:t>“</w:t>
      </w:r>
      <w:r w:rsidRPr="00871196">
        <w:rPr>
          <w:lang w:val="en-CA"/>
        </w:rPr>
        <w:t xml:space="preserve">In its </w:t>
      </w:r>
      <w:hyperlink r:id="rId85" w:anchor="ARES_61_110" w:history="1">
        <w:r w:rsidRPr="00871196">
          <w:rPr>
            <w:rStyle w:val="Hyperlink"/>
            <w:lang w:val="en-CA"/>
          </w:rPr>
          <w:t>resolution 61/110</w:t>
        </w:r>
      </w:hyperlink>
      <w:r w:rsidRPr="00871196">
        <w:rPr>
          <w:lang w:val="en-CA"/>
        </w:rPr>
        <w:t xml:space="preserve"> of 14 December 2006 the United Nations General Assembly agreed to establish the </w:t>
      </w:r>
      <w:r w:rsidRPr="00871196">
        <w:rPr>
          <w:b/>
          <w:bCs/>
          <w:lang w:val="en-CA"/>
        </w:rPr>
        <w:t>"United Nations Platform for Space-based Information for Disaster Management and Emergency Response - UN-SPIDER"</w:t>
      </w:r>
      <w:r w:rsidRPr="00871196">
        <w:rPr>
          <w:lang w:val="en-CA"/>
        </w:rPr>
        <w:t xml:space="preserve"> as a new United Nations programme, with the following mission statement: "Ensure that all countries and international and regional organizations have access to and develop the capacity to use all types of space-based information to support the full disaster management cycle". </w:t>
      </w:r>
      <w:r w:rsidRPr="00871196">
        <w:rPr>
          <w:lang w:val="en-CA"/>
        </w:rPr>
        <w:br/>
      </w:r>
      <w:r w:rsidRPr="00871196">
        <w:rPr>
          <w:lang w:val="en-CA"/>
        </w:rPr>
        <w:br/>
        <w:t xml:space="preserve">Whereas there have been a number of initiatives in recent years that have contributed to making space technologies available for humanitarian and emergency response, UN-SPIDER is the first to focus on the need to ensure access to and use of such solutions during all phases of the disaster management cycle, including the risk reduction phase, which will significantly contribute to reducing the loss of lives and property. </w:t>
      </w:r>
      <w:r w:rsidRPr="00871196">
        <w:rPr>
          <w:lang w:val="en-CA"/>
        </w:rPr>
        <w:br/>
      </w:r>
      <w:r w:rsidRPr="00871196">
        <w:rPr>
          <w:lang w:val="en-CA"/>
        </w:rPr>
        <w:br/>
        <w:t xml:space="preserve">The UN-SPIDER programme is achieving this by being a </w:t>
      </w:r>
      <w:r w:rsidRPr="00871196">
        <w:rPr>
          <w:b/>
          <w:bCs/>
          <w:lang w:val="en-CA"/>
        </w:rPr>
        <w:t>gateway</w:t>
      </w:r>
      <w:r w:rsidRPr="00871196">
        <w:rPr>
          <w:lang w:val="en-CA"/>
        </w:rPr>
        <w:t xml:space="preserve"> to space information for disaster management support, by serving as a </w:t>
      </w:r>
      <w:r w:rsidRPr="00871196">
        <w:rPr>
          <w:b/>
          <w:bCs/>
          <w:lang w:val="en-CA"/>
        </w:rPr>
        <w:t>bridge</w:t>
      </w:r>
      <w:r w:rsidRPr="00871196">
        <w:rPr>
          <w:lang w:val="en-CA"/>
        </w:rPr>
        <w:t xml:space="preserve"> to connect the disaster management and space communities and by being a </w:t>
      </w:r>
      <w:r w:rsidRPr="00871196">
        <w:rPr>
          <w:b/>
          <w:bCs/>
          <w:lang w:val="en-CA"/>
        </w:rPr>
        <w:t>facilitator</w:t>
      </w:r>
      <w:r w:rsidRPr="00871196">
        <w:rPr>
          <w:lang w:val="en-CA"/>
        </w:rPr>
        <w:t xml:space="preserve"> of capacity-building and institutional strengthening, in particular for developing countries. </w:t>
      </w:r>
      <w:r w:rsidRPr="00871196">
        <w:rPr>
          <w:lang w:val="en-CA"/>
        </w:rPr>
        <w:br/>
      </w:r>
      <w:r w:rsidRPr="00871196">
        <w:rPr>
          <w:lang w:val="en-CA"/>
        </w:rPr>
        <w:br/>
        <w:t>UN-SPIDER is being implemented as an open network of providers of space-based solutions to support disaster management activities. Besides Vienna (where UNOOSA is located), the programme also has an office in Bonn, Germany and will have an office in Beijing, China. Additionally, a network of Regional Support Offices multiplies the work of UN-SPIDER in the respective regions.</w:t>
      </w:r>
      <w:r>
        <w:rPr>
          <w:lang w:val="en-CA"/>
        </w:rPr>
        <w:t>”</w:t>
      </w:r>
      <w:r>
        <w:rPr>
          <w:rStyle w:val="FootnoteReference"/>
          <w:lang w:val="en-CA"/>
        </w:rPr>
        <w:footnoteReference w:id="19"/>
      </w:r>
    </w:p>
    <w:p w:rsidR="00397D3A" w:rsidRDefault="00397D3A" w:rsidP="004B77D2">
      <w:pPr>
        <w:spacing w:line="240" w:lineRule="auto"/>
        <w:jc w:val="both"/>
        <w:rPr>
          <w:lang w:val="en-CA"/>
        </w:rPr>
      </w:pPr>
    </w:p>
    <w:p w:rsidR="00397D3A" w:rsidRDefault="00AF62C5" w:rsidP="004B77D2">
      <w:pPr>
        <w:spacing w:line="240" w:lineRule="auto"/>
        <w:jc w:val="both"/>
        <w:rPr>
          <w:lang w:val="en-CA"/>
        </w:rPr>
      </w:pPr>
      <w:r w:rsidRPr="00793A29">
        <w:rPr>
          <w:lang w:val="en-CA"/>
        </w:rPr>
        <w:t>UNITAR</w:t>
      </w:r>
      <w:r w:rsidR="005834E5">
        <w:rPr>
          <w:lang w:val="en-CA"/>
        </w:rPr>
        <w:t>-UNOSAT</w:t>
      </w:r>
    </w:p>
    <w:p w:rsidR="00397D3A" w:rsidRPr="00397D3A" w:rsidRDefault="00397D3A" w:rsidP="004B77D2">
      <w:pPr>
        <w:spacing w:line="240" w:lineRule="auto"/>
        <w:jc w:val="both"/>
      </w:pPr>
      <w:r>
        <w:rPr>
          <w:lang w:val="en-CA"/>
        </w:rPr>
        <w:t>“</w:t>
      </w:r>
      <w:r w:rsidRPr="00397D3A">
        <w:t xml:space="preserve">UNOSAT is the UNITAR Operational Satellite Applications </w:t>
      </w:r>
      <w:proofErr w:type="spellStart"/>
      <w:r w:rsidRPr="00397D3A">
        <w:t>Programme</w:t>
      </w:r>
      <w:proofErr w:type="spellEnd"/>
      <w:r w:rsidRPr="00397D3A">
        <w:t xml:space="preserve">, implemented with the support of the European Organization for Nuclear Research (CERN) and in partnership with UN and non-UN </w:t>
      </w:r>
      <w:proofErr w:type="spellStart"/>
      <w:r w:rsidRPr="00397D3A">
        <w:t>organisations</w:t>
      </w:r>
      <w:proofErr w:type="spellEnd"/>
      <w:r w:rsidRPr="00397D3A">
        <w:t>.</w:t>
      </w:r>
    </w:p>
    <w:p w:rsidR="00397D3A" w:rsidRDefault="00397D3A" w:rsidP="004B77D2">
      <w:pPr>
        <w:spacing w:line="240" w:lineRule="auto"/>
        <w:jc w:val="both"/>
      </w:pPr>
      <w:r w:rsidRPr="00397D3A">
        <w:t>UNOSAT is a technology-intensive </w:t>
      </w:r>
      <w:proofErr w:type="spellStart"/>
      <w:r w:rsidRPr="00397D3A">
        <w:t>programme</w:t>
      </w:r>
      <w:proofErr w:type="spellEnd"/>
      <w:r w:rsidRPr="00397D3A">
        <w:t xml:space="preserve"> delivering imagery analysis and satellite solutions to relief and development </w:t>
      </w:r>
      <w:proofErr w:type="spellStart"/>
      <w:r w:rsidRPr="00397D3A">
        <w:t>organisations</w:t>
      </w:r>
      <w:proofErr w:type="spellEnd"/>
      <w:r w:rsidRPr="00397D3A">
        <w:t xml:space="preserve"> within and outside the UN system to help make a difference in critical areas such as humanitarian relief, human security, strategic territorial and development planning. UNOSAT develops applied research solutions keeping in sight the needs of the beneficiaries at the end of the process.</w:t>
      </w:r>
    </w:p>
    <w:p w:rsidR="00397D3A" w:rsidRPr="00397D3A" w:rsidRDefault="00397D3A" w:rsidP="004B77D2">
      <w:pPr>
        <w:spacing w:line="240" w:lineRule="auto"/>
        <w:jc w:val="both"/>
      </w:pPr>
      <w:r w:rsidRPr="00397D3A">
        <w:t>The UNOSAT core team consists of UN fieldworkers as well as satellite imagery analysts and GIS experts supported by IT and database engineers. This unique combination gives us the ability to understand the needs of our users and to provide them with suitable, tailored solutions anywhere at any time.</w:t>
      </w:r>
    </w:p>
    <w:p w:rsidR="00397D3A" w:rsidRPr="00397D3A" w:rsidRDefault="00397D3A" w:rsidP="004B77D2">
      <w:pPr>
        <w:spacing w:line="240" w:lineRule="auto"/>
        <w:jc w:val="both"/>
      </w:pPr>
      <w:r w:rsidRPr="00397D3A">
        <w:t>UNOSAT created an extended network of public and private partners, and collaborates with the majority of UN agencies, space agencies and several international initiatives active in satellite technology geospatial information.</w:t>
      </w:r>
    </w:p>
    <w:p w:rsidR="00397D3A" w:rsidRPr="00397D3A" w:rsidRDefault="00397D3A" w:rsidP="004B77D2">
      <w:pPr>
        <w:spacing w:line="240" w:lineRule="auto"/>
        <w:jc w:val="both"/>
      </w:pPr>
      <w:r w:rsidRPr="00397D3A">
        <w:t>Our mission is to deliver integrated satellite-based solutions for human security, peace and socio-economic development, in keeping with the mandate given to UNITAR by the UN General Assembly since 1963.</w:t>
      </w:r>
    </w:p>
    <w:p w:rsidR="00397D3A" w:rsidRDefault="00397D3A" w:rsidP="00397D3A">
      <w:pPr>
        <w:spacing w:line="240" w:lineRule="auto"/>
      </w:pPr>
      <w:r w:rsidRPr="00397D3A">
        <w:lastRenderedPageBreak/>
        <w:t>Our goal is to make satellite solutions and geographic information easily accessible to the UN family and to experts worldwide who work at reducing the impact of crises and disasters and help nations plan for sustainable development.</w:t>
      </w:r>
      <w:r>
        <w:t>”</w:t>
      </w:r>
    </w:p>
    <w:p w:rsidR="00397D3A" w:rsidRPr="00397D3A" w:rsidRDefault="00397D3A" w:rsidP="00397D3A">
      <w:pPr>
        <w:spacing w:line="240" w:lineRule="auto"/>
      </w:pPr>
      <w:r>
        <w:t>“</w:t>
      </w:r>
      <w:r w:rsidRPr="00397D3A">
        <w:t xml:space="preserve">UNOSAT uses specialized skills to perform satellite analysis, design integrated solutions in GIS and </w:t>
      </w:r>
      <w:proofErr w:type="spellStart"/>
      <w:r w:rsidRPr="00397D3A">
        <w:t>geopositioning</w:t>
      </w:r>
      <w:proofErr w:type="spellEnd"/>
      <w:r w:rsidRPr="00397D3A">
        <w:t xml:space="preserve">, develop the capacity of agencies and recipient counties via training and technical support. </w:t>
      </w:r>
      <w:r w:rsidR="005834E5">
        <w:t>UNITAR-UNOSAT</w:t>
      </w:r>
      <w:r w:rsidRPr="00397D3A">
        <w:t xml:space="preserve"> work is entirely based on a professional commitment to producing </w:t>
      </w:r>
      <w:r w:rsidRPr="00397D3A">
        <w:rPr>
          <w:b/>
          <w:bCs/>
        </w:rPr>
        <w:t xml:space="preserve">concrete, tangible and usable results </w:t>
      </w:r>
      <w:r w:rsidRPr="00397D3A">
        <w:t>in every activity we undertake.</w:t>
      </w:r>
    </w:p>
    <w:p w:rsidR="00397D3A" w:rsidRPr="00397D3A" w:rsidRDefault="005834E5" w:rsidP="00397D3A">
      <w:pPr>
        <w:spacing w:line="240" w:lineRule="auto"/>
      </w:pPr>
      <w:r>
        <w:t>UNITAR-UNOSAT</w:t>
      </w:r>
      <w:r w:rsidR="00397D3A" w:rsidRPr="00397D3A">
        <w:t xml:space="preserve"> is designed to produce concrete output for identified users and beneficiaries by turning technology into concrete and usable applications for UN agencies, member states, and communities in a variety of areas. </w:t>
      </w:r>
      <w:r>
        <w:t>UNITAR-UNOSAT</w:t>
      </w:r>
      <w:r w:rsidR="00397D3A" w:rsidRPr="00397D3A">
        <w:t xml:space="preserve"> addresses three main homogeneous user systems:</w:t>
      </w:r>
    </w:p>
    <w:p w:rsidR="00397D3A" w:rsidRPr="00397D3A" w:rsidRDefault="00397D3A" w:rsidP="00397D3A">
      <w:pPr>
        <w:spacing w:line="240" w:lineRule="auto"/>
      </w:pPr>
      <w:r w:rsidRPr="00397D3A">
        <w:t>Humanitarian Affairs and Relief Coordination</w:t>
      </w:r>
    </w:p>
    <w:p w:rsidR="00397D3A" w:rsidRPr="00397D3A" w:rsidRDefault="00397D3A" w:rsidP="004D3469">
      <w:pPr>
        <w:numPr>
          <w:ilvl w:val="0"/>
          <w:numId w:val="40"/>
        </w:numPr>
        <w:spacing w:line="240" w:lineRule="auto"/>
      </w:pPr>
      <w:r w:rsidRPr="00397D3A">
        <w:t xml:space="preserve">Crisis </w:t>
      </w:r>
      <w:r w:rsidR="00AA32FA">
        <w:t>and</w:t>
      </w:r>
      <w:r w:rsidRPr="00397D3A">
        <w:t xml:space="preserve"> Situational Mapping   </w:t>
      </w:r>
    </w:p>
    <w:p w:rsidR="00397D3A" w:rsidRPr="00397D3A" w:rsidRDefault="00397D3A" w:rsidP="004D3469">
      <w:pPr>
        <w:numPr>
          <w:ilvl w:val="0"/>
          <w:numId w:val="40"/>
        </w:numPr>
        <w:spacing w:line="240" w:lineRule="auto"/>
      </w:pPr>
      <w:r w:rsidRPr="00397D3A">
        <w:t>Damage and Impact Assessment  </w:t>
      </w:r>
    </w:p>
    <w:p w:rsidR="00397D3A" w:rsidRPr="00397D3A" w:rsidRDefault="00397D3A" w:rsidP="00397D3A">
      <w:pPr>
        <w:spacing w:line="240" w:lineRule="auto"/>
      </w:pPr>
      <w:r w:rsidRPr="00397D3A">
        <w:t>Human Security     </w:t>
      </w:r>
    </w:p>
    <w:p w:rsidR="00397D3A" w:rsidRPr="00397D3A" w:rsidRDefault="00397D3A" w:rsidP="004D3469">
      <w:pPr>
        <w:numPr>
          <w:ilvl w:val="0"/>
          <w:numId w:val="41"/>
        </w:numPr>
        <w:spacing w:line="240" w:lineRule="auto"/>
      </w:pPr>
      <w:r w:rsidRPr="00397D3A">
        <w:t>Monitoring     </w:t>
      </w:r>
    </w:p>
    <w:p w:rsidR="00397D3A" w:rsidRPr="00397D3A" w:rsidRDefault="00397D3A" w:rsidP="004D3469">
      <w:pPr>
        <w:numPr>
          <w:ilvl w:val="0"/>
          <w:numId w:val="41"/>
        </w:numPr>
        <w:spacing w:line="240" w:lineRule="auto"/>
      </w:pPr>
      <w:r w:rsidRPr="00397D3A">
        <w:t>Safety and Security     </w:t>
      </w:r>
    </w:p>
    <w:p w:rsidR="00397D3A" w:rsidRPr="00397D3A" w:rsidRDefault="00397D3A" w:rsidP="004D3469">
      <w:pPr>
        <w:numPr>
          <w:ilvl w:val="0"/>
          <w:numId w:val="41"/>
        </w:numPr>
        <w:spacing w:line="240" w:lineRule="auto"/>
      </w:pPr>
      <w:r w:rsidRPr="00397D3A">
        <w:t>Human Rights     </w:t>
      </w:r>
    </w:p>
    <w:p w:rsidR="00397D3A" w:rsidRPr="00397D3A" w:rsidRDefault="00397D3A" w:rsidP="00397D3A">
      <w:pPr>
        <w:spacing w:line="240" w:lineRule="auto"/>
      </w:pPr>
      <w:r w:rsidRPr="00397D3A">
        <w:t>Territorial Planning and Monitoring</w:t>
      </w:r>
    </w:p>
    <w:p w:rsidR="00397D3A" w:rsidRPr="00397D3A" w:rsidRDefault="00397D3A" w:rsidP="004D3469">
      <w:pPr>
        <w:numPr>
          <w:ilvl w:val="0"/>
          <w:numId w:val="42"/>
        </w:numPr>
        <w:spacing w:line="240" w:lineRule="auto"/>
      </w:pPr>
      <w:r w:rsidRPr="00397D3A">
        <w:t xml:space="preserve">Capacity Development </w:t>
      </w:r>
      <w:r w:rsidR="00AA32FA">
        <w:t>and</w:t>
      </w:r>
      <w:r w:rsidRPr="00397D3A">
        <w:t xml:space="preserve"> Technical Assistance</w:t>
      </w:r>
    </w:p>
    <w:p w:rsidR="00397D3A" w:rsidRPr="00397D3A" w:rsidRDefault="00397D3A" w:rsidP="004D3469">
      <w:pPr>
        <w:numPr>
          <w:ilvl w:val="0"/>
          <w:numId w:val="42"/>
        </w:numPr>
        <w:spacing w:line="240" w:lineRule="auto"/>
      </w:pPr>
      <w:r w:rsidRPr="00397D3A">
        <w:t xml:space="preserve">In-country Project Development </w:t>
      </w:r>
      <w:r w:rsidR="00AA32FA">
        <w:t>and</w:t>
      </w:r>
      <w:r w:rsidRPr="00397D3A">
        <w:t xml:space="preserve"> Implementation</w:t>
      </w:r>
    </w:p>
    <w:p w:rsidR="00397D3A" w:rsidRPr="00397D3A" w:rsidRDefault="00397D3A" w:rsidP="00397D3A">
      <w:pPr>
        <w:spacing w:line="240" w:lineRule="auto"/>
      </w:pPr>
      <w:r w:rsidRPr="00397D3A">
        <w:t xml:space="preserve">Created in 2003, </w:t>
      </w:r>
      <w:r w:rsidR="00BA5385">
        <w:t xml:space="preserve">the </w:t>
      </w:r>
      <w:r w:rsidR="005834E5">
        <w:t>UNITAR-UNOSAT</w:t>
      </w:r>
      <w:r w:rsidRPr="00397D3A">
        <w:t xml:space="preserve"> humanitarian rapid mapping service is today fully developed and has been activated over 200 times in relief and coordination operations in the aftermath of disasters, complex emergencies and conflict crises. This work involves very rapid acquisition and processing of satellite imagery to generate geographic information and analytical reports in addition to GIS layers in support of UN emergency relief agencies. </w:t>
      </w:r>
      <w:r w:rsidR="005834E5">
        <w:t>UNITAR-UNOSAT</w:t>
      </w:r>
      <w:r w:rsidRPr="00397D3A">
        <w:t xml:space="preserve"> remains engaged beyond the emergency phase by supporting early recovery and reconstructions activities. A technology-based partnership with the European Commission Joint Research Centre and the World Bank provides standard operational procedures for vast damage assessment exercises using remote sensing and geospatial analysis.</w:t>
      </w:r>
    </w:p>
    <w:p w:rsidR="00397D3A" w:rsidRPr="00397D3A" w:rsidRDefault="005834E5" w:rsidP="00397D3A">
      <w:pPr>
        <w:spacing w:line="240" w:lineRule="auto"/>
      </w:pPr>
      <w:r>
        <w:t>UNITAR-UNOSAT</w:t>
      </w:r>
      <w:r w:rsidR="00397D3A" w:rsidRPr="00397D3A">
        <w:t xml:space="preserve"> uses </w:t>
      </w:r>
      <w:r w:rsidR="00BA5385" w:rsidRPr="00397D3A">
        <w:t>satellite</w:t>
      </w:r>
      <w:r w:rsidR="00BA5385">
        <w:t>-</w:t>
      </w:r>
      <w:r w:rsidR="00397D3A" w:rsidRPr="00397D3A">
        <w:t xml:space="preserve">derived </w:t>
      </w:r>
      <w:proofErr w:type="spellStart"/>
      <w:r w:rsidR="00397D3A" w:rsidRPr="00397D3A">
        <w:t>geoinformation</w:t>
      </w:r>
      <w:proofErr w:type="spellEnd"/>
      <w:r w:rsidR="00397D3A" w:rsidRPr="00397D3A">
        <w:t xml:space="preserve"> for human security in all areas in which monitoring, GIS, and remote sensing can offer a strategic advantage, from monitoring piracy activities to illustrating and documenting human rights cases in the context of complex emergencies.</w:t>
      </w:r>
    </w:p>
    <w:p w:rsidR="00397D3A" w:rsidRPr="00397D3A" w:rsidRDefault="00397D3A" w:rsidP="00397D3A">
      <w:pPr>
        <w:spacing w:line="240" w:lineRule="auto"/>
      </w:pPr>
      <w:r w:rsidRPr="00397D3A">
        <w:t xml:space="preserve">A growing number of national and international development projects receive support from </w:t>
      </w:r>
      <w:r w:rsidR="005834E5">
        <w:t>UNITAR-UNOSAT</w:t>
      </w:r>
      <w:r w:rsidRPr="00397D3A">
        <w:t xml:space="preserve"> for strategic territorial planning and advanced GIS applications. The expertise accumulated in the field by our technical team combined with urban planning and knowledge generation skills allow us to provide a technological edge to local capacity development and in-country technical assistance. </w:t>
      </w:r>
      <w:r w:rsidR="005834E5">
        <w:t>UNITAR-UNOSAT</w:t>
      </w:r>
      <w:r w:rsidRPr="00397D3A">
        <w:t xml:space="preserve"> experience extends to developing capacity locally and helping communities retain this capacity by designing </w:t>
      </w:r>
      <w:r w:rsidRPr="00397D3A">
        <w:rPr>
          <w:b/>
          <w:bCs/>
        </w:rPr>
        <w:t>integrated training</w:t>
      </w:r>
      <w:r w:rsidRPr="00397D3A">
        <w:t xml:space="preserve"> </w:t>
      </w:r>
      <w:proofErr w:type="spellStart"/>
      <w:r w:rsidRPr="00397D3A">
        <w:t>programmes</w:t>
      </w:r>
      <w:proofErr w:type="spellEnd"/>
      <w:r w:rsidRPr="00397D3A">
        <w:t xml:space="preserve"> and including specific modules in training and education curricula up to post-university Master level.</w:t>
      </w:r>
      <w:r>
        <w:t>”</w:t>
      </w:r>
      <w:r>
        <w:rPr>
          <w:rStyle w:val="FootnoteReference"/>
        </w:rPr>
        <w:footnoteReference w:id="20"/>
      </w:r>
    </w:p>
    <w:p w:rsidR="00397D3A" w:rsidRDefault="00397D3A" w:rsidP="00397D3A">
      <w:pPr>
        <w:spacing w:line="240" w:lineRule="auto"/>
      </w:pPr>
    </w:p>
    <w:p w:rsidR="00951E00" w:rsidRDefault="00951E00" w:rsidP="00397D3A">
      <w:pPr>
        <w:spacing w:line="240" w:lineRule="auto"/>
      </w:pPr>
    </w:p>
    <w:p w:rsidR="00951E00" w:rsidRPr="00951E00" w:rsidRDefault="00951E00" w:rsidP="00951E00">
      <w:pPr>
        <w:pStyle w:val="CommentText"/>
        <w:rPr>
          <w:highlight w:val="yellow"/>
        </w:rPr>
      </w:pPr>
      <w:r w:rsidRPr="00951E00">
        <w:rPr>
          <w:highlight w:val="yellow"/>
        </w:rPr>
        <w:lastRenderedPageBreak/>
        <w:t xml:space="preserve">GEO? Will also need a brief description of the GEO Disaster SBA work in Annex 2. </w:t>
      </w:r>
    </w:p>
    <w:p w:rsidR="00951E00" w:rsidRPr="00397D3A" w:rsidRDefault="00951E00" w:rsidP="00397D3A">
      <w:pPr>
        <w:spacing w:line="240" w:lineRule="auto"/>
      </w:pPr>
    </w:p>
    <w:p w:rsidR="006A70AC" w:rsidRDefault="006A70AC" w:rsidP="00275F9C">
      <w:pPr>
        <w:spacing w:line="240" w:lineRule="auto"/>
        <w:rPr>
          <w:color w:val="9D3511" w:themeColor="accent1" w:themeShade="BF"/>
          <w:szCs w:val="32"/>
          <w:lang w:val="en-CA"/>
        </w:rPr>
      </w:pPr>
      <w:r>
        <w:rPr>
          <w:lang w:val="en-CA"/>
        </w:rPr>
        <w:br w:type="page"/>
      </w:r>
    </w:p>
    <w:p w:rsidR="00DE2DD3" w:rsidRDefault="00DE2DD3" w:rsidP="00275F9C">
      <w:pPr>
        <w:pStyle w:val="Heading1"/>
        <w:rPr>
          <w:lang w:val="en-CA"/>
        </w:rPr>
      </w:pPr>
      <w:bookmarkStart w:id="33" w:name="_Toc335050648"/>
      <w:r>
        <w:rPr>
          <w:lang w:val="en-CA"/>
        </w:rPr>
        <w:lastRenderedPageBreak/>
        <w:t xml:space="preserve">Annex </w:t>
      </w:r>
      <w:r w:rsidR="001D65A9">
        <w:rPr>
          <w:lang w:val="en-CA"/>
        </w:rPr>
        <w:t>3</w:t>
      </w:r>
      <w:r>
        <w:rPr>
          <w:lang w:val="en-CA"/>
        </w:rPr>
        <w:t xml:space="preserve"> – CEOS Agency-by-Agency Disaster Activity Review</w:t>
      </w:r>
      <w:bookmarkEnd w:id="33"/>
    </w:p>
    <w:p w:rsidR="006A70AC" w:rsidRDefault="00175B18" w:rsidP="00275F9C">
      <w:pPr>
        <w:spacing w:after="200" w:line="240" w:lineRule="auto"/>
        <w:rPr>
          <w:rFonts w:asciiTheme="majorHAnsi" w:hAnsiTheme="majorHAnsi"/>
          <w:b/>
          <w:color w:val="9D3511" w:themeColor="accent1" w:themeShade="BF"/>
          <w:spacing w:val="20"/>
          <w:sz w:val="28"/>
          <w:szCs w:val="32"/>
          <w:lang w:val="en-CA"/>
        </w:rPr>
      </w:pPr>
      <w:r w:rsidRPr="00D76F15">
        <w:rPr>
          <w:highlight w:val="yellow"/>
          <w:lang w:val="en-CA"/>
        </w:rPr>
        <w:t>Project tables fro</w:t>
      </w:r>
      <w:r w:rsidR="006271BF" w:rsidRPr="00D76F15">
        <w:rPr>
          <w:highlight w:val="yellow"/>
          <w:lang w:val="en-CA"/>
        </w:rPr>
        <w:t>m agencies to be inserted</w:t>
      </w:r>
      <w:r w:rsidR="006A70AC">
        <w:rPr>
          <w:lang w:val="en-CA"/>
        </w:rPr>
        <w:br w:type="page"/>
      </w:r>
    </w:p>
    <w:p w:rsidR="00DE2DD3" w:rsidRDefault="00DE2DD3" w:rsidP="00275F9C">
      <w:pPr>
        <w:pStyle w:val="Heading1"/>
        <w:rPr>
          <w:lang w:val="en-CA"/>
        </w:rPr>
      </w:pPr>
      <w:bookmarkStart w:id="34" w:name="_Toc335050649"/>
      <w:r>
        <w:rPr>
          <w:lang w:val="en-CA"/>
        </w:rPr>
        <w:lastRenderedPageBreak/>
        <w:t xml:space="preserve">Annex </w:t>
      </w:r>
      <w:r w:rsidR="001D65A9">
        <w:rPr>
          <w:lang w:val="en-CA"/>
        </w:rPr>
        <w:t>4</w:t>
      </w:r>
      <w:r>
        <w:rPr>
          <w:lang w:val="en-CA"/>
        </w:rPr>
        <w:t xml:space="preserve"> – CEOS </w:t>
      </w:r>
      <w:r w:rsidR="00AF62C5" w:rsidRPr="00AF62C5">
        <w:rPr>
          <w:i/>
          <w:lang w:val="en-CA"/>
        </w:rPr>
        <w:t>ad hoc</w:t>
      </w:r>
      <w:r>
        <w:rPr>
          <w:lang w:val="en-CA"/>
        </w:rPr>
        <w:t xml:space="preserve"> Disaster Team membership and acknowledgements</w:t>
      </w:r>
      <w:bookmarkEnd w:id="34"/>
    </w:p>
    <w:p w:rsidR="00DE2DD3" w:rsidRDefault="00DE2DD3" w:rsidP="00275F9C">
      <w:pPr>
        <w:pStyle w:val="ListParagraph"/>
        <w:ind w:left="1080"/>
        <w:rPr>
          <w:lang w:val="en-CA"/>
        </w:rPr>
      </w:pPr>
    </w:p>
    <w:p w:rsidR="00DE2DD3" w:rsidRDefault="00DE2DD3" w:rsidP="00275F9C">
      <w:pPr>
        <w:pStyle w:val="ListParagraph"/>
        <w:ind w:left="1080"/>
        <w:rPr>
          <w:lang w:val="en-CA"/>
        </w:rPr>
      </w:pPr>
    </w:p>
    <w:tbl>
      <w:tblPr>
        <w:tblStyle w:val="TableGrid"/>
        <w:tblW w:w="0" w:type="auto"/>
        <w:tblInd w:w="1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96"/>
        <w:gridCol w:w="7000"/>
      </w:tblGrid>
      <w:tr w:rsidR="0030116E" w:rsidRPr="0030116E" w:rsidTr="0030116E">
        <w:tc>
          <w:tcPr>
            <w:tcW w:w="1496" w:type="dxa"/>
          </w:tcPr>
          <w:p w:rsidR="0030116E" w:rsidRPr="0030116E" w:rsidRDefault="0030116E" w:rsidP="00AA32FA">
            <w:pPr>
              <w:pStyle w:val="ListParagraph"/>
              <w:spacing w:line="360" w:lineRule="auto"/>
              <w:ind w:left="0"/>
              <w:jc w:val="both"/>
              <w:rPr>
                <w:lang w:val="it-IT"/>
              </w:rPr>
            </w:pPr>
            <w:r w:rsidRPr="0030116E">
              <w:rPr>
                <w:lang w:val="it-IT"/>
              </w:rPr>
              <w:t xml:space="preserve">ASI </w:t>
            </w:r>
          </w:p>
        </w:tc>
        <w:tc>
          <w:tcPr>
            <w:tcW w:w="7000" w:type="dxa"/>
          </w:tcPr>
          <w:p w:rsidR="0030116E" w:rsidRPr="0030116E" w:rsidRDefault="0030116E" w:rsidP="00AA32FA">
            <w:pPr>
              <w:pStyle w:val="ListParagraph"/>
              <w:spacing w:line="360" w:lineRule="auto"/>
              <w:ind w:left="0"/>
              <w:jc w:val="both"/>
              <w:rPr>
                <w:lang w:val="it-IT"/>
              </w:rPr>
            </w:pPr>
            <w:r w:rsidRPr="0030116E">
              <w:rPr>
                <w:lang w:val="it-IT"/>
              </w:rPr>
              <w:t xml:space="preserve"> Stefano </w:t>
            </w:r>
            <w:proofErr w:type="spellStart"/>
            <w:r w:rsidRPr="0030116E">
              <w:rPr>
                <w:lang w:val="it-IT"/>
              </w:rPr>
              <w:t>Bruzzi</w:t>
            </w:r>
            <w:proofErr w:type="spellEnd"/>
            <w:r w:rsidRPr="0030116E">
              <w:rPr>
                <w:lang w:val="it-IT"/>
              </w:rPr>
              <w:t>, Laura Candela</w:t>
            </w:r>
          </w:p>
        </w:tc>
      </w:tr>
      <w:tr w:rsidR="0030116E" w:rsidRPr="0030116E" w:rsidTr="0030116E">
        <w:tc>
          <w:tcPr>
            <w:tcW w:w="1496" w:type="dxa"/>
          </w:tcPr>
          <w:p w:rsidR="0030116E" w:rsidRPr="0030116E" w:rsidRDefault="0030116E" w:rsidP="00AA32FA">
            <w:pPr>
              <w:pStyle w:val="ListParagraph"/>
              <w:spacing w:line="360" w:lineRule="auto"/>
              <w:ind w:left="0"/>
              <w:jc w:val="both"/>
              <w:rPr>
                <w:lang w:val="it-IT"/>
              </w:rPr>
            </w:pPr>
            <w:r w:rsidRPr="0030116E">
              <w:rPr>
                <w:lang w:val="it-IT"/>
              </w:rPr>
              <w:t xml:space="preserve">CNES </w:t>
            </w:r>
          </w:p>
        </w:tc>
        <w:tc>
          <w:tcPr>
            <w:tcW w:w="7000" w:type="dxa"/>
          </w:tcPr>
          <w:p w:rsidR="0030116E" w:rsidRPr="0030116E" w:rsidRDefault="0030116E" w:rsidP="00AA32FA">
            <w:pPr>
              <w:pStyle w:val="ListParagraph"/>
              <w:spacing w:line="360" w:lineRule="auto"/>
              <w:ind w:left="0"/>
              <w:jc w:val="both"/>
              <w:rPr>
                <w:lang w:val="it-IT"/>
              </w:rPr>
            </w:pPr>
            <w:r w:rsidRPr="0030116E">
              <w:rPr>
                <w:lang w:val="it-IT"/>
              </w:rPr>
              <w:t xml:space="preserve"> Steven </w:t>
            </w:r>
            <w:proofErr w:type="spellStart"/>
            <w:r w:rsidRPr="0030116E">
              <w:rPr>
                <w:lang w:val="it-IT"/>
              </w:rPr>
              <w:t>Hosford</w:t>
            </w:r>
            <w:proofErr w:type="spellEnd"/>
            <w:r w:rsidRPr="0030116E">
              <w:rPr>
                <w:lang w:val="it-IT"/>
              </w:rPr>
              <w:t xml:space="preserve"> </w:t>
            </w:r>
          </w:p>
        </w:tc>
      </w:tr>
      <w:tr w:rsidR="0030116E" w:rsidRPr="0030116E" w:rsidTr="0030116E">
        <w:tc>
          <w:tcPr>
            <w:tcW w:w="1496" w:type="dxa"/>
          </w:tcPr>
          <w:p w:rsidR="0030116E" w:rsidRPr="0030116E" w:rsidRDefault="0030116E" w:rsidP="00AA32FA">
            <w:pPr>
              <w:pStyle w:val="ListParagraph"/>
              <w:spacing w:line="360" w:lineRule="auto"/>
              <w:ind w:left="0"/>
              <w:jc w:val="both"/>
              <w:rPr>
                <w:lang w:val="en-CA"/>
              </w:rPr>
            </w:pPr>
            <w:r w:rsidRPr="0030116E">
              <w:rPr>
                <w:lang w:val="en-CA"/>
              </w:rPr>
              <w:t xml:space="preserve">CSA </w:t>
            </w:r>
          </w:p>
        </w:tc>
        <w:tc>
          <w:tcPr>
            <w:tcW w:w="7000" w:type="dxa"/>
          </w:tcPr>
          <w:p w:rsidR="0030116E" w:rsidRPr="0030116E" w:rsidRDefault="0030116E" w:rsidP="00AA32FA">
            <w:pPr>
              <w:pStyle w:val="ListParagraph"/>
              <w:spacing w:line="360" w:lineRule="auto"/>
              <w:ind w:left="0"/>
              <w:jc w:val="both"/>
              <w:rPr>
                <w:lang w:val="en-CA"/>
              </w:rPr>
            </w:pPr>
            <w:r w:rsidRPr="0030116E">
              <w:rPr>
                <w:lang w:val="en-CA"/>
              </w:rPr>
              <w:t xml:space="preserve"> Christine </w:t>
            </w:r>
            <w:proofErr w:type="spellStart"/>
            <w:r w:rsidRPr="0030116E">
              <w:rPr>
                <w:lang w:val="en-CA"/>
              </w:rPr>
              <w:t>Giguere</w:t>
            </w:r>
            <w:proofErr w:type="spellEnd"/>
            <w:r w:rsidRPr="0030116E">
              <w:rPr>
                <w:lang w:val="en-CA"/>
              </w:rPr>
              <w:t xml:space="preserve">, Ahmed </w:t>
            </w:r>
            <w:proofErr w:type="spellStart"/>
            <w:r w:rsidRPr="0030116E">
              <w:rPr>
                <w:lang w:val="en-CA"/>
              </w:rPr>
              <w:t>Mahmood</w:t>
            </w:r>
            <w:proofErr w:type="spellEnd"/>
            <w:r w:rsidRPr="0030116E">
              <w:rPr>
                <w:lang w:val="en-CA"/>
              </w:rPr>
              <w:t xml:space="preserve">, </w:t>
            </w:r>
            <w:proofErr w:type="spellStart"/>
            <w:r w:rsidRPr="0030116E">
              <w:rPr>
                <w:lang w:val="en-CA"/>
              </w:rPr>
              <w:t>Surendra</w:t>
            </w:r>
            <w:proofErr w:type="spellEnd"/>
            <w:r w:rsidRPr="0030116E">
              <w:rPr>
                <w:lang w:val="en-CA"/>
              </w:rPr>
              <w:t xml:space="preserve"> </w:t>
            </w:r>
            <w:proofErr w:type="spellStart"/>
            <w:r w:rsidRPr="0030116E">
              <w:rPr>
                <w:lang w:val="en-CA"/>
              </w:rPr>
              <w:t>Parashar</w:t>
            </w:r>
            <w:proofErr w:type="spellEnd"/>
            <w:r w:rsidRPr="0030116E">
              <w:rPr>
                <w:lang w:val="en-CA"/>
              </w:rPr>
              <w:t>, Guy Seguin</w:t>
            </w:r>
          </w:p>
        </w:tc>
      </w:tr>
      <w:tr w:rsidR="0030116E" w:rsidRPr="0030116E" w:rsidTr="0030116E">
        <w:tc>
          <w:tcPr>
            <w:tcW w:w="1496" w:type="dxa"/>
          </w:tcPr>
          <w:p w:rsidR="0030116E" w:rsidRPr="0030116E" w:rsidRDefault="0030116E" w:rsidP="00AA32FA">
            <w:pPr>
              <w:pStyle w:val="ListParagraph"/>
              <w:spacing w:line="360" w:lineRule="auto"/>
              <w:ind w:left="0"/>
              <w:jc w:val="both"/>
              <w:rPr>
                <w:lang w:val="en-CA"/>
              </w:rPr>
            </w:pPr>
            <w:r w:rsidRPr="0030116E">
              <w:rPr>
                <w:lang w:val="en-CA"/>
              </w:rPr>
              <w:t xml:space="preserve">DLR </w:t>
            </w:r>
          </w:p>
        </w:tc>
        <w:tc>
          <w:tcPr>
            <w:tcW w:w="7000" w:type="dxa"/>
          </w:tcPr>
          <w:p w:rsidR="0030116E" w:rsidRPr="0030116E" w:rsidRDefault="0030116E" w:rsidP="00AA32FA">
            <w:pPr>
              <w:pStyle w:val="ListParagraph"/>
              <w:spacing w:line="360" w:lineRule="auto"/>
              <w:ind w:left="0"/>
              <w:jc w:val="both"/>
              <w:rPr>
                <w:lang w:val="en-CA"/>
              </w:rPr>
            </w:pPr>
            <w:r w:rsidRPr="0030116E">
              <w:rPr>
                <w:lang w:val="en-CA"/>
              </w:rPr>
              <w:t xml:space="preserve"> Jens </w:t>
            </w:r>
            <w:proofErr w:type="spellStart"/>
            <w:r w:rsidRPr="0030116E">
              <w:rPr>
                <w:lang w:val="en-CA"/>
              </w:rPr>
              <w:t>Danzeglocke</w:t>
            </w:r>
            <w:proofErr w:type="spellEnd"/>
          </w:p>
        </w:tc>
      </w:tr>
      <w:tr w:rsidR="0030116E" w:rsidRPr="0030116E" w:rsidTr="0030116E">
        <w:tc>
          <w:tcPr>
            <w:tcW w:w="1496" w:type="dxa"/>
          </w:tcPr>
          <w:p w:rsidR="0030116E" w:rsidRPr="0030116E" w:rsidRDefault="0030116E" w:rsidP="00AA32FA">
            <w:pPr>
              <w:pStyle w:val="ListParagraph"/>
              <w:spacing w:line="360" w:lineRule="auto"/>
              <w:ind w:left="0"/>
              <w:jc w:val="both"/>
              <w:rPr>
                <w:lang w:val="en-CA"/>
              </w:rPr>
            </w:pPr>
            <w:r w:rsidRPr="0030116E">
              <w:rPr>
                <w:lang w:val="en-CA"/>
              </w:rPr>
              <w:t xml:space="preserve">ESA </w:t>
            </w:r>
          </w:p>
        </w:tc>
        <w:tc>
          <w:tcPr>
            <w:tcW w:w="7000" w:type="dxa"/>
          </w:tcPr>
          <w:p w:rsidR="0030116E" w:rsidRPr="0030116E" w:rsidRDefault="0030116E" w:rsidP="00AA32FA">
            <w:pPr>
              <w:pStyle w:val="ListParagraph"/>
              <w:spacing w:line="360" w:lineRule="auto"/>
              <w:ind w:left="0"/>
              <w:jc w:val="both"/>
              <w:rPr>
                <w:lang w:val="en-CA"/>
              </w:rPr>
            </w:pPr>
            <w:r w:rsidRPr="0030116E">
              <w:rPr>
                <w:lang w:val="en-CA"/>
              </w:rPr>
              <w:t xml:space="preserve"> Philippe Bally, Maurice </w:t>
            </w:r>
            <w:proofErr w:type="spellStart"/>
            <w:r w:rsidRPr="0030116E">
              <w:rPr>
                <w:lang w:val="en-CA"/>
              </w:rPr>
              <w:t>Borgeaud</w:t>
            </w:r>
            <w:proofErr w:type="spellEnd"/>
            <w:r w:rsidRPr="0030116E">
              <w:rPr>
                <w:lang w:val="en-CA"/>
              </w:rPr>
              <w:t xml:space="preserve">, Stephen Briggs, </w:t>
            </w:r>
            <w:proofErr w:type="spellStart"/>
            <w:r w:rsidRPr="0030116E">
              <w:rPr>
                <w:lang w:val="en-CA"/>
              </w:rPr>
              <w:t>Simonetta</w:t>
            </w:r>
            <w:proofErr w:type="spellEnd"/>
            <w:r w:rsidRPr="0030116E">
              <w:rPr>
                <w:lang w:val="en-CA"/>
              </w:rPr>
              <w:t xml:space="preserve"> </w:t>
            </w:r>
            <w:proofErr w:type="spellStart"/>
            <w:r w:rsidRPr="0030116E">
              <w:rPr>
                <w:lang w:val="en-CA"/>
              </w:rPr>
              <w:t>Cheli</w:t>
            </w:r>
            <w:proofErr w:type="spellEnd"/>
            <w:r w:rsidRPr="0030116E">
              <w:rPr>
                <w:lang w:val="en-CA"/>
              </w:rPr>
              <w:t xml:space="preserve">, Ivan </w:t>
            </w:r>
            <w:proofErr w:type="spellStart"/>
            <w:r w:rsidRPr="0030116E">
              <w:rPr>
                <w:lang w:val="en-CA"/>
              </w:rPr>
              <w:t>Petiteville</w:t>
            </w:r>
            <w:proofErr w:type="spellEnd"/>
            <w:r w:rsidRPr="0030116E">
              <w:rPr>
                <w:lang w:val="en-CA"/>
              </w:rPr>
              <w:t xml:space="preserve"> (Team Chair)</w:t>
            </w:r>
          </w:p>
        </w:tc>
      </w:tr>
      <w:tr w:rsidR="0030116E" w:rsidRPr="0030116E" w:rsidTr="0030116E">
        <w:tc>
          <w:tcPr>
            <w:tcW w:w="1496" w:type="dxa"/>
          </w:tcPr>
          <w:p w:rsidR="0030116E" w:rsidRPr="0030116E" w:rsidRDefault="0030116E" w:rsidP="00AA32FA">
            <w:pPr>
              <w:pStyle w:val="ListParagraph"/>
              <w:spacing w:line="360" w:lineRule="auto"/>
              <w:ind w:left="0"/>
              <w:jc w:val="both"/>
              <w:rPr>
                <w:lang w:val="en-CA"/>
              </w:rPr>
            </w:pPr>
            <w:r w:rsidRPr="0030116E">
              <w:rPr>
                <w:lang w:val="en-CA"/>
              </w:rPr>
              <w:t xml:space="preserve">EUMETSAT </w:t>
            </w:r>
          </w:p>
        </w:tc>
        <w:tc>
          <w:tcPr>
            <w:tcW w:w="7000" w:type="dxa"/>
          </w:tcPr>
          <w:p w:rsidR="0030116E" w:rsidRPr="0030116E" w:rsidRDefault="0030116E" w:rsidP="00AA32FA">
            <w:pPr>
              <w:pStyle w:val="ListParagraph"/>
              <w:spacing w:line="360" w:lineRule="auto"/>
              <w:ind w:left="0"/>
              <w:jc w:val="both"/>
              <w:rPr>
                <w:lang w:val="en-CA"/>
              </w:rPr>
            </w:pPr>
            <w:r w:rsidRPr="0030116E">
              <w:rPr>
                <w:lang w:val="en-CA"/>
              </w:rPr>
              <w:t xml:space="preserve"> Paul </w:t>
            </w:r>
            <w:proofErr w:type="spellStart"/>
            <w:r w:rsidRPr="0030116E">
              <w:rPr>
                <w:lang w:val="en-CA"/>
              </w:rPr>
              <w:t>Counet</w:t>
            </w:r>
            <w:proofErr w:type="spellEnd"/>
            <w:r w:rsidRPr="0030116E">
              <w:rPr>
                <w:lang w:val="en-CA"/>
              </w:rPr>
              <w:t xml:space="preserve"> </w:t>
            </w:r>
          </w:p>
        </w:tc>
      </w:tr>
      <w:tr w:rsidR="0030116E" w:rsidRPr="0030116E" w:rsidTr="0030116E">
        <w:tc>
          <w:tcPr>
            <w:tcW w:w="1496" w:type="dxa"/>
          </w:tcPr>
          <w:p w:rsidR="0030116E" w:rsidRPr="0030116E" w:rsidRDefault="0030116E" w:rsidP="00AA32FA">
            <w:pPr>
              <w:pStyle w:val="ListParagraph"/>
              <w:spacing w:line="360" w:lineRule="auto"/>
              <w:ind w:left="0"/>
              <w:jc w:val="both"/>
              <w:rPr>
                <w:lang w:val="en-CA"/>
              </w:rPr>
            </w:pPr>
            <w:r w:rsidRPr="0030116E">
              <w:rPr>
                <w:lang w:val="en-CA"/>
              </w:rPr>
              <w:t xml:space="preserve">NASA </w:t>
            </w:r>
          </w:p>
        </w:tc>
        <w:tc>
          <w:tcPr>
            <w:tcW w:w="7000" w:type="dxa"/>
          </w:tcPr>
          <w:p w:rsidR="0030116E" w:rsidRPr="0030116E" w:rsidRDefault="0030116E" w:rsidP="00AA32FA">
            <w:pPr>
              <w:pStyle w:val="ListParagraph"/>
              <w:spacing w:line="360" w:lineRule="auto"/>
              <w:ind w:left="0"/>
              <w:jc w:val="both"/>
              <w:rPr>
                <w:lang w:val="en-CA"/>
              </w:rPr>
            </w:pPr>
            <w:r w:rsidRPr="0030116E">
              <w:rPr>
                <w:lang w:val="en-CA"/>
              </w:rPr>
              <w:t xml:space="preserve"> Brian </w:t>
            </w:r>
            <w:proofErr w:type="spellStart"/>
            <w:r w:rsidRPr="0030116E">
              <w:rPr>
                <w:lang w:val="en-CA"/>
              </w:rPr>
              <w:t>Killough</w:t>
            </w:r>
            <w:proofErr w:type="spellEnd"/>
            <w:r w:rsidRPr="0030116E">
              <w:rPr>
                <w:lang w:val="en-CA"/>
              </w:rPr>
              <w:t>, Frank Lindsay, Shelley Stover.</w:t>
            </w:r>
          </w:p>
        </w:tc>
      </w:tr>
      <w:tr w:rsidR="0030116E" w:rsidRPr="0030116E" w:rsidTr="0030116E">
        <w:tc>
          <w:tcPr>
            <w:tcW w:w="1496" w:type="dxa"/>
          </w:tcPr>
          <w:p w:rsidR="0030116E" w:rsidRPr="0030116E" w:rsidRDefault="0030116E" w:rsidP="00AA32FA">
            <w:pPr>
              <w:pStyle w:val="ListParagraph"/>
              <w:spacing w:line="360" w:lineRule="auto"/>
              <w:ind w:left="0"/>
              <w:jc w:val="both"/>
              <w:rPr>
                <w:lang w:val="en-CA"/>
              </w:rPr>
            </w:pPr>
            <w:r w:rsidRPr="0030116E">
              <w:rPr>
                <w:lang w:val="en-CA"/>
              </w:rPr>
              <w:t xml:space="preserve">NOAA </w:t>
            </w:r>
          </w:p>
        </w:tc>
        <w:tc>
          <w:tcPr>
            <w:tcW w:w="7000" w:type="dxa"/>
          </w:tcPr>
          <w:p w:rsidR="0030116E" w:rsidRPr="0030116E" w:rsidRDefault="0030116E" w:rsidP="00AA32FA">
            <w:pPr>
              <w:pStyle w:val="ListParagraph"/>
              <w:spacing w:line="360" w:lineRule="auto"/>
              <w:ind w:left="0"/>
              <w:jc w:val="both"/>
              <w:rPr>
                <w:lang w:val="en-CA"/>
              </w:rPr>
            </w:pPr>
            <w:r w:rsidRPr="0030116E">
              <w:rPr>
                <w:lang w:val="en-CA"/>
              </w:rPr>
              <w:t xml:space="preserve"> Yana </w:t>
            </w:r>
            <w:proofErr w:type="spellStart"/>
            <w:r w:rsidRPr="0030116E">
              <w:rPr>
                <w:lang w:val="en-CA"/>
              </w:rPr>
              <w:t>Gevorgyan</w:t>
            </w:r>
            <w:proofErr w:type="spellEnd"/>
          </w:p>
        </w:tc>
      </w:tr>
      <w:tr w:rsidR="0030116E" w:rsidRPr="0030116E" w:rsidTr="0030116E">
        <w:tc>
          <w:tcPr>
            <w:tcW w:w="1496" w:type="dxa"/>
          </w:tcPr>
          <w:p w:rsidR="0030116E" w:rsidRPr="0030116E" w:rsidRDefault="0030116E" w:rsidP="00AA32FA">
            <w:pPr>
              <w:pStyle w:val="ListParagraph"/>
              <w:spacing w:line="360" w:lineRule="auto"/>
              <w:ind w:left="0"/>
              <w:jc w:val="both"/>
              <w:rPr>
                <w:lang w:val="en-CA"/>
              </w:rPr>
            </w:pPr>
            <w:r w:rsidRPr="0030116E">
              <w:rPr>
                <w:lang w:val="en-CA"/>
              </w:rPr>
              <w:t xml:space="preserve">JAXA </w:t>
            </w:r>
          </w:p>
        </w:tc>
        <w:tc>
          <w:tcPr>
            <w:tcW w:w="7000" w:type="dxa"/>
          </w:tcPr>
          <w:p w:rsidR="0030116E" w:rsidRPr="0030116E" w:rsidRDefault="0030116E" w:rsidP="00AA32FA">
            <w:pPr>
              <w:pStyle w:val="ListParagraph"/>
              <w:spacing w:line="360" w:lineRule="auto"/>
              <w:ind w:left="0"/>
              <w:jc w:val="both"/>
              <w:rPr>
                <w:lang w:val="en-CA"/>
              </w:rPr>
            </w:pPr>
            <w:r w:rsidRPr="0030116E">
              <w:rPr>
                <w:lang w:val="en-CA"/>
              </w:rPr>
              <w:t xml:space="preserve"> Takao </w:t>
            </w:r>
            <w:proofErr w:type="spellStart"/>
            <w:r w:rsidRPr="0030116E">
              <w:rPr>
                <w:lang w:val="en-CA"/>
              </w:rPr>
              <w:t>Akutsu</w:t>
            </w:r>
            <w:proofErr w:type="spellEnd"/>
            <w:r w:rsidRPr="0030116E">
              <w:rPr>
                <w:lang w:val="en-CA"/>
              </w:rPr>
              <w:t xml:space="preserve">, Osamu </w:t>
            </w:r>
            <w:proofErr w:type="spellStart"/>
            <w:r w:rsidRPr="0030116E">
              <w:rPr>
                <w:lang w:val="en-CA"/>
              </w:rPr>
              <w:t>Ochiai</w:t>
            </w:r>
            <w:proofErr w:type="spellEnd"/>
          </w:p>
        </w:tc>
      </w:tr>
      <w:tr w:rsidR="0030116E" w:rsidRPr="0030116E" w:rsidTr="0030116E">
        <w:tc>
          <w:tcPr>
            <w:tcW w:w="1496" w:type="dxa"/>
          </w:tcPr>
          <w:p w:rsidR="0030116E" w:rsidRPr="0030116E" w:rsidRDefault="0030116E" w:rsidP="00AA32FA">
            <w:pPr>
              <w:pStyle w:val="ListParagraph"/>
              <w:spacing w:line="360" w:lineRule="auto"/>
              <w:ind w:left="0"/>
              <w:jc w:val="both"/>
              <w:rPr>
                <w:lang w:val="en-CA"/>
              </w:rPr>
            </w:pPr>
            <w:r w:rsidRPr="0030116E">
              <w:rPr>
                <w:lang w:val="en-CA"/>
              </w:rPr>
              <w:t xml:space="preserve">USGS </w:t>
            </w:r>
          </w:p>
        </w:tc>
        <w:tc>
          <w:tcPr>
            <w:tcW w:w="7000" w:type="dxa"/>
          </w:tcPr>
          <w:p w:rsidR="0030116E" w:rsidRPr="0030116E" w:rsidRDefault="0030116E" w:rsidP="00AA32FA">
            <w:pPr>
              <w:pStyle w:val="ListParagraph"/>
              <w:spacing w:line="360" w:lineRule="auto"/>
              <w:ind w:left="0"/>
              <w:jc w:val="both"/>
              <w:rPr>
                <w:lang w:val="en-CA"/>
              </w:rPr>
            </w:pPr>
            <w:r w:rsidRPr="0030116E">
              <w:rPr>
                <w:lang w:val="en-CA"/>
              </w:rPr>
              <w:t xml:space="preserve"> Brenda Jones</w:t>
            </w:r>
          </w:p>
        </w:tc>
      </w:tr>
    </w:tbl>
    <w:p w:rsidR="007B4D8B" w:rsidRDefault="007B4D8B" w:rsidP="004B77D2">
      <w:pPr>
        <w:pStyle w:val="ListParagraph"/>
        <w:spacing w:line="360" w:lineRule="auto"/>
        <w:ind w:left="1080"/>
        <w:jc w:val="both"/>
        <w:rPr>
          <w:lang w:val="en-CA"/>
        </w:rPr>
      </w:pPr>
    </w:p>
    <w:p w:rsidR="007B4D8B" w:rsidRDefault="007B4D8B" w:rsidP="004B77D2">
      <w:pPr>
        <w:pStyle w:val="ListParagraph"/>
        <w:spacing w:line="360" w:lineRule="auto"/>
        <w:ind w:left="1080"/>
        <w:jc w:val="both"/>
        <w:rPr>
          <w:lang w:val="en-CA"/>
        </w:rPr>
      </w:pPr>
      <w:r>
        <w:rPr>
          <w:lang w:val="en-CA"/>
        </w:rPr>
        <w:t>CEOS ex officio – Tim Stryker</w:t>
      </w:r>
      <w:r w:rsidR="004B77D2">
        <w:rPr>
          <w:lang w:val="en-CA"/>
        </w:rPr>
        <w:t>, Kerry Sawyer</w:t>
      </w:r>
    </w:p>
    <w:p w:rsidR="007B4D8B" w:rsidRDefault="007B4D8B" w:rsidP="004B77D2">
      <w:pPr>
        <w:pStyle w:val="ListParagraph"/>
        <w:ind w:left="1080"/>
        <w:jc w:val="both"/>
        <w:rPr>
          <w:lang w:val="en-CA"/>
        </w:rPr>
      </w:pPr>
    </w:p>
    <w:p w:rsidR="007B4D8B" w:rsidRDefault="007B4D8B" w:rsidP="004B77D2">
      <w:pPr>
        <w:pStyle w:val="ListParagraph"/>
        <w:ind w:left="1080"/>
        <w:jc w:val="both"/>
        <w:rPr>
          <w:lang w:val="en-CA"/>
        </w:rPr>
      </w:pPr>
      <w:r>
        <w:rPr>
          <w:lang w:val="en-CA"/>
        </w:rPr>
        <w:t xml:space="preserve">The </w:t>
      </w:r>
      <w:r w:rsidR="00AF62C5" w:rsidRPr="00AF62C5">
        <w:rPr>
          <w:i/>
          <w:lang w:val="en-CA"/>
        </w:rPr>
        <w:t>ad hoc</w:t>
      </w:r>
      <w:r>
        <w:rPr>
          <w:lang w:val="en-CA"/>
        </w:rPr>
        <w:t xml:space="preserve"> Disaster Team recognises the contribution of Andrew Eddy of Athena Global, under contract to ESA, who provided extensive drafting support for the report and secretarial support during team meetings.</w:t>
      </w:r>
    </w:p>
    <w:p w:rsidR="007B4D8B" w:rsidRPr="00175B18" w:rsidRDefault="007B4D8B" w:rsidP="00175B18">
      <w:pPr>
        <w:pStyle w:val="ListParagraph"/>
        <w:ind w:left="1080"/>
        <w:rPr>
          <w:lang w:val="en-CA"/>
        </w:rPr>
      </w:pPr>
    </w:p>
    <w:p w:rsidR="006A70AC" w:rsidRDefault="006A70AC" w:rsidP="00275F9C">
      <w:pPr>
        <w:spacing w:after="200" w:line="240" w:lineRule="auto"/>
        <w:rPr>
          <w:rFonts w:asciiTheme="majorHAnsi" w:hAnsiTheme="majorHAnsi"/>
          <w:b/>
          <w:color w:val="9D3511" w:themeColor="accent1" w:themeShade="BF"/>
          <w:spacing w:val="20"/>
          <w:sz w:val="28"/>
          <w:szCs w:val="32"/>
          <w:lang w:val="en-CA"/>
        </w:rPr>
      </w:pPr>
      <w:r>
        <w:rPr>
          <w:lang w:val="en-CA"/>
        </w:rPr>
        <w:br w:type="page"/>
      </w:r>
    </w:p>
    <w:p w:rsidR="006A70AC" w:rsidRDefault="006A70AC" w:rsidP="00275F9C">
      <w:pPr>
        <w:pStyle w:val="Heading1"/>
        <w:rPr>
          <w:lang w:val="en-CA"/>
        </w:rPr>
      </w:pPr>
      <w:bookmarkStart w:id="35" w:name="_Toc335050650"/>
      <w:r>
        <w:rPr>
          <w:lang w:val="en-CA"/>
        </w:rPr>
        <w:lastRenderedPageBreak/>
        <w:t xml:space="preserve">Annex </w:t>
      </w:r>
      <w:r w:rsidR="001D65A9">
        <w:rPr>
          <w:lang w:val="en-CA"/>
        </w:rPr>
        <w:t>5</w:t>
      </w:r>
      <w:r>
        <w:rPr>
          <w:lang w:val="en-CA"/>
        </w:rPr>
        <w:t xml:space="preserve"> – Glossary and Acronyms</w:t>
      </w:r>
      <w:bookmarkEnd w:id="35"/>
    </w:p>
    <w:p w:rsidR="006A70AC" w:rsidRDefault="00F16E66" w:rsidP="00275F9C">
      <w:pPr>
        <w:spacing w:line="240" w:lineRule="auto"/>
        <w:jc w:val="both"/>
      </w:pPr>
      <w:r>
        <w:t xml:space="preserve">Glossary of relevant disaster risk reduction terms, reproduced from documentation of the World Meteorological </w:t>
      </w:r>
      <w:proofErr w:type="spellStart"/>
      <w:r>
        <w:t>Organisation</w:t>
      </w:r>
      <w:proofErr w:type="spellEnd"/>
      <w:r>
        <w:rPr>
          <w:rStyle w:val="FootnoteReference"/>
        </w:rPr>
        <w:footnoteReference w:id="21"/>
      </w:r>
      <w:r>
        <w:t>.</w:t>
      </w:r>
    </w:p>
    <w:tbl>
      <w:tblPr>
        <w:tblW w:w="4900" w:type="pct"/>
        <w:tblCellSpacing w:w="7"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2325"/>
        <w:gridCol w:w="6934"/>
      </w:tblGrid>
      <w:tr w:rsidR="00F16E66">
        <w:trPr>
          <w:tblCellSpacing w:w="7" w:type="dxa"/>
        </w:trPr>
        <w:tc>
          <w:tcPr>
            <w:tcW w:w="1250" w:type="pct"/>
            <w:tcBorders>
              <w:top w:val="outset" w:sz="6" w:space="0" w:color="auto"/>
              <w:left w:val="outset" w:sz="6" w:space="0" w:color="auto"/>
              <w:bottom w:val="outset" w:sz="6" w:space="0" w:color="auto"/>
              <w:right w:val="outset" w:sz="6" w:space="0" w:color="auto"/>
            </w:tcBorders>
            <w:shd w:val="clear" w:color="auto" w:fill="FFFFFF"/>
            <w:hideMark/>
          </w:tcPr>
          <w:p w:rsidR="00F16E66" w:rsidRDefault="00F16E66" w:rsidP="00275F9C">
            <w:pPr>
              <w:spacing w:line="240" w:lineRule="auto"/>
              <w:rPr>
                <w:rFonts w:ascii="Verdana" w:hAnsi="Verdana"/>
                <w:color w:val="000000"/>
                <w:sz w:val="18"/>
                <w:szCs w:val="18"/>
              </w:rPr>
            </w:pPr>
            <w:r>
              <w:rPr>
                <w:rStyle w:val="Strong"/>
                <w:rFonts w:ascii="Verdana" w:hAnsi="Verdana"/>
                <w:color w:val="000000"/>
                <w:sz w:val="18"/>
                <w:szCs w:val="18"/>
              </w:rPr>
              <w:t>Acceptable Risk</w:t>
            </w:r>
          </w:p>
        </w:tc>
        <w:tc>
          <w:tcPr>
            <w:tcW w:w="3750" w:type="pct"/>
            <w:tcBorders>
              <w:top w:val="outset" w:sz="6" w:space="0" w:color="auto"/>
              <w:left w:val="outset" w:sz="6" w:space="0" w:color="auto"/>
              <w:bottom w:val="outset" w:sz="6" w:space="0" w:color="auto"/>
              <w:right w:val="outset" w:sz="6" w:space="0" w:color="auto"/>
            </w:tcBorders>
            <w:shd w:val="clear" w:color="auto" w:fill="FFFFFF"/>
            <w:vAlign w:val="center"/>
            <w:hideMark/>
          </w:tcPr>
          <w:p w:rsidR="00F16E66" w:rsidRDefault="00F16E66" w:rsidP="00275F9C">
            <w:pPr>
              <w:spacing w:line="240" w:lineRule="auto"/>
              <w:rPr>
                <w:rFonts w:ascii="Verdana" w:hAnsi="Verdana"/>
                <w:color w:val="000000"/>
                <w:sz w:val="18"/>
                <w:szCs w:val="18"/>
              </w:rPr>
            </w:pPr>
            <w:r>
              <w:rPr>
                <w:rFonts w:ascii="Verdana" w:hAnsi="Verdana"/>
                <w:color w:val="000000"/>
                <w:sz w:val="18"/>
                <w:szCs w:val="18"/>
              </w:rPr>
              <w:t>The level of loss a society or community considers acceptable given existing social, economic, political, cultural, technical and environmental conditions [Source: ISDR Terminology of disaster risk reduction]</w:t>
            </w:r>
          </w:p>
        </w:tc>
      </w:tr>
      <w:tr w:rsidR="00F16E66">
        <w:trPr>
          <w:tblCellSpacing w:w="7" w:type="dxa"/>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F16E66" w:rsidRDefault="00F16E66" w:rsidP="00275F9C">
            <w:pPr>
              <w:spacing w:line="240" w:lineRule="auto"/>
              <w:rPr>
                <w:rFonts w:ascii="Verdana" w:hAnsi="Verdana"/>
                <w:color w:val="000000"/>
                <w:sz w:val="18"/>
                <w:szCs w:val="18"/>
              </w:rPr>
            </w:pPr>
            <w:r>
              <w:rPr>
                <w:rStyle w:val="Strong"/>
                <w:rFonts w:ascii="Verdana" w:hAnsi="Verdana"/>
                <w:color w:val="000000"/>
                <w:sz w:val="18"/>
                <w:szCs w:val="18"/>
              </w:rPr>
              <w:t>Capacity</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F16E66" w:rsidRDefault="00F16E66" w:rsidP="00275F9C">
            <w:pPr>
              <w:spacing w:line="240" w:lineRule="auto"/>
              <w:rPr>
                <w:rFonts w:ascii="Verdana" w:hAnsi="Verdana"/>
                <w:color w:val="000000"/>
                <w:sz w:val="18"/>
                <w:szCs w:val="18"/>
              </w:rPr>
            </w:pPr>
            <w:r>
              <w:rPr>
                <w:rFonts w:ascii="Verdana" w:hAnsi="Verdana"/>
                <w:color w:val="000000"/>
                <w:sz w:val="18"/>
                <w:szCs w:val="18"/>
              </w:rPr>
              <w:t>A combination of all the strengths and resources available within a community, society or organization that can reduce the level of risk, or the effects of a disaster [Source: ISDR Terminology of disaster risk reduction]</w:t>
            </w:r>
          </w:p>
        </w:tc>
      </w:tr>
      <w:tr w:rsidR="00F16E66">
        <w:trPr>
          <w:tblCellSpacing w:w="7" w:type="dxa"/>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F16E66" w:rsidRDefault="00F16E66" w:rsidP="00275F9C">
            <w:pPr>
              <w:spacing w:line="240" w:lineRule="auto"/>
              <w:rPr>
                <w:rFonts w:ascii="Verdana" w:hAnsi="Verdana"/>
                <w:color w:val="000000"/>
                <w:sz w:val="18"/>
                <w:szCs w:val="18"/>
              </w:rPr>
            </w:pPr>
            <w:r>
              <w:rPr>
                <w:rStyle w:val="Strong"/>
                <w:rFonts w:ascii="Verdana" w:hAnsi="Verdana"/>
                <w:color w:val="000000"/>
                <w:sz w:val="18"/>
                <w:szCs w:val="18"/>
              </w:rPr>
              <w:t>Disaster</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F16E66" w:rsidRDefault="00F16E66" w:rsidP="00275F9C">
            <w:pPr>
              <w:spacing w:line="240" w:lineRule="auto"/>
              <w:rPr>
                <w:rFonts w:ascii="Verdana" w:hAnsi="Verdana"/>
                <w:color w:val="000000"/>
                <w:sz w:val="18"/>
                <w:szCs w:val="18"/>
              </w:rPr>
            </w:pPr>
            <w:r>
              <w:rPr>
                <w:rFonts w:ascii="Verdana" w:hAnsi="Verdana"/>
                <w:color w:val="000000"/>
                <w:sz w:val="18"/>
                <w:szCs w:val="18"/>
              </w:rPr>
              <w:t>A serious disruption of the functioning of a community or a society causing widespread human, material, economic or environmental losses which exceed the ability of the affected community or society to cope using its own resources [Source: ISDR Terminology of disaster risk reduction]</w:t>
            </w:r>
          </w:p>
        </w:tc>
      </w:tr>
      <w:tr w:rsidR="00F16E66">
        <w:trPr>
          <w:tblCellSpacing w:w="7" w:type="dxa"/>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F16E66" w:rsidRDefault="00F16E66" w:rsidP="00275F9C">
            <w:pPr>
              <w:spacing w:line="240" w:lineRule="auto"/>
              <w:rPr>
                <w:rFonts w:ascii="Verdana" w:hAnsi="Verdana"/>
                <w:color w:val="000000"/>
                <w:sz w:val="18"/>
                <w:szCs w:val="18"/>
              </w:rPr>
            </w:pPr>
            <w:r>
              <w:rPr>
                <w:rStyle w:val="Strong"/>
                <w:rFonts w:ascii="Verdana" w:hAnsi="Verdana"/>
                <w:color w:val="000000"/>
                <w:sz w:val="18"/>
                <w:szCs w:val="18"/>
              </w:rPr>
              <w:t>Exposure</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F16E66" w:rsidRDefault="00F16E66" w:rsidP="00275F9C">
            <w:pPr>
              <w:spacing w:line="240" w:lineRule="auto"/>
              <w:rPr>
                <w:rFonts w:ascii="Verdana" w:hAnsi="Verdana"/>
                <w:color w:val="000000"/>
                <w:sz w:val="18"/>
                <w:szCs w:val="18"/>
              </w:rPr>
            </w:pPr>
            <w:r>
              <w:rPr>
                <w:rFonts w:ascii="Verdana" w:hAnsi="Verdana"/>
                <w:color w:val="000000"/>
                <w:sz w:val="18"/>
                <w:szCs w:val="18"/>
              </w:rPr>
              <w:t>Exposure is the total value of elements at-risk. It is expressed as the number of human lives, and value of the properties, that can potentially be affected by hazards. Exposure is a function of the geographic location of the elements [</w:t>
            </w:r>
            <w:r>
              <w:rPr>
                <w:rStyle w:val="Emphasis"/>
                <w:rFonts w:ascii="Verdana" w:hAnsi="Verdana"/>
                <w:color w:val="000000"/>
                <w:sz w:val="18"/>
                <w:szCs w:val="18"/>
              </w:rPr>
              <w:t xml:space="preserve">Source: UNDP (2004): Reducing Disaster Risk: a challenge for development. A global report (M. </w:t>
            </w:r>
            <w:proofErr w:type="spellStart"/>
            <w:r>
              <w:rPr>
                <w:rStyle w:val="Emphasis"/>
                <w:rFonts w:ascii="Verdana" w:hAnsi="Verdana"/>
                <w:color w:val="000000"/>
                <w:sz w:val="18"/>
                <w:szCs w:val="18"/>
              </w:rPr>
              <w:t>Pelling</w:t>
            </w:r>
            <w:proofErr w:type="spellEnd"/>
            <w:r>
              <w:rPr>
                <w:rStyle w:val="Emphasis"/>
                <w:rFonts w:ascii="Verdana" w:hAnsi="Verdana"/>
                <w:color w:val="000000"/>
                <w:sz w:val="18"/>
                <w:szCs w:val="18"/>
              </w:rPr>
              <w:t xml:space="preserve">, A. </w:t>
            </w:r>
            <w:proofErr w:type="spellStart"/>
            <w:r>
              <w:rPr>
                <w:rStyle w:val="Emphasis"/>
                <w:rFonts w:ascii="Verdana" w:hAnsi="Verdana"/>
                <w:color w:val="000000"/>
                <w:sz w:val="18"/>
                <w:szCs w:val="18"/>
              </w:rPr>
              <w:t>Maskrey</w:t>
            </w:r>
            <w:proofErr w:type="spellEnd"/>
            <w:r>
              <w:rPr>
                <w:rStyle w:val="Emphasis"/>
                <w:rFonts w:ascii="Verdana" w:hAnsi="Verdana"/>
                <w:color w:val="000000"/>
                <w:sz w:val="18"/>
                <w:szCs w:val="18"/>
              </w:rPr>
              <w:t xml:space="preserve">, P. Ruiz, L. Hall, eds.). John S. Swift Co., USA, 146 </w:t>
            </w:r>
            <w:proofErr w:type="spellStart"/>
            <w:r>
              <w:rPr>
                <w:rStyle w:val="Emphasis"/>
                <w:rFonts w:ascii="Verdana" w:hAnsi="Verdana"/>
                <w:color w:val="000000"/>
                <w:sz w:val="18"/>
                <w:szCs w:val="18"/>
              </w:rPr>
              <w:t>pp</w:t>
            </w:r>
            <w:proofErr w:type="spellEnd"/>
            <w:r>
              <w:rPr>
                <w:rStyle w:val="Emphasis"/>
                <w:rFonts w:ascii="Verdana" w:hAnsi="Verdana"/>
                <w:color w:val="000000"/>
                <w:sz w:val="18"/>
                <w:szCs w:val="18"/>
              </w:rPr>
              <w:t>,]</w:t>
            </w:r>
          </w:p>
        </w:tc>
      </w:tr>
      <w:tr w:rsidR="00F16E66">
        <w:trPr>
          <w:tblCellSpacing w:w="7" w:type="dxa"/>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F16E66" w:rsidRDefault="00F16E66" w:rsidP="00275F9C">
            <w:pPr>
              <w:spacing w:line="240" w:lineRule="auto"/>
              <w:rPr>
                <w:rFonts w:ascii="Verdana" w:hAnsi="Verdana"/>
                <w:color w:val="000000"/>
                <w:sz w:val="18"/>
                <w:szCs w:val="18"/>
              </w:rPr>
            </w:pPr>
            <w:r>
              <w:rPr>
                <w:rStyle w:val="Strong"/>
                <w:rFonts w:ascii="Verdana" w:hAnsi="Verdana"/>
                <w:color w:val="000000"/>
                <w:sz w:val="18"/>
                <w:szCs w:val="18"/>
              </w:rPr>
              <w:t>Hazard</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F16E66" w:rsidRDefault="00F16E66" w:rsidP="00275F9C">
            <w:pPr>
              <w:spacing w:line="240" w:lineRule="auto"/>
              <w:rPr>
                <w:rFonts w:ascii="Verdana" w:hAnsi="Verdana"/>
                <w:color w:val="000000"/>
                <w:sz w:val="18"/>
                <w:szCs w:val="18"/>
              </w:rPr>
            </w:pPr>
            <w:r>
              <w:rPr>
                <w:rFonts w:ascii="Verdana" w:hAnsi="Verdana"/>
                <w:color w:val="000000"/>
                <w:sz w:val="18"/>
                <w:szCs w:val="18"/>
              </w:rPr>
              <w:t xml:space="preserve">Potentially damaging physical event that may cause the loss of life or injury, property damage, social and economic disruption or environmental degradation. Hazards can include latent conditions that may represent future threats and can have different origins. Each hazard is </w:t>
            </w:r>
            <w:proofErr w:type="spellStart"/>
            <w:r>
              <w:rPr>
                <w:rFonts w:ascii="Verdana" w:hAnsi="Verdana"/>
                <w:color w:val="000000"/>
                <w:sz w:val="18"/>
                <w:szCs w:val="18"/>
              </w:rPr>
              <w:t>characterised</w:t>
            </w:r>
            <w:proofErr w:type="spellEnd"/>
            <w:r>
              <w:rPr>
                <w:rFonts w:ascii="Verdana" w:hAnsi="Verdana"/>
                <w:color w:val="000000"/>
                <w:sz w:val="18"/>
                <w:szCs w:val="18"/>
              </w:rPr>
              <w:t xml:space="preserve"> by its location, intensity, and probability. [Source: ISDR Terminology of disaster risk reduction]</w:t>
            </w:r>
          </w:p>
        </w:tc>
      </w:tr>
      <w:tr w:rsidR="00F16E66">
        <w:trPr>
          <w:tblCellSpacing w:w="7" w:type="dxa"/>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F16E66" w:rsidRDefault="00F16E66" w:rsidP="00275F9C">
            <w:pPr>
              <w:spacing w:line="240" w:lineRule="auto"/>
              <w:rPr>
                <w:rFonts w:ascii="Verdana" w:hAnsi="Verdana"/>
                <w:color w:val="000000"/>
                <w:sz w:val="18"/>
                <w:szCs w:val="18"/>
              </w:rPr>
            </w:pPr>
            <w:r>
              <w:rPr>
                <w:rStyle w:val="Strong"/>
                <w:rFonts w:ascii="Verdana" w:hAnsi="Verdana"/>
                <w:color w:val="000000"/>
                <w:sz w:val="18"/>
                <w:szCs w:val="18"/>
              </w:rPr>
              <w:t>Hazard Analysis</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F16E66" w:rsidRDefault="00F16E66" w:rsidP="00275F9C">
            <w:pPr>
              <w:spacing w:line="240" w:lineRule="auto"/>
              <w:rPr>
                <w:rFonts w:ascii="Verdana" w:hAnsi="Verdana"/>
                <w:color w:val="000000"/>
                <w:sz w:val="18"/>
                <w:szCs w:val="18"/>
              </w:rPr>
            </w:pPr>
            <w:r>
              <w:rPr>
                <w:rFonts w:ascii="Verdana" w:hAnsi="Verdana"/>
                <w:color w:val="000000"/>
                <w:sz w:val="18"/>
                <w:szCs w:val="18"/>
              </w:rPr>
              <w:t xml:space="preserve">Identification, studies and monitoring of any hazard to determine its potential, origin, characteristics and </w:t>
            </w:r>
            <w:proofErr w:type="spellStart"/>
            <w:r>
              <w:rPr>
                <w:rFonts w:ascii="Verdana" w:hAnsi="Verdana"/>
                <w:color w:val="000000"/>
                <w:sz w:val="18"/>
                <w:szCs w:val="18"/>
              </w:rPr>
              <w:t>behaviour</w:t>
            </w:r>
            <w:proofErr w:type="spellEnd"/>
            <w:r>
              <w:rPr>
                <w:rFonts w:ascii="Verdana" w:hAnsi="Verdana"/>
                <w:color w:val="000000"/>
                <w:sz w:val="18"/>
                <w:szCs w:val="18"/>
              </w:rPr>
              <w:t>. [Source: ISDR Terminology of disaster risk reduction]</w:t>
            </w:r>
          </w:p>
        </w:tc>
      </w:tr>
      <w:tr w:rsidR="00F16E66">
        <w:trPr>
          <w:tblCellSpacing w:w="7" w:type="dxa"/>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F16E66" w:rsidRDefault="00F16E66" w:rsidP="00275F9C">
            <w:pPr>
              <w:spacing w:line="240" w:lineRule="auto"/>
              <w:rPr>
                <w:rFonts w:ascii="Verdana" w:hAnsi="Verdana"/>
                <w:color w:val="000000"/>
                <w:sz w:val="18"/>
                <w:szCs w:val="18"/>
              </w:rPr>
            </w:pPr>
            <w:proofErr w:type="spellStart"/>
            <w:r>
              <w:rPr>
                <w:rStyle w:val="Strong"/>
                <w:rFonts w:ascii="Verdana" w:hAnsi="Verdana"/>
                <w:color w:val="000000"/>
                <w:sz w:val="18"/>
                <w:szCs w:val="18"/>
              </w:rPr>
              <w:t>Hydrometeorological</w:t>
            </w:r>
            <w:proofErr w:type="spellEnd"/>
            <w:r>
              <w:rPr>
                <w:rStyle w:val="Strong"/>
                <w:rFonts w:ascii="Verdana" w:hAnsi="Verdana"/>
                <w:color w:val="000000"/>
                <w:sz w:val="18"/>
                <w:szCs w:val="18"/>
              </w:rPr>
              <w:t xml:space="preserve"> Hazards</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F16E66" w:rsidRDefault="00F16E66" w:rsidP="00275F9C">
            <w:pPr>
              <w:spacing w:line="240" w:lineRule="auto"/>
              <w:rPr>
                <w:rFonts w:ascii="Verdana" w:hAnsi="Verdana"/>
                <w:color w:val="000000"/>
                <w:sz w:val="18"/>
                <w:szCs w:val="18"/>
              </w:rPr>
            </w:pPr>
            <w:r>
              <w:rPr>
                <w:rFonts w:ascii="Verdana" w:hAnsi="Verdana"/>
                <w:color w:val="000000"/>
                <w:sz w:val="18"/>
                <w:szCs w:val="18"/>
              </w:rPr>
              <w:t>Natural processes or phenomena of atmospheric, hydrological or oceanographic nature, which may cause the loss of life or injury, property damage, social and economic disruption or environmental degradation. [Source: ISDR Terminology of disaster risk reduction]</w:t>
            </w:r>
          </w:p>
        </w:tc>
      </w:tr>
      <w:tr w:rsidR="00F16E66">
        <w:trPr>
          <w:tblCellSpacing w:w="7" w:type="dxa"/>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F16E66" w:rsidRDefault="00F16E66" w:rsidP="00275F9C">
            <w:pPr>
              <w:spacing w:line="240" w:lineRule="auto"/>
              <w:rPr>
                <w:rFonts w:ascii="Verdana" w:hAnsi="Verdana"/>
                <w:color w:val="000000"/>
                <w:sz w:val="18"/>
                <w:szCs w:val="18"/>
              </w:rPr>
            </w:pPr>
            <w:r>
              <w:rPr>
                <w:rStyle w:val="Strong"/>
                <w:rFonts w:ascii="Verdana" w:hAnsi="Verdana"/>
                <w:color w:val="000000"/>
                <w:sz w:val="18"/>
                <w:szCs w:val="18"/>
              </w:rPr>
              <w:t>Intensity</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F16E66" w:rsidRDefault="00F16E66" w:rsidP="00275F9C">
            <w:pPr>
              <w:spacing w:line="240" w:lineRule="auto"/>
              <w:rPr>
                <w:rFonts w:ascii="Verdana" w:hAnsi="Verdana"/>
                <w:color w:val="000000"/>
                <w:sz w:val="18"/>
                <w:szCs w:val="18"/>
              </w:rPr>
            </w:pPr>
            <w:r>
              <w:rPr>
                <w:rFonts w:ascii="Verdana" w:hAnsi="Verdana"/>
                <w:color w:val="000000"/>
                <w:sz w:val="18"/>
                <w:szCs w:val="18"/>
              </w:rPr>
              <w:t xml:space="preserve">Physical parameters describing the severity of the hazard. For major </w:t>
            </w:r>
            <w:proofErr w:type="spellStart"/>
            <w:r>
              <w:rPr>
                <w:rFonts w:ascii="Verdana" w:hAnsi="Verdana"/>
                <w:color w:val="000000"/>
                <w:sz w:val="18"/>
                <w:szCs w:val="18"/>
              </w:rPr>
              <w:t>hydrometeorological</w:t>
            </w:r>
            <w:proofErr w:type="spellEnd"/>
            <w:r>
              <w:rPr>
                <w:rFonts w:ascii="Verdana" w:hAnsi="Verdana"/>
                <w:color w:val="000000"/>
                <w:sz w:val="18"/>
                <w:szCs w:val="18"/>
              </w:rPr>
              <w:t xml:space="preserve"> hazard phenomena, standards have been developed by WMO and adopted by 188 Member States for monitoring and reporting of hazard phenomena. [Source: Global Change and Environmental Hazards,[Source: </w:t>
            </w:r>
            <w:hyperlink r:id="rId86" w:history="1">
              <w:r>
                <w:rPr>
                  <w:rStyle w:val="Hyperlink"/>
                  <w:rFonts w:ascii="Verdana" w:hAnsi="Verdana"/>
                  <w:sz w:val="18"/>
                  <w:szCs w:val="18"/>
                </w:rPr>
                <w:t>http://www.aag.org/HDGC/ www/hazards/units/unit1/html/unit1frame.html</w:t>
              </w:r>
            </w:hyperlink>
            <w:r>
              <w:rPr>
                <w:rFonts w:ascii="Verdana" w:hAnsi="Verdana"/>
                <w:color w:val="000000"/>
                <w:sz w:val="18"/>
                <w:szCs w:val="18"/>
              </w:rPr>
              <w:t>]</w:t>
            </w:r>
          </w:p>
        </w:tc>
      </w:tr>
      <w:tr w:rsidR="00F16E66">
        <w:trPr>
          <w:tblCellSpacing w:w="7" w:type="dxa"/>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F16E66" w:rsidRDefault="00F16E66" w:rsidP="00275F9C">
            <w:pPr>
              <w:spacing w:line="240" w:lineRule="auto"/>
              <w:rPr>
                <w:rFonts w:ascii="Verdana" w:hAnsi="Verdana"/>
                <w:color w:val="000000"/>
                <w:sz w:val="18"/>
                <w:szCs w:val="18"/>
              </w:rPr>
            </w:pPr>
            <w:r>
              <w:rPr>
                <w:rStyle w:val="Strong"/>
                <w:rFonts w:ascii="Verdana" w:hAnsi="Verdana"/>
                <w:color w:val="000000"/>
                <w:sz w:val="18"/>
                <w:szCs w:val="18"/>
              </w:rPr>
              <w:t>Natural Hazards</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F16E66" w:rsidRDefault="00F16E66" w:rsidP="00275F9C">
            <w:pPr>
              <w:spacing w:line="240" w:lineRule="auto"/>
              <w:rPr>
                <w:rFonts w:ascii="Verdana" w:hAnsi="Verdana"/>
                <w:color w:val="000000"/>
                <w:sz w:val="18"/>
                <w:szCs w:val="18"/>
              </w:rPr>
            </w:pPr>
            <w:r>
              <w:rPr>
                <w:rFonts w:ascii="Verdana" w:hAnsi="Verdana"/>
                <w:color w:val="000000"/>
                <w:sz w:val="18"/>
                <w:szCs w:val="18"/>
              </w:rPr>
              <w:t>Natural processes or phenomena occurring in the biosphere that may constitute a damaging event. [Source: ISDR Terminology of disaster risk reduction]</w:t>
            </w:r>
          </w:p>
        </w:tc>
      </w:tr>
      <w:tr w:rsidR="00F16E66">
        <w:trPr>
          <w:tblCellSpacing w:w="7" w:type="dxa"/>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F16E66" w:rsidRDefault="00F16E66" w:rsidP="00275F9C">
            <w:pPr>
              <w:spacing w:line="240" w:lineRule="auto"/>
              <w:rPr>
                <w:rFonts w:ascii="Verdana" w:hAnsi="Verdana"/>
                <w:color w:val="000000"/>
                <w:sz w:val="18"/>
                <w:szCs w:val="18"/>
              </w:rPr>
            </w:pPr>
            <w:r>
              <w:rPr>
                <w:rStyle w:val="Strong"/>
                <w:rFonts w:ascii="Verdana" w:hAnsi="Verdana"/>
                <w:color w:val="000000"/>
                <w:sz w:val="18"/>
                <w:szCs w:val="18"/>
              </w:rPr>
              <w:t>Probability</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F16E66" w:rsidRDefault="00F16E66" w:rsidP="00275F9C">
            <w:pPr>
              <w:spacing w:line="240" w:lineRule="auto"/>
              <w:rPr>
                <w:rFonts w:ascii="Verdana" w:hAnsi="Verdana"/>
                <w:color w:val="000000"/>
                <w:sz w:val="18"/>
                <w:szCs w:val="18"/>
              </w:rPr>
            </w:pPr>
            <w:r>
              <w:rPr>
                <w:rFonts w:ascii="Verdana" w:hAnsi="Verdana"/>
                <w:color w:val="000000"/>
                <w:sz w:val="18"/>
                <w:szCs w:val="18"/>
              </w:rPr>
              <w:t xml:space="preserve">Likelihood of an event happening. Probability is statistically higher for low-intensity hazards. Probability reflects the future frequency of occurrence of hazard event, and cannot be drawn using historical statistics alone. For hydro-meteorological hazards, probability assessments need to reflect </w:t>
            </w:r>
            <w:r>
              <w:rPr>
                <w:rFonts w:ascii="Verdana" w:hAnsi="Verdana"/>
                <w:color w:val="000000"/>
                <w:sz w:val="18"/>
                <w:szCs w:val="18"/>
              </w:rPr>
              <w:lastRenderedPageBreak/>
              <w:t xml:space="preserve">trends related to ongoing evolutions (i.e. climate change, deforestation, </w:t>
            </w:r>
            <w:r w:rsidR="006759DC">
              <w:rPr>
                <w:rFonts w:ascii="Verdana" w:hAnsi="Verdana"/>
                <w:color w:val="000000"/>
                <w:sz w:val="18"/>
                <w:szCs w:val="18"/>
              </w:rPr>
              <w:t>etc.</w:t>
            </w:r>
            <w:r>
              <w:rPr>
                <w:rFonts w:ascii="Verdana" w:hAnsi="Verdana"/>
                <w:color w:val="000000"/>
                <w:sz w:val="18"/>
                <w:szCs w:val="18"/>
              </w:rPr>
              <w:t>.) [Source: United Nations University, Comparative Glossary for Core Terms of Disaster Reduction, p.16]</w:t>
            </w:r>
          </w:p>
        </w:tc>
      </w:tr>
      <w:tr w:rsidR="00F16E66">
        <w:trPr>
          <w:tblCellSpacing w:w="7" w:type="dxa"/>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F16E66" w:rsidRDefault="00F16E66" w:rsidP="00275F9C">
            <w:pPr>
              <w:spacing w:line="240" w:lineRule="auto"/>
              <w:rPr>
                <w:rFonts w:ascii="Verdana" w:hAnsi="Verdana"/>
                <w:color w:val="000000"/>
                <w:sz w:val="18"/>
                <w:szCs w:val="18"/>
              </w:rPr>
            </w:pPr>
            <w:r>
              <w:rPr>
                <w:rStyle w:val="Strong"/>
                <w:rFonts w:ascii="Verdana" w:hAnsi="Verdana"/>
                <w:color w:val="000000"/>
                <w:sz w:val="18"/>
                <w:szCs w:val="18"/>
              </w:rPr>
              <w:lastRenderedPageBreak/>
              <w:t>Resilience</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F16E66" w:rsidRDefault="00F16E66" w:rsidP="00275F9C">
            <w:pPr>
              <w:spacing w:line="240" w:lineRule="auto"/>
              <w:rPr>
                <w:rFonts w:ascii="Verdana" w:hAnsi="Verdana"/>
                <w:color w:val="000000"/>
                <w:sz w:val="18"/>
                <w:szCs w:val="18"/>
              </w:rPr>
            </w:pPr>
            <w:r>
              <w:rPr>
                <w:rFonts w:ascii="Verdana" w:hAnsi="Verdana"/>
                <w:color w:val="000000"/>
                <w:sz w:val="18"/>
                <w:szCs w:val="18"/>
              </w:rPr>
              <w:t>Capacity to recover the normal functioning and development after being hit by a disaster. A high resilience reduces indirect impacts of disasters, such as business and services interruptions in the aftermath of a disaster. [Source: ISDR Terminology of disaster risk reduction]</w:t>
            </w:r>
          </w:p>
        </w:tc>
      </w:tr>
      <w:tr w:rsidR="00F16E66">
        <w:trPr>
          <w:tblCellSpacing w:w="7" w:type="dxa"/>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F16E66" w:rsidRDefault="00F16E66" w:rsidP="00275F9C">
            <w:pPr>
              <w:spacing w:line="240" w:lineRule="auto"/>
              <w:rPr>
                <w:rFonts w:ascii="Verdana" w:hAnsi="Verdana"/>
                <w:color w:val="000000"/>
                <w:sz w:val="18"/>
                <w:szCs w:val="18"/>
              </w:rPr>
            </w:pPr>
            <w:r>
              <w:rPr>
                <w:rStyle w:val="Strong"/>
                <w:rFonts w:ascii="Verdana" w:hAnsi="Verdana"/>
                <w:color w:val="000000"/>
                <w:sz w:val="18"/>
                <w:szCs w:val="18"/>
              </w:rPr>
              <w:t>Risk</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F16E66" w:rsidRDefault="00F16E66" w:rsidP="00275F9C">
            <w:pPr>
              <w:spacing w:line="240" w:lineRule="auto"/>
              <w:rPr>
                <w:rFonts w:ascii="Verdana" w:hAnsi="Verdana"/>
                <w:color w:val="000000"/>
                <w:sz w:val="18"/>
                <w:szCs w:val="18"/>
              </w:rPr>
            </w:pPr>
            <w:r>
              <w:rPr>
                <w:rFonts w:ascii="Verdana" w:hAnsi="Verdana"/>
                <w:color w:val="000000"/>
                <w:sz w:val="18"/>
                <w:szCs w:val="18"/>
              </w:rPr>
              <w:t>Probable impacts, expressed in terms of expected loss of lives, people injured, property, livelihoods, economic activity disrupted or environmental damage. [Source: ISDR Terminology of disaster risk reduction]</w:t>
            </w:r>
          </w:p>
        </w:tc>
      </w:tr>
      <w:tr w:rsidR="00F16E66">
        <w:trPr>
          <w:tblCellSpacing w:w="7" w:type="dxa"/>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F16E66" w:rsidRDefault="00F16E66" w:rsidP="00275F9C">
            <w:pPr>
              <w:spacing w:line="240" w:lineRule="auto"/>
              <w:rPr>
                <w:rFonts w:ascii="Verdana" w:hAnsi="Verdana"/>
                <w:color w:val="000000"/>
                <w:sz w:val="18"/>
                <w:szCs w:val="18"/>
              </w:rPr>
            </w:pPr>
            <w:r>
              <w:rPr>
                <w:rStyle w:val="Strong"/>
                <w:rFonts w:ascii="Verdana" w:hAnsi="Verdana"/>
                <w:color w:val="000000"/>
                <w:sz w:val="18"/>
                <w:szCs w:val="18"/>
              </w:rPr>
              <w:t>Risk Assessment/Analysis</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F16E66" w:rsidRDefault="00F16E66" w:rsidP="00275F9C">
            <w:pPr>
              <w:spacing w:line="240" w:lineRule="auto"/>
              <w:rPr>
                <w:rFonts w:ascii="Verdana" w:hAnsi="Verdana"/>
                <w:color w:val="000000"/>
                <w:sz w:val="18"/>
                <w:szCs w:val="18"/>
              </w:rPr>
            </w:pPr>
            <w:r>
              <w:rPr>
                <w:rFonts w:ascii="Verdana" w:hAnsi="Verdana"/>
                <w:color w:val="000000"/>
                <w:sz w:val="18"/>
                <w:szCs w:val="18"/>
              </w:rPr>
              <w:t xml:space="preserve">A methodology to determine the nature </w:t>
            </w:r>
            <w:proofErr w:type="spellStart"/>
            <w:r>
              <w:rPr>
                <w:rFonts w:ascii="Verdana" w:hAnsi="Verdana"/>
                <w:color w:val="000000"/>
                <w:sz w:val="18"/>
                <w:szCs w:val="18"/>
              </w:rPr>
              <w:t>an</w:t>
            </w:r>
            <w:proofErr w:type="spellEnd"/>
            <w:r>
              <w:rPr>
                <w:rFonts w:ascii="Verdana" w:hAnsi="Verdana"/>
                <w:color w:val="000000"/>
                <w:sz w:val="18"/>
                <w:szCs w:val="18"/>
              </w:rPr>
              <w:t xml:space="preserve"> extent of risk by </w:t>
            </w:r>
            <w:proofErr w:type="spellStart"/>
            <w:r>
              <w:rPr>
                <w:rFonts w:ascii="Verdana" w:hAnsi="Verdana"/>
                <w:color w:val="000000"/>
                <w:sz w:val="18"/>
                <w:szCs w:val="18"/>
              </w:rPr>
              <w:t>analysing</w:t>
            </w:r>
            <w:proofErr w:type="spellEnd"/>
            <w:r>
              <w:rPr>
                <w:rFonts w:ascii="Verdana" w:hAnsi="Verdana"/>
                <w:color w:val="000000"/>
                <w:sz w:val="18"/>
                <w:szCs w:val="18"/>
              </w:rPr>
              <w:t xml:space="preserve"> potential hazards and evaluating existing conditions of vulnerability that could pose a potential threat or harm to people, property, livelihoods and the environment on which they depend. [Source: ISDR Terminology of disaster risk reduction]</w:t>
            </w:r>
          </w:p>
        </w:tc>
      </w:tr>
      <w:tr w:rsidR="00F16E66">
        <w:trPr>
          <w:tblCellSpacing w:w="7" w:type="dxa"/>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F16E66" w:rsidRDefault="00F16E66" w:rsidP="00275F9C">
            <w:pPr>
              <w:spacing w:line="240" w:lineRule="auto"/>
              <w:rPr>
                <w:rFonts w:ascii="Verdana" w:hAnsi="Verdana"/>
                <w:color w:val="000000"/>
                <w:sz w:val="18"/>
                <w:szCs w:val="18"/>
              </w:rPr>
            </w:pPr>
            <w:r>
              <w:rPr>
                <w:rStyle w:val="Strong"/>
                <w:rFonts w:ascii="Verdana" w:hAnsi="Verdana"/>
                <w:color w:val="000000"/>
                <w:sz w:val="18"/>
                <w:szCs w:val="18"/>
              </w:rPr>
              <w:t>Risk Identification</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F16E66" w:rsidRDefault="00F16E66" w:rsidP="00275F9C">
            <w:pPr>
              <w:spacing w:line="240" w:lineRule="auto"/>
              <w:rPr>
                <w:rFonts w:ascii="Verdana" w:hAnsi="Verdana"/>
                <w:color w:val="000000"/>
                <w:sz w:val="18"/>
                <w:szCs w:val="18"/>
              </w:rPr>
            </w:pPr>
            <w:r>
              <w:rPr>
                <w:rFonts w:ascii="Verdana" w:hAnsi="Verdana"/>
                <w:color w:val="000000"/>
                <w:sz w:val="18"/>
                <w:szCs w:val="18"/>
              </w:rPr>
              <w:t>The process used to determine what can happen, why and how events arise. [Source: http://www.preventionweb.net/english/themes/risk-identification/]</w:t>
            </w:r>
          </w:p>
        </w:tc>
      </w:tr>
      <w:tr w:rsidR="00F16E66">
        <w:trPr>
          <w:tblCellSpacing w:w="7" w:type="dxa"/>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F16E66" w:rsidRDefault="00F16E66" w:rsidP="00275F9C">
            <w:pPr>
              <w:spacing w:line="240" w:lineRule="auto"/>
              <w:rPr>
                <w:rFonts w:ascii="Verdana" w:hAnsi="Verdana"/>
                <w:color w:val="000000"/>
                <w:sz w:val="18"/>
                <w:szCs w:val="18"/>
              </w:rPr>
            </w:pPr>
            <w:r>
              <w:rPr>
                <w:rStyle w:val="Strong"/>
                <w:rFonts w:ascii="Verdana" w:hAnsi="Verdana"/>
                <w:color w:val="000000"/>
                <w:sz w:val="18"/>
                <w:szCs w:val="18"/>
              </w:rPr>
              <w:t>Risk Management</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F16E66" w:rsidRDefault="00F16E66" w:rsidP="00275F9C">
            <w:pPr>
              <w:spacing w:line="240" w:lineRule="auto"/>
              <w:rPr>
                <w:rFonts w:ascii="Verdana" w:hAnsi="Verdana"/>
                <w:color w:val="000000"/>
                <w:sz w:val="18"/>
                <w:szCs w:val="18"/>
              </w:rPr>
            </w:pPr>
            <w:r>
              <w:rPr>
                <w:rFonts w:ascii="Verdana" w:hAnsi="Verdana"/>
                <w:color w:val="000000"/>
                <w:sz w:val="18"/>
                <w:szCs w:val="18"/>
              </w:rPr>
              <w:t xml:space="preserve">The systematic management of administrative decisions, organization, operational skills and capacities to implement policies, strategies and coping capacities of the society and communities to lessen the impacts of natural hazards and related environmental and technological disasters. This comprises all forms of activities, including structural and non-structural measures to avoid (prevention) or to limit (mitigation and preparedness) adverse effects of hazards. [Source: </w:t>
            </w:r>
            <w:hyperlink r:id="rId87" w:history="1">
              <w:r>
                <w:rPr>
                  <w:rStyle w:val="Hyperlink"/>
                  <w:rFonts w:ascii="Verdana" w:hAnsi="Verdana"/>
                  <w:sz w:val="18"/>
                  <w:szCs w:val="18"/>
                </w:rPr>
                <w:t>http://www.preventionweb.net/</w:t>
              </w:r>
            </w:hyperlink>
            <w:r>
              <w:rPr>
                <w:rFonts w:ascii="Verdana" w:hAnsi="Verdana"/>
                <w:color w:val="000000"/>
                <w:sz w:val="18"/>
                <w:szCs w:val="18"/>
              </w:rPr>
              <w:t xml:space="preserve"> </w:t>
            </w:r>
            <w:proofErr w:type="spellStart"/>
            <w:r>
              <w:rPr>
                <w:rFonts w:ascii="Verdana" w:hAnsi="Verdana"/>
                <w:color w:val="000000"/>
                <w:sz w:val="18"/>
                <w:szCs w:val="18"/>
              </w:rPr>
              <w:t>english</w:t>
            </w:r>
            <w:proofErr w:type="spellEnd"/>
            <w:r>
              <w:rPr>
                <w:rFonts w:ascii="Verdana" w:hAnsi="Verdana"/>
                <w:color w:val="000000"/>
                <w:sz w:val="18"/>
                <w:szCs w:val="18"/>
              </w:rPr>
              <w:t>/professional/terminology/]</w:t>
            </w:r>
          </w:p>
        </w:tc>
      </w:tr>
      <w:tr w:rsidR="00F16E66">
        <w:trPr>
          <w:tblCellSpacing w:w="7" w:type="dxa"/>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F16E66" w:rsidRDefault="00F16E66" w:rsidP="00275F9C">
            <w:pPr>
              <w:spacing w:line="240" w:lineRule="auto"/>
              <w:rPr>
                <w:rFonts w:ascii="Verdana" w:hAnsi="Verdana"/>
                <w:color w:val="000000"/>
                <w:sz w:val="18"/>
                <w:szCs w:val="18"/>
              </w:rPr>
            </w:pPr>
            <w:r>
              <w:rPr>
                <w:rStyle w:val="Strong"/>
                <w:rFonts w:ascii="Verdana" w:hAnsi="Verdana"/>
                <w:color w:val="000000"/>
                <w:sz w:val="18"/>
                <w:szCs w:val="18"/>
              </w:rPr>
              <w:t>Risk Reduction</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F16E66" w:rsidRDefault="00F16E66" w:rsidP="00275F9C">
            <w:pPr>
              <w:spacing w:line="240" w:lineRule="auto"/>
              <w:rPr>
                <w:rFonts w:ascii="Verdana" w:hAnsi="Verdana"/>
                <w:color w:val="000000"/>
                <w:sz w:val="18"/>
                <w:szCs w:val="18"/>
              </w:rPr>
            </w:pPr>
            <w:r>
              <w:rPr>
                <w:rFonts w:ascii="Verdana" w:hAnsi="Verdana"/>
                <w:color w:val="000000"/>
                <w:sz w:val="18"/>
                <w:szCs w:val="18"/>
              </w:rPr>
              <w:t xml:space="preserve">The conceptual framework of elements considered with the possibilities to minimize vulnerabilities and disaster risks throughout a society, to avoid (prevention) or to limit (mitigation and preparedness) the adverse impacts of hazards, within the broad context of sustainable development. [Source: </w:t>
            </w:r>
            <w:hyperlink r:id="rId88" w:history="1">
              <w:r>
                <w:rPr>
                  <w:rStyle w:val="Hyperlink"/>
                  <w:rFonts w:ascii="Verdana" w:hAnsi="Verdana"/>
                  <w:sz w:val="18"/>
                  <w:szCs w:val="18"/>
                </w:rPr>
                <w:t>http://www.preventionweb.net/english/</w:t>
              </w:r>
            </w:hyperlink>
            <w:r>
              <w:rPr>
                <w:rFonts w:ascii="Verdana" w:hAnsi="Verdana"/>
                <w:color w:val="000000"/>
                <w:sz w:val="18"/>
                <w:szCs w:val="18"/>
              </w:rPr>
              <w:t xml:space="preserve"> professional/terminology/]</w:t>
            </w:r>
          </w:p>
        </w:tc>
      </w:tr>
      <w:tr w:rsidR="00F16E66">
        <w:trPr>
          <w:tblCellSpacing w:w="7" w:type="dxa"/>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F16E66" w:rsidRDefault="00F16E66" w:rsidP="00275F9C">
            <w:pPr>
              <w:spacing w:line="240" w:lineRule="auto"/>
              <w:rPr>
                <w:rFonts w:ascii="Verdana" w:hAnsi="Verdana"/>
                <w:color w:val="000000"/>
                <w:sz w:val="18"/>
                <w:szCs w:val="18"/>
              </w:rPr>
            </w:pPr>
            <w:r>
              <w:rPr>
                <w:rStyle w:val="Strong"/>
                <w:rFonts w:ascii="Verdana" w:hAnsi="Verdana"/>
                <w:color w:val="000000"/>
                <w:sz w:val="18"/>
                <w:szCs w:val="18"/>
              </w:rPr>
              <w:t>Risk Transfer</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F16E66" w:rsidRDefault="00F16E66" w:rsidP="00275F9C">
            <w:pPr>
              <w:spacing w:line="240" w:lineRule="auto"/>
              <w:rPr>
                <w:rFonts w:ascii="Verdana" w:hAnsi="Verdana"/>
                <w:color w:val="000000"/>
                <w:sz w:val="18"/>
                <w:szCs w:val="18"/>
              </w:rPr>
            </w:pPr>
            <w:r>
              <w:rPr>
                <w:rFonts w:ascii="Verdana" w:hAnsi="Verdana"/>
                <w:color w:val="000000"/>
                <w:sz w:val="18"/>
                <w:szCs w:val="18"/>
              </w:rPr>
              <w:t>Insurance and reinsurance both for physical damage and business interruption, coverage that would provide cash compensation immediately after a disaster. [Source: http://www.preventionweb.net/english/themes/risk-transfer/]</w:t>
            </w:r>
          </w:p>
        </w:tc>
      </w:tr>
      <w:tr w:rsidR="00F16E66">
        <w:trPr>
          <w:tblCellSpacing w:w="7" w:type="dxa"/>
        </w:trPr>
        <w:tc>
          <w:tcPr>
            <w:tcW w:w="0" w:type="auto"/>
            <w:tcBorders>
              <w:top w:val="outset" w:sz="6" w:space="0" w:color="auto"/>
              <w:left w:val="outset" w:sz="6" w:space="0" w:color="auto"/>
              <w:bottom w:val="outset" w:sz="6" w:space="0" w:color="auto"/>
              <w:right w:val="outset" w:sz="6" w:space="0" w:color="auto"/>
            </w:tcBorders>
            <w:shd w:val="clear" w:color="auto" w:fill="FFFFFF"/>
            <w:hideMark/>
          </w:tcPr>
          <w:p w:rsidR="00F16E66" w:rsidRDefault="00F16E66" w:rsidP="00275F9C">
            <w:pPr>
              <w:spacing w:line="240" w:lineRule="auto"/>
              <w:rPr>
                <w:rFonts w:ascii="Verdana" w:hAnsi="Verdana"/>
                <w:color w:val="000000"/>
                <w:sz w:val="18"/>
                <w:szCs w:val="18"/>
              </w:rPr>
            </w:pPr>
            <w:r>
              <w:rPr>
                <w:rStyle w:val="Strong"/>
                <w:rFonts w:ascii="Verdana" w:hAnsi="Verdana"/>
                <w:color w:val="000000"/>
                <w:sz w:val="18"/>
                <w:szCs w:val="18"/>
              </w:rPr>
              <w:t>Vulnerability</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F16E66" w:rsidRDefault="00F16E66" w:rsidP="00275F9C">
            <w:pPr>
              <w:spacing w:line="240" w:lineRule="auto"/>
              <w:rPr>
                <w:rFonts w:ascii="Verdana" w:hAnsi="Verdana"/>
                <w:color w:val="000000"/>
                <w:sz w:val="18"/>
                <w:szCs w:val="18"/>
              </w:rPr>
            </w:pPr>
            <w:r>
              <w:rPr>
                <w:rFonts w:ascii="Verdana" w:hAnsi="Verdana"/>
                <w:color w:val="000000"/>
                <w:sz w:val="18"/>
                <w:szCs w:val="18"/>
              </w:rPr>
              <w:t>Physical, social, economic, and environmental factors which increase the susceptibility to be impacted by hazards. Vulnerability engages resistance and resilience. [Source: ISDR Terminology of disaster risk reduction]</w:t>
            </w:r>
          </w:p>
        </w:tc>
      </w:tr>
    </w:tbl>
    <w:p w:rsidR="00F16E66" w:rsidRDefault="00F16E66" w:rsidP="00275F9C">
      <w:pPr>
        <w:spacing w:line="240" w:lineRule="auto"/>
        <w:jc w:val="both"/>
      </w:pPr>
    </w:p>
    <w:p w:rsidR="00F16E66" w:rsidRDefault="00F16E66" w:rsidP="00275F9C">
      <w:pPr>
        <w:spacing w:line="240" w:lineRule="auto"/>
        <w:jc w:val="both"/>
      </w:pPr>
      <w:r>
        <w:t>Terms to add:</w:t>
      </w:r>
    </w:p>
    <w:p w:rsidR="00F16E66" w:rsidRPr="00083974" w:rsidRDefault="00F16E66" w:rsidP="00275F9C">
      <w:pPr>
        <w:spacing w:line="240" w:lineRule="auto"/>
        <w:jc w:val="both"/>
      </w:pPr>
      <w:r w:rsidRPr="00083974">
        <w:rPr>
          <w:rFonts w:cs="Arial"/>
          <w:lang w:val="en-GB"/>
        </w:rPr>
        <w:t>Response: disaster response; the immediate phase following the impact of a disaster.</w:t>
      </w:r>
    </w:p>
    <w:p w:rsidR="00F16E66" w:rsidRPr="00083974" w:rsidRDefault="00F16E66" w:rsidP="00275F9C">
      <w:pPr>
        <w:spacing w:line="240" w:lineRule="auto"/>
        <w:jc w:val="both"/>
      </w:pPr>
      <w:r w:rsidRPr="00083974">
        <w:rPr>
          <w:rFonts w:eastAsia="MS Mincho" w:cs="Arial"/>
          <w:bCs/>
          <w:lang w:val="en-GB" w:eastAsia="ja-JP"/>
        </w:rPr>
        <w:t xml:space="preserve">Mitigation and Prevention Measures </w:t>
      </w:r>
      <w:r w:rsidRPr="00083974">
        <w:rPr>
          <w:rFonts w:eastAsia="MS Mincho" w:cs="Arial"/>
          <w:lang w:val="en-GB" w:eastAsia="ja-JP"/>
        </w:rPr>
        <w:t>– These are structural or legal / political measures put in place to limit the impact of hazards (mitigation) or avoid this impact altogether (prevention). For example, retrofitting houses on the coastline to withstand tsunami waves or storm is mitigation; enforcing a law that forbids building in the areas of the coast subject to tsunami and storm is prevention.</w:t>
      </w:r>
    </w:p>
    <w:p w:rsidR="00F16E66" w:rsidRDefault="00F16E66" w:rsidP="00275F9C">
      <w:pPr>
        <w:spacing w:line="240" w:lineRule="auto"/>
        <w:jc w:val="both"/>
        <w:rPr>
          <w:rFonts w:eastAsia="MS Mincho" w:cs="Arial"/>
          <w:lang w:val="en-GB" w:eastAsia="ja-JP"/>
        </w:rPr>
      </w:pPr>
      <w:r w:rsidRPr="00083974">
        <w:rPr>
          <w:rFonts w:eastAsia="MS Mincho" w:cs="Arial"/>
          <w:bCs/>
          <w:lang w:val="en-GB" w:eastAsia="ja-JP"/>
        </w:rPr>
        <w:lastRenderedPageBreak/>
        <w:t xml:space="preserve">Preparedness </w:t>
      </w:r>
      <w:r w:rsidRPr="00083974">
        <w:rPr>
          <w:rFonts w:eastAsia="MS Mincho" w:cs="Arial"/>
          <w:lang w:val="en-GB" w:eastAsia="ja-JP"/>
        </w:rPr>
        <w:t xml:space="preserve">– These are measures directed to two separate audiences: the population, in order to make people prepared to react to warnings and emergency situations (through drills, exercises, stockpiling, shelters, </w:t>
      </w:r>
      <w:r w:rsidR="006759DC">
        <w:rPr>
          <w:rFonts w:eastAsia="MS Mincho" w:cs="Arial"/>
          <w:lang w:val="en-GB" w:eastAsia="ja-JP"/>
        </w:rPr>
        <w:t>etc.</w:t>
      </w:r>
      <w:r w:rsidRPr="00083974">
        <w:rPr>
          <w:rFonts w:eastAsia="MS Mincho" w:cs="Arial"/>
          <w:lang w:val="en-GB" w:eastAsia="ja-JP"/>
        </w:rPr>
        <w:t xml:space="preserve">); and the civil protection forces and health sector, in order to increase their ability to respond to disasters (drills, adapted materials, risk maps, hospital drills, evacuation procedures, impact scenarios, GIS, </w:t>
      </w:r>
      <w:r w:rsidR="006759DC">
        <w:rPr>
          <w:rFonts w:eastAsia="MS Mincho" w:cs="Arial"/>
          <w:lang w:val="en-GB" w:eastAsia="ja-JP"/>
        </w:rPr>
        <w:t>etc.</w:t>
      </w:r>
      <w:r w:rsidRPr="00083974">
        <w:rPr>
          <w:rFonts w:eastAsia="MS Mincho" w:cs="Arial"/>
          <w:lang w:val="en-GB" w:eastAsia="ja-JP"/>
        </w:rPr>
        <w:t>).</w:t>
      </w:r>
    </w:p>
    <w:p w:rsidR="00F16E66" w:rsidRPr="00083974" w:rsidRDefault="00F16E66" w:rsidP="00275F9C">
      <w:pPr>
        <w:spacing w:line="240" w:lineRule="auto"/>
        <w:jc w:val="both"/>
      </w:pPr>
      <w:r>
        <w:rPr>
          <w:rFonts w:eastAsia="MS Mincho" w:cs="Arial"/>
          <w:lang w:val="en-GB" w:eastAsia="ja-JP"/>
        </w:rPr>
        <w:t xml:space="preserve">Recovery - </w:t>
      </w:r>
    </w:p>
    <w:p w:rsidR="00F16E66" w:rsidRDefault="00F16E66" w:rsidP="00275F9C">
      <w:pPr>
        <w:spacing w:line="240" w:lineRule="auto"/>
        <w:jc w:val="both"/>
      </w:pPr>
    </w:p>
    <w:p w:rsidR="00F16E66" w:rsidRDefault="00F16E66" w:rsidP="00275F9C">
      <w:pPr>
        <w:spacing w:line="240" w:lineRule="auto"/>
        <w:jc w:val="both"/>
      </w:pPr>
    </w:p>
    <w:p w:rsidR="00F16E66" w:rsidRPr="00793A29" w:rsidRDefault="00F16E66" w:rsidP="00275F9C">
      <w:pPr>
        <w:spacing w:line="240" w:lineRule="auto"/>
        <w:jc w:val="both"/>
        <w:rPr>
          <w:highlight w:val="yellow"/>
        </w:rPr>
      </w:pPr>
      <w:r w:rsidRPr="00793A29">
        <w:rPr>
          <w:highlight w:val="yellow"/>
        </w:rPr>
        <w:t>Acronyms</w:t>
      </w:r>
      <w:r w:rsidR="00D76F15">
        <w:rPr>
          <w:highlight w:val="yellow"/>
        </w:rPr>
        <w:t xml:space="preserve"> – to be completed for issue 2</w:t>
      </w:r>
    </w:p>
    <w:p w:rsidR="006A70AC" w:rsidRPr="00793A29" w:rsidRDefault="006A70AC" w:rsidP="00275F9C">
      <w:pPr>
        <w:spacing w:line="240" w:lineRule="auto"/>
        <w:jc w:val="both"/>
        <w:rPr>
          <w:highlight w:val="yellow"/>
        </w:rPr>
      </w:pPr>
    </w:p>
    <w:p w:rsidR="006A70AC" w:rsidRPr="00793A29" w:rsidRDefault="006A70AC" w:rsidP="00275F9C">
      <w:pPr>
        <w:spacing w:line="240" w:lineRule="auto"/>
        <w:jc w:val="both"/>
        <w:rPr>
          <w:highlight w:val="yellow"/>
        </w:rPr>
      </w:pPr>
      <w:r w:rsidRPr="00793A29">
        <w:rPr>
          <w:highlight w:val="yellow"/>
        </w:rPr>
        <w:t xml:space="preserve">CEOS: </w:t>
      </w:r>
      <w:r w:rsidRPr="00793A29">
        <w:rPr>
          <w:rFonts w:cs="Arial"/>
          <w:highlight w:val="yellow"/>
          <w:lang w:val="en-GB"/>
        </w:rPr>
        <w:t>Committee on Earth Observation Satellites.</w:t>
      </w:r>
    </w:p>
    <w:p w:rsidR="006A70AC" w:rsidRPr="00793A29" w:rsidRDefault="006A70AC" w:rsidP="00275F9C">
      <w:pPr>
        <w:spacing w:line="240" w:lineRule="auto"/>
        <w:jc w:val="both"/>
        <w:rPr>
          <w:highlight w:val="yellow"/>
        </w:rPr>
      </w:pPr>
      <w:r w:rsidRPr="00793A29">
        <w:rPr>
          <w:highlight w:val="yellow"/>
        </w:rPr>
        <w:t xml:space="preserve">Charter: the International Charter Space </w:t>
      </w:r>
      <w:r w:rsidR="00AA32FA" w:rsidRPr="00793A29">
        <w:rPr>
          <w:highlight w:val="yellow"/>
        </w:rPr>
        <w:t>and</w:t>
      </w:r>
      <w:r w:rsidRPr="00793A29">
        <w:rPr>
          <w:highlight w:val="yellow"/>
        </w:rPr>
        <w:t xml:space="preserve"> Major Disasters (http://www.disasterscharter.org).</w:t>
      </w:r>
    </w:p>
    <w:p w:rsidR="006A70AC" w:rsidRPr="00793A29" w:rsidRDefault="006A70AC" w:rsidP="00275F9C">
      <w:pPr>
        <w:spacing w:line="240" w:lineRule="auto"/>
        <w:jc w:val="both"/>
        <w:rPr>
          <w:highlight w:val="yellow"/>
        </w:rPr>
      </w:pPr>
      <w:r w:rsidRPr="00793A29">
        <w:rPr>
          <w:highlight w:val="yellow"/>
        </w:rPr>
        <w:t xml:space="preserve">DRM: disaster risk management; </w:t>
      </w:r>
      <w:r w:rsidRPr="00793A29">
        <w:rPr>
          <w:rFonts w:cs="Arial"/>
          <w:highlight w:val="yellow"/>
          <w:lang w:val="en-GB"/>
        </w:rPr>
        <w:t>Disaster risk management (DRM) aims to reduce the loss of life and damage to property from disasters. This involves both disaster risk reduction (DRR) such as mitigation/preparedness, prevention/warning activities and other phases such as emergency response, recovery, rehabilitation and reconstruction.</w:t>
      </w:r>
    </w:p>
    <w:p w:rsidR="006A70AC" w:rsidRPr="00793A29" w:rsidRDefault="006A70AC" w:rsidP="00275F9C">
      <w:pPr>
        <w:spacing w:line="240" w:lineRule="auto"/>
        <w:jc w:val="both"/>
        <w:rPr>
          <w:rFonts w:cs="Arial"/>
          <w:highlight w:val="yellow"/>
          <w:lang w:val="en-GB"/>
        </w:rPr>
      </w:pPr>
      <w:r w:rsidRPr="00793A29">
        <w:rPr>
          <w:rFonts w:cs="Arial"/>
          <w:highlight w:val="yellow"/>
          <w:lang w:val="en-GB"/>
        </w:rPr>
        <w:t>DRR: disaster risk reduction.</w:t>
      </w:r>
    </w:p>
    <w:p w:rsidR="006A70AC" w:rsidRPr="00793A29" w:rsidRDefault="006A70AC" w:rsidP="00275F9C">
      <w:pPr>
        <w:spacing w:line="240" w:lineRule="auto"/>
        <w:jc w:val="both"/>
        <w:rPr>
          <w:highlight w:val="yellow"/>
        </w:rPr>
      </w:pPr>
      <w:r w:rsidRPr="00793A29">
        <w:rPr>
          <w:highlight w:val="yellow"/>
        </w:rPr>
        <w:t>GHSS: the Geo-Hazard Super Sites initiative (</w:t>
      </w:r>
      <w:hyperlink r:id="rId89" w:history="1">
        <w:r w:rsidR="00F16E66" w:rsidRPr="00793A29">
          <w:rPr>
            <w:rStyle w:val="Hyperlink"/>
            <w:highlight w:val="yellow"/>
          </w:rPr>
          <w:t>www.</w:t>
        </w:r>
        <w:r w:rsidR="00F16E66" w:rsidRPr="00793A29">
          <w:rPr>
            <w:rStyle w:val="Hyperlink"/>
            <w:rFonts w:eastAsia="Times New Roman"/>
            <w:bCs/>
            <w:highlight w:val="yellow"/>
          </w:rPr>
          <w:t>supersites</w:t>
        </w:r>
        <w:r w:rsidR="00F16E66" w:rsidRPr="00793A29">
          <w:rPr>
            <w:rStyle w:val="Hyperlink"/>
            <w:rFonts w:eastAsia="Times New Roman"/>
            <w:highlight w:val="yellow"/>
          </w:rPr>
          <w:t>.earthobservations.org</w:t>
        </w:r>
      </w:hyperlink>
      <w:r w:rsidR="00F16E66" w:rsidRPr="00793A29">
        <w:rPr>
          <w:rStyle w:val="HTMLCite"/>
          <w:rFonts w:eastAsia="Times New Roman"/>
          <w:i w:val="0"/>
          <w:highlight w:val="yellow"/>
        </w:rPr>
        <w:t xml:space="preserve"> </w:t>
      </w:r>
      <w:r w:rsidR="003B6651" w:rsidRPr="00793A29">
        <w:rPr>
          <w:highlight w:val="yellow"/>
        </w:rPr>
        <w:t>)</w:t>
      </w:r>
    </w:p>
    <w:p w:rsidR="003B6651" w:rsidRPr="00083974" w:rsidRDefault="003B6651" w:rsidP="00275F9C">
      <w:pPr>
        <w:spacing w:line="240" w:lineRule="auto"/>
        <w:jc w:val="both"/>
      </w:pPr>
      <w:r w:rsidRPr="00793A29">
        <w:rPr>
          <w:highlight w:val="yellow"/>
        </w:rPr>
        <w:t>WOVO: World Organization of Volcano Observatories</w:t>
      </w:r>
    </w:p>
    <w:p w:rsidR="006A70AC" w:rsidRPr="00083974" w:rsidRDefault="006A70AC" w:rsidP="00275F9C">
      <w:pPr>
        <w:spacing w:line="240" w:lineRule="auto"/>
        <w:jc w:val="both"/>
      </w:pPr>
    </w:p>
    <w:p w:rsidR="006A70AC" w:rsidRPr="006A70AC" w:rsidRDefault="006A70AC" w:rsidP="00275F9C">
      <w:pPr>
        <w:pStyle w:val="ListParagraph"/>
        <w:ind w:left="1080"/>
      </w:pPr>
    </w:p>
    <w:p w:rsidR="001459B5" w:rsidRPr="00DE2DD3" w:rsidRDefault="001459B5" w:rsidP="00275F9C">
      <w:pPr>
        <w:spacing w:line="240" w:lineRule="auto"/>
        <w:rPr>
          <w:lang w:val="en-CA"/>
        </w:rPr>
      </w:pPr>
    </w:p>
    <w:sectPr w:rsidR="001459B5" w:rsidRPr="00DE2DD3" w:rsidSect="006C4F00">
      <w:type w:val="continuous"/>
      <w:pgSz w:w="12240" w:h="15840" w:code="1"/>
      <w:pgMar w:top="1440" w:right="1440" w:bottom="1440" w:left="1440" w:header="720" w:footer="720" w:gutter="0"/>
      <w:pgNumType w:start="0"/>
      <w:cols w:space="36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47C36" w:rsidRDefault="00A47C36">
      <w:pPr>
        <w:spacing w:after="0" w:line="240" w:lineRule="auto"/>
      </w:pPr>
      <w:r>
        <w:separator/>
      </w:r>
    </w:p>
  </w:endnote>
  <w:endnote w:type="continuationSeparator" w:id="0">
    <w:p w:rsidR="00A47C36" w:rsidRDefault="00A47C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Monotype Corsiva">
    <w:panose1 w:val="03010101010201010101"/>
    <w:charset w:val="00"/>
    <w:family w:val="script"/>
    <w:pitch w:val="variable"/>
    <w:sig w:usb0="00000287" w:usb1="00000000" w:usb2="00000000" w:usb3="00000000" w:csb0="0000009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Franklin Gothic Book">
    <w:panose1 w:val="020B0503020102020204"/>
    <w:charset w:val="00"/>
    <w:family w:val="swiss"/>
    <w:pitch w:val="variable"/>
    <w:sig w:usb0="00000287" w:usb1="00000000" w:usb2="00000000" w:usb3="00000000" w:csb0="0000009F" w:csb1="00000000"/>
  </w:font>
  <w:font w:name="Perpetua">
    <w:panose1 w:val="02020502060401020303"/>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Verdana">
    <w:panose1 w:val="020B0604030504040204"/>
    <w:charset w:val="00"/>
    <w:family w:val="swiss"/>
    <w:pitch w:val="variable"/>
    <w:sig w:usb0="A1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3F6A" w:rsidRDefault="00A47C36">
    <w:pPr>
      <w:pStyle w:val="Footer"/>
    </w:pPr>
    <w:r>
      <w:rPr>
        <w:noProof/>
        <w:lang w:val="en-GB" w:eastAsia="en-GB"/>
      </w:rPr>
      <w:pict>
        <v:rect id="Rectangle 23" o:spid="_x0000_s2054" style="position:absolute;margin-left:0;margin-top:0;width:41.85pt;height:9in;z-index:251673600;visibility:visible;mso-width-percent:500;mso-height-percent:1000;mso-position-horizontal:left;mso-position-horizontal-relative:right-margin-area;mso-position-vertical:bottom;mso-position-vertical-relative:margin;mso-width-percent:500;mso-height-percent:100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N+1vgIAALkFAAAOAAAAZHJzL2Uyb0RvYy54bWysVNtu2zAMfR+wfxD07voSOY6NOkUbx8OA&#10;bivW7QMUW46F2ZInKXGKYv8+Srk17cuwzQ+CKVEkD3l0rm92fYe2TGkuRY7DqwAjJipZc7HO8fdv&#10;pTfDSBsqatpJwXL8xDS+mb9/dz0OGYtkK7uaKQRBhM7GIcetMUPm+7pqWU/1lRyYgMNGqp4aMNXa&#10;rxUdIXrf+VEQTP1RqnpQsmJaw26xP8RzF79pWGW+NI1mBnU5htqMW5VbV3b159c0Wys6tLw6lEH/&#10;ooqecgFJT6EKaijaKP4mVM8rJbVszFUle182Da+YwwBowuAVmseWDsxhgebo4dQm/f/CVp+3Dwrx&#10;GmZHMBK0hxl9ha5Rse4Yiia2QeOgM/B7HB6UhaiHe1n90EjIRQtu7FYpObaM1lBWaP39iwvW0HAV&#10;rcZPsobwdGOk69WuUb0NCF1AOzeSp9NI2M6gCjbjSUjSGKMKjmZRlE4DNzOfZsfbg9LmA5M9sj85&#10;VlC8i06399rYamh2dLHJhCx517mxd+JiAxz3O5AbrtozW4Wb4nMapMvZckY8Ek2XHgmKwrstF8Sb&#10;lmESF5NisSjCXzZvSLKW1zUTNs2RUSH5s4kduL3nwolTWna8tuFsSVqtV4tOoS0FRpfucz2Hk7Ob&#10;f1mGawJgeQUpjEhwF6VeOZ0lHilJ7KVJMPOCML2DPpOUFOUlpHsu2L9DQmOO0ziK3ZReFP0KW+C+&#10;t9ho1nMDmtHxHihxcqKZpeBS1G60hvJu//+iFbb8cytg3MdBO8Jaju65bnarHUSxxF3J+gmoqyQw&#10;C+QDhA5+7BolYI6gGznWPzdUMYy6jwJeQBoSYoXGGSROIjCUM8IgTSKQw9XemiThFM6oqFoJglQZ&#10;dTQWZi9Qm0HxdQsJQ9cqIW/h5TTckfpc3OG9gT44bActswL00nZeZ8Wd/wYAAP//AwBQSwMEFAAG&#10;AAgAAAAhAAXajqPcAAAABQEAAA8AAABkcnMvZG93bnJldi54bWxMj0FLw0AQhe+C/2EZwUuxm0Zp&#10;a8ymiKB48NIoocdtMmZDs7MhO23jv3f0opcHw3u8902+mXyvTjjGLpCBxTwBhVSHpqPWwMf7880a&#10;VGRLje0DoYEvjLApLi9ymzXhTFs8ldwqKaGYWQOOeci0jrVDb+M8DEjifYbRW5ZzbHUz2rOU+16n&#10;SbLU3nYkC84O+OSwPpRHb2BWvZRVvWNOV4fqzrnZbvHmXo25vpoeH0AxTvwXhh98QYdCmPbhSE1U&#10;vQF5hH9VvPXtCtReMun9MgFd5Po/ffENAAD//wMAUEsBAi0AFAAGAAgAAAAhALaDOJL+AAAA4QEA&#10;ABMAAAAAAAAAAAAAAAAAAAAAAFtDb250ZW50X1R5cGVzXS54bWxQSwECLQAUAAYACAAAACEAOP0h&#10;/9YAAACUAQAACwAAAAAAAAAAAAAAAAAvAQAAX3JlbHMvLnJlbHNQSwECLQAUAAYACAAAACEAjAjf&#10;tb4CAAC5BQAADgAAAAAAAAAAAAAAAAAuAgAAZHJzL2Uyb0RvYy54bWxQSwECLQAUAAYACAAAACEA&#10;BdqOo9wAAAAFAQAADwAAAAAAAAAAAAAAAAAYBQAAZHJzL2Rvd25yZXYueG1sUEsFBgAAAAAEAAQA&#10;8wAAACEGAAAAAA==&#10;" o:allowincell="f" filled="f" stroked="f">
          <v:textbox style="layout-flow:vertical;mso-layout-flow-alt:bottom-to-top;mso-next-textbox:#Rectangle 23" inset=",,8.64pt,10.8pt">
            <w:txbxContent>
              <w:p w:rsidR="00733F6A" w:rsidRDefault="00A47C36">
                <w:pPr>
                  <w:pStyle w:val="NoSpacing"/>
                  <w:rPr>
                    <w:rFonts w:asciiTheme="majorHAnsi" w:hAnsiTheme="majorHAnsi"/>
                    <w:color w:val="7F7F7F" w:themeColor="text1" w:themeTint="80"/>
                    <w:sz w:val="20"/>
                  </w:rPr>
                </w:pPr>
                <w:sdt>
                  <w:sdtPr>
                    <w:rPr>
                      <w:rFonts w:asciiTheme="majorHAnsi" w:hAnsiTheme="majorHAnsi"/>
                      <w:color w:val="7F7F7F" w:themeColor="text1" w:themeTint="80"/>
                      <w:sz w:val="20"/>
                    </w:rPr>
                    <w:alias w:val="Title"/>
                    <w:id w:val="1135653289"/>
                    <w:dataBinding w:prefixMappings="xmlns:ns0='http://schemas.openxmlformats.org/package/2006/metadata/core-properties' xmlns:ns1='http://purl.org/dc/elements/1.1/'" w:xpath="/ns0:coreProperties[1]/ns1:title[1]" w:storeItemID="{6C3C8BC8-F283-45AE-878A-BAB7291924A1}"/>
                    <w:text/>
                  </w:sdtPr>
                  <w:sdtEndPr/>
                  <w:sdtContent>
                    <w:r w:rsidR="00733F6A">
                      <w:rPr>
                        <w:rFonts w:asciiTheme="majorHAnsi" w:hAnsiTheme="majorHAnsi"/>
                        <w:color w:val="7F7F7F" w:themeColor="text1" w:themeTint="80"/>
                        <w:sz w:val="20"/>
                        <w:lang w:val="en-CA"/>
                      </w:rPr>
                      <w:t>Consensus Report of the CEOS ad hoc Disaster Team (Issue 1.0)</w:t>
                    </w:r>
                  </w:sdtContent>
                </w:sdt>
                <w:r w:rsidR="00733F6A">
                  <w:rPr>
                    <w:rFonts w:asciiTheme="majorHAnsi" w:hAnsiTheme="majorHAnsi"/>
                    <w:color w:val="7F7F7F" w:themeColor="text1" w:themeTint="80"/>
                    <w:sz w:val="20"/>
                  </w:rPr>
                  <w:t xml:space="preserve"> | </w:t>
                </w:r>
                <w:sdt>
                  <w:sdtPr>
                    <w:rPr>
                      <w:rFonts w:asciiTheme="majorHAnsi" w:hAnsiTheme="majorHAnsi"/>
                      <w:color w:val="7F7F7F" w:themeColor="text1" w:themeTint="80"/>
                      <w:sz w:val="20"/>
                    </w:rPr>
                    <w:alias w:val="Date"/>
                    <w:id w:val="1135653290"/>
                    <w:dataBinding w:prefixMappings="xmlns:ns0='http://schemas.microsoft.com/office/2006/coverPageProps'" w:xpath="/ns0:CoverPageProperties[1]/ns0:PublishDate[1]" w:storeItemID="{55AF091B-3C7A-41E3-B477-F2FDAA23CFDA}"/>
                    <w:date w:fullDate="2012-09-11T00:00:00Z">
                      <w:dateFormat w:val="M/d/yyyy"/>
                      <w:lid w:val="en-US"/>
                      <w:storeMappedDataAs w:val="dateTime"/>
                      <w:calendar w:val="gregorian"/>
                    </w:date>
                  </w:sdtPr>
                  <w:sdtEndPr/>
                  <w:sdtContent>
                    <w:r w:rsidR="00D93792">
                      <w:rPr>
                        <w:rFonts w:asciiTheme="majorHAnsi" w:hAnsiTheme="majorHAnsi"/>
                        <w:color w:val="7F7F7F" w:themeColor="text1" w:themeTint="80"/>
                        <w:sz w:val="20"/>
                      </w:rPr>
                      <w:t>9/11/2012</w:t>
                    </w:r>
                  </w:sdtContent>
                </w:sdt>
                <w:r w:rsidR="00733F6A">
                  <w:rPr>
                    <w:rFonts w:asciiTheme="majorHAnsi" w:hAnsiTheme="majorHAnsi"/>
                    <w:color w:val="7F7F7F" w:themeColor="text1" w:themeTint="80"/>
                    <w:sz w:val="20"/>
                  </w:rPr>
                  <w:t xml:space="preserve"> </w:t>
                </w:r>
              </w:p>
            </w:txbxContent>
          </v:textbox>
          <w10:wrap anchorx="margin" anchory="margin"/>
        </v:rect>
      </w:pict>
    </w:r>
    <w:r>
      <w:rPr>
        <w:noProof/>
        <w:lang w:val="en-GB" w:eastAsia="en-GB"/>
      </w:rPr>
      <w:pict>
        <v:roundrect id="AutoShape 24" o:spid="_x0000_s2053" style="position:absolute;margin-left:0;margin-top:0;width:561.25pt;height:743.2pt;z-index:251674624;visibility:visible;mso-width-percent:920;mso-height-percent:940;mso-position-horizontal:center;mso-position-horizontal-relative:page;mso-position-vertical:center;mso-position-vertical-relative:page;mso-width-percent:920;mso-height-percent:940" arcsize="263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2e2spgIAAFkFAAAOAAAAZHJzL2Uyb0RvYy54bWysVNuO0zAQfUfiHyy/d3PZbC/RpqtVLwhp&#10;gRULH+DGTmNw7GC7TRfEvzOepN0WXhCiD6kv4+M5Z8749u7QKLIX1kmjC5pcxZQIXRou9bagnz+t&#10;R1NKnGeaM2W0KOizcPRu/vrVbdfmIjW1UVxYAiDa5V1b0Nr7No8iV9aiYe7KtELDZmVswzxM7Tbi&#10;lnWA3qgojeNx1BnLW2tK4RysLvtNOkf8qhKl/1BVTniiCgq5efxa/G7CN5rfsnxrWVvLckiD/UMW&#10;DZMaLj1BLZlnZGflH1CNLK1xpvJXpWkiU1WyFMgB2CTxb2yeatYK5ALiuPYkk/t/sOX7/aMlkkPt&#10;Eko0a6BG9ztv8GqSZkGgrnU5xD21jzZQdO2DKb86os2iZnor7q01XS0Yh7SSEB9dHAgTB0fJpntn&#10;OMAzgEetDpVtAiCoQA5YkudTScTBkxIWJ0k6mU5uKClhb5ZdT8cZFi1i+fF4a51/I0xDwqCg1uw0&#10;/wiFxzvY/sF5LAwf2DH+hZKqUVDmPVMki9NrTJrlQyxAHyHDQW3WUin0idKkA47pJI4R3BkledhF&#10;WYJlxUJZArAF9YcEY9SuAdr9WhKHX+85WAdn9utHRuj6AAEags7n6MgKkwhKrzTHsWdS9WOIVzqk&#10;AcINjIOEaMEfs3i2mq6m2ShLx6tRFi+Xo/v1IhuN18nkZnm9XCyWyc+QbZLlteRc6EDq2A5J9nd2&#10;GxqzN/KpIS5YOLvdnBRCMU7UX8hGl2mgFsDl+I/s0GLBVb07N4Y/g8Os6fsb3iMY1MZ+p6SD3i6o&#10;+7ZjVlCi3mpw6SzJwEXE4yS7maQwsec7m/MdpkuAgopS0g8Xvn9Adq2V2xpu6iutTWicSvpjC/RZ&#10;Df0A/YsMhrcmPBDnc4x6eRHnvwAAAP//AwBQSwMEFAAGAAgAAAAhAAG5WWXfAAAABwEAAA8AAABk&#10;cnMvZG93bnJldi54bWxMj81OwzAQhO9IvIO1SNyoU9NWVYhTVRU5oao/cOHmxNskJF5HsZsGnr4u&#10;F7isZjWrmW+T1WhaNmDvaksSppMIGFJhdU2lhI/37GkJzHlFWrWWUMI3Olil93eJirW90AGHoy9Z&#10;CCEXKwmV913MuSsqNMpNbIcUvJPtjfJh7Uuue3UJ4ablIooW3KiaQkOlOtxUWDTHs5Gwfc5fd/vP&#10;Zls3hy8hmp9Tlr0NUj4+jOsXYB5H/3cMN/yADmlgyu2ZtGOthPCI/503byrEHFge1Gy5mAFPE/6f&#10;P70CAAD//wMAUEsBAi0AFAAGAAgAAAAhALaDOJL+AAAA4QEAABMAAAAAAAAAAAAAAAAAAAAAAFtD&#10;b250ZW50X1R5cGVzXS54bWxQSwECLQAUAAYACAAAACEAOP0h/9YAAACUAQAACwAAAAAAAAAAAAAA&#10;AAAvAQAAX3JlbHMvLnJlbHNQSwECLQAUAAYACAAAACEAydntrKYCAABZBQAADgAAAAAAAAAAAAAA&#10;AAAuAgAAZHJzL2Uyb0RvYy54bWxQSwECLQAUAAYACAAAACEAAblZZd8AAAAHAQAADwAAAAAAAAAA&#10;AAAAAAAABQAAZHJzL2Rvd25yZXYueG1sUEsFBgAAAAAEAAQA8wAAAAwGAAAAAA==&#10;" o:allowincell="f" filled="f" fillcolor="black" strokecolor="black [3213]" strokeweight="1pt">
          <w10:wrap anchorx="page" anchory="page"/>
        </v:roundrect>
      </w:pict>
    </w:r>
    <w:r>
      <w:rPr>
        <w:noProof/>
        <w:lang w:val="en-GB" w:eastAsia="en-GB"/>
      </w:rPr>
      <w:pict>
        <v:oval id="Oval 22" o:spid="_x0000_s2052" style="position:absolute;margin-left:0;margin-top:0;width:41pt;height:41pt;z-index:251672576;visibility:visible;mso-position-horizontal:left;mso-position-horizontal-relative:right-margin-area;mso-position-vertical:top;mso-position-vertical-relative:bottom-margin-area;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m5wjQIAACwFAAAOAAAAZHJzL2Uyb0RvYy54bWysVF1v2yAUfZ+0/4B4T/0hp62tOlWbLtOk&#10;bq3U7QcQwDEaBgYkTjf1v+8CcZZuL9O0PDj3XuByzuHA1fV+kGjHrRNatbg4yzHiimom1KbFXz6v&#10;ZpcYOU8UI1Ir3uJn7vD14u2bq9E0vNS9loxbBE2Ua0bT4t5702SZoz0fiDvThisY7LQdiIfUbjJm&#10;yQjdB5mVeX6ejdoyYzXlzkH1Lg3iRezfdZz6h65z3CPZYsDm49fG7zp8s8UVaTaWmF7QAwzyDygG&#10;IhRsemx1RzxBWyv+aDUIarXTnT+jesh01wnKIwdgU+S/sXnqieGRC4jjzFEm9//a0k+7R4sEg7MD&#10;eRQZ4IwedkSisgzajMY1MOXJPNrAzpl7Tb86pPSyJ2rDb6zVY88JA0RFmJ+9WhASB0vRevyoGXQm&#10;W6+jTPvODqEhCID28TSej6fB9x5RKM7L/CIHUBSGDnHYgTTTYmOdf8/1gELQYi6lMC7oRRqyu3c+&#10;zZ5mRfxaCrYSUsYkeIwvpUXAF7BRypUv4nK5HQBwqhd5+CWjQB3slOqxBGiiVUObiM2d7iBV2Efp&#10;sGMCkyrAEOCFscA12uRHXZRVflvWs9X55cWsWlXzWX2RX87yor6tz/Oqru5WLwFcUTW9YIyre6H4&#10;ZNmi+jtLHC5PMls0LRpbXM/LeeT9Cr2zm/VRnSjCkfIpSau3igE70gQjvDvEngiZ4uw14qgS0J7+&#10;oxDRNsEpyXF+v94nT04eXGv2DD6yGs4ZLAEPDgS9tt8xGuHytth92xLLMZIfFHgx3PQpsFOwngKi&#10;KCxtMfUWo5QsfXoTtsaKTQ+9kw+UvgHHdiJaKbg54QDsIYErGVkcno9w50/zOOvXI7f4CQAA//8D&#10;AFBLAwQUAAYACAAAACEAA/cG3NgAAAADAQAADwAAAGRycy9kb3ducmV2LnhtbEyPQUvDQBCF74L/&#10;YRnBm93Yg7Qxm1KEnAoF2yJ622SnSejubNjdNtFf72gPepnh8YY33ytWk7PigiH2nhQ8zjIQSI03&#10;PbUKDvvqYQEiJk1GW0+o4BMjrMrbm0Lnxo/0ipddagWHUMy1gi6lIZcyNh06HWd+QGLv6IPTiWVo&#10;pQl65HBn5TzLnqTTPfGHTg/40mFz2p2dgroa3z+WyyDb7Zg29u24r7D+Uur+blo/g0g4pb9j+MFn&#10;dCiZqfZnMlFYBVwk/U72FnNW9XXLspD/2ctvAAAA//8DAFBLAQItABQABgAIAAAAIQC2gziS/gAA&#10;AOEBAAATAAAAAAAAAAAAAAAAAAAAAABbQ29udGVudF9UeXBlc10ueG1sUEsBAi0AFAAGAAgAAAAh&#10;ADj9If/WAAAAlAEAAAsAAAAAAAAAAAAAAAAALwEAAF9yZWxzLy5yZWxzUEsBAi0AFAAGAAgAAAAh&#10;AIfebnCNAgAALAUAAA4AAAAAAAAAAAAAAAAALgIAAGRycy9lMm9Eb2MueG1sUEsBAi0AFAAGAAgA&#10;AAAhAAP3BtzYAAAAAwEAAA8AAAAAAAAAAAAAAAAA5wQAAGRycy9kb3ducmV2LnhtbFBLBQYAAAAA&#10;BAAEAPMAAADsBQAAAAA=&#10;" o:allowincell="f" fillcolor="#d34817 [3204]" stroked="f">
          <v:textbox style="mso-next-textbox:#Oval 22" inset="0,0,0,0">
            <w:txbxContent>
              <w:p w:rsidR="00733F6A" w:rsidRDefault="00025161">
                <w:pPr>
                  <w:pStyle w:val="NoSpacing"/>
                  <w:jc w:val="center"/>
                  <w:rPr>
                    <w:color w:val="FFFFFF" w:themeColor="background1"/>
                    <w:sz w:val="40"/>
                    <w:szCs w:val="40"/>
                  </w:rPr>
                </w:pPr>
                <w:r>
                  <w:fldChar w:fldCharType="begin"/>
                </w:r>
                <w:r w:rsidR="00733F6A">
                  <w:instrText xml:space="preserve"> PAGE  \* Arabic  \* MERGEFORMAT </w:instrText>
                </w:r>
                <w:r>
                  <w:fldChar w:fldCharType="separate"/>
                </w:r>
                <w:r w:rsidR="00C55695" w:rsidRPr="00C55695">
                  <w:rPr>
                    <w:noProof/>
                    <w:color w:val="FFFFFF" w:themeColor="background1"/>
                    <w:sz w:val="40"/>
                    <w:szCs w:val="40"/>
                  </w:rPr>
                  <w:t>8</w:t>
                </w:r>
                <w:r>
                  <w:rPr>
                    <w:noProof/>
                    <w:color w:val="FFFFFF" w:themeColor="background1"/>
                    <w:sz w:val="40"/>
                    <w:szCs w:val="40"/>
                  </w:rPr>
                  <w:fldChar w:fldCharType="end"/>
                </w:r>
              </w:p>
            </w:txbxContent>
          </v:textbox>
          <w10:wrap anchorx="margin" anchory="margin"/>
        </v:oval>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3F6A" w:rsidRDefault="00A47C36">
    <w:pPr>
      <w:rPr>
        <w:sz w:val="20"/>
      </w:rPr>
    </w:pPr>
    <w:r>
      <w:rPr>
        <w:noProof/>
        <w:sz w:val="10"/>
        <w:szCs w:val="10"/>
        <w:lang w:val="en-GB" w:eastAsia="en-GB"/>
      </w:rPr>
      <w:pict>
        <v:rect id="Rectangle 21" o:spid="_x0000_s2051" style="position:absolute;margin-left:56.1pt;margin-top:0;width:46.85pt;height:9in;z-index:251670528;visibility:visible;mso-width-percent:500;mso-height-percent:1000;mso-position-horizontal:right;mso-position-horizontal-relative:left-margin-area;mso-position-vertical:bottom;mso-position-vertical-relative:margin;mso-width-percent:500;mso-height-percent:100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fODwQIAAL8FAAAOAAAAZHJzL2Uyb0RvYy54bWysVG1vmzAQ/j5p/8Hyd8pLTQiopGpDmCZ1&#10;W7VuP8ABE6yBzWwnpKr233c2TZq0X6ZtfLA4+3z3PHeP7+p633dox5TmUuQ4vAgwYqKSNRebHH//&#10;VnpzjLShoqadFCzHj0zj68X7d1fjkLFItrKrmUIQROhsHHLcGjNkvq+rlvVUX8iBCThspOqpAVNt&#10;/FrREaL3nR8FwcwfpaoHJSumNewW0yFeuPhNwyrzpWk0M6jLMWAzblVuXdvVX1zRbKPo0PLqGQb9&#10;CxQ95QKSHkMV1FC0VfxNqJ5XSmrZmItK9r5sGl4xxwHYhMErNg8tHZjjAsXRw7FM+v+FrT7v7hXi&#10;dY5jjATtoUVfoWhUbDqGotDWZxx0Bm4Pw72yDPVwJ6sfGgm5bMGN3Sglx5bRGlA5f//sgjU0XEXr&#10;8ZOsITzdGulKtW9UbwNCEdDedeTx2BG2N6iCzTglaQrIKjiaR1E6C1zLfJodbg9Kmw9M9sj+5FgB&#10;eBed7u60AfTgenCxyYQsede5rnfibAMcpx3IDVftmUXhmviUBulqvpoTj0SzlUeCovBuyiXxZmWY&#10;xMVlsVwW4S+bNyRZy+uaCZvmIKiQ/FnDnqU9SeEoKS07XttwFpJWm/WyU2hHQdCl+2yPAPyJm38O&#10;wx0Dl1eUwogEt1HqlbN54pGSxF6aBHMvCNNbqDNJSVGeU7rjgv07JTTmOI2j2HXpBPQrboH73nKj&#10;Wc8NjIyO9yCJoxPNrARXonatNZR30/9JKSz8l1JAxQ6NdoK1Gp20bvbrvXsR0UH9a1k/goKVBIHB&#10;EIFxBz92jRIwR5geOdY/t1QxjLqPAh5CGhJix40zSJxEYChnhEGaRDAU15N1mYQzOKOiaiWMpcqo&#10;g7E005jaDopvWkgYuooJeQMPqOFO2/ZxTeCAmDVgSjiKzxPNjqFT23m9zN3FbwAAAP//AwBQSwME&#10;FAAGAAgAAAAhANQyaa3cAAAABQEAAA8AAABkcnMvZG93bnJldi54bWxMj0FLw0AQhe+C/2EZwUux&#10;m0ZpbcymiKB48NIoocdtMmZDs7MhO23jv3f0opcHw3u8902+mXyvTjjGLpCBxTwBhVSHpqPWwMf7&#10;8809qMiWGtsHQgNfGGFTXF7kNmvCmbZ4KrlVUkIxswYc85BpHWuH3sZ5GJDE+wyjtyzn2OpmtGcp&#10;971Ok2Spve1IFpwd8MlhfSiP3sCseimresecrg7VnXOz3eLNvRpzfTU9PoBinPgvDD/4gg6FMO3D&#10;kZqoegPyCP+qeOvbFai9ZNL1MgFd5Po/ffENAAD//wMAUEsBAi0AFAAGAAgAAAAhALaDOJL+AAAA&#10;4QEAABMAAAAAAAAAAAAAAAAAAAAAAFtDb250ZW50X1R5cGVzXS54bWxQSwECLQAUAAYACAAAACEA&#10;OP0h/9YAAACUAQAACwAAAAAAAAAAAAAAAAAvAQAAX3JlbHMvLnJlbHNQSwECLQAUAAYACAAAACEA&#10;HRHzg8ECAAC/BQAADgAAAAAAAAAAAAAAAAAuAgAAZHJzL2Uyb0RvYy54bWxQSwECLQAUAAYACAAA&#10;ACEA1DJprdwAAAAFAQAADwAAAAAAAAAAAAAAAAAbBQAAZHJzL2Rvd25yZXYueG1sUEsFBgAAAAAE&#10;AAQA8wAAACQGAAAAAA==&#10;" o:allowincell="f" filled="f" stroked="f">
          <v:textbox style="layout-flow:vertical;mso-layout-flow-alt:bottom-to-top;mso-next-textbox:#Rectangle 21" inset=",,8.64pt,10.8pt">
            <w:txbxContent>
              <w:p w:rsidR="00733F6A" w:rsidRDefault="00A47C36">
                <w:pPr>
                  <w:pStyle w:val="NoSpacing"/>
                  <w:rPr>
                    <w:rFonts w:asciiTheme="majorHAnsi" w:hAnsiTheme="majorHAnsi"/>
                    <w:color w:val="7F7F7F" w:themeColor="text1" w:themeTint="80"/>
                    <w:sz w:val="20"/>
                  </w:rPr>
                </w:pPr>
                <w:sdt>
                  <w:sdtPr>
                    <w:rPr>
                      <w:rFonts w:asciiTheme="majorHAnsi" w:hAnsiTheme="majorHAnsi"/>
                      <w:color w:val="7F7F7F" w:themeColor="text1" w:themeTint="80"/>
                      <w:sz w:val="20"/>
                    </w:rPr>
                    <w:alias w:val="Title"/>
                    <w:id w:val="1135653291"/>
                    <w:dataBinding w:prefixMappings="xmlns:ns0='http://schemas.openxmlformats.org/package/2006/metadata/core-properties' xmlns:ns1='http://purl.org/dc/elements/1.1/'" w:xpath="/ns0:coreProperties[1]/ns1:title[1]" w:storeItemID="{6C3C8BC8-F283-45AE-878A-BAB7291924A1}"/>
                    <w:text/>
                  </w:sdtPr>
                  <w:sdtEndPr/>
                  <w:sdtContent>
                    <w:r w:rsidR="00733F6A">
                      <w:rPr>
                        <w:rFonts w:asciiTheme="majorHAnsi" w:hAnsiTheme="majorHAnsi"/>
                        <w:color w:val="7F7F7F" w:themeColor="text1" w:themeTint="80"/>
                        <w:sz w:val="20"/>
                        <w:lang w:val="en-CA"/>
                      </w:rPr>
                      <w:t>Consensus Report of the CEOS ad hoc Disaster Team (Issue 1.0)</w:t>
                    </w:r>
                  </w:sdtContent>
                </w:sdt>
                <w:r w:rsidR="00733F6A">
                  <w:rPr>
                    <w:rFonts w:asciiTheme="majorHAnsi" w:hAnsiTheme="majorHAnsi"/>
                    <w:color w:val="7F7F7F" w:themeColor="text1" w:themeTint="80"/>
                    <w:sz w:val="20"/>
                  </w:rPr>
                  <w:t xml:space="preserve"> | </w:t>
                </w:r>
                <w:sdt>
                  <w:sdtPr>
                    <w:rPr>
                      <w:rFonts w:asciiTheme="majorHAnsi" w:hAnsiTheme="majorHAnsi"/>
                      <w:color w:val="7F7F7F" w:themeColor="text1" w:themeTint="80"/>
                      <w:sz w:val="20"/>
                    </w:rPr>
                    <w:alias w:val="Date"/>
                    <w:id w:val="1135653292"/>
                    <w:dataBinding w:prefixMappings="xmlns:ns0='http://schemas.microsoft.com/office/2006/coverPageProps'" w:xpath="/ns0:CoverPageProperties[1]/ns0:PublishDate[1]" w:storeItemID="{55AF091B-3C7A-41E3-B477-F2FDAA23CFDA}"/>
                    <w:date w:fullDate="2012-09-11T00:00:00Z">
                      <w:dateFormat w:val="M/d/yyyy"/>
                      <w:lid w:val="en-US"/>
                      <w:storeMappedDataAs w:val="dateTime"/>
                      <w:calendar w:val="gregorian"/>
                    </w:date>
                  </w:sdtPr>
                  <w:sdtEndPr/>
                  <w:sdtContent>
                    <w:r w:rsidR="00D93792">
                      <w:rPr>
                        <w:rFonts w:asciiTheme="majorHAnsi" w:hAnsiTheme="majorHAnsi"/>
                        <w:color w:val="7F7F7F" w:themeColor="text1" w:themeTint="80"/>
                        <w:sz w:val="20"/>
                      </w:rPr>
                      <w:t>9/11/2012</w:t>
                    </w:r>
                  </w:sdtContent>
                </w:sdt>
                <w:r w:rsidR="00733F6A">
                  <w:rPr>
                    <w:rFonts w:asciiTheme="majorHAnsi" w:hAnsiTheme="majorHAnsi"/>
                    <w:color w:val="7F7F7F" w:themeColor="text1" w:themeTint="80"/>
                    <w:sz w:val="20"/>
                  </w:rPr>
                  <w:t xml:space="preserve"> </w:t>
                </w:r>
              </w:p>
            </w:txbxContent>
          </v:textbox>
          <w10:wrap anchorx="margin" anchory="margin"/>
        </v:rect>
      </w:pict>
    </w:r>
    <w:r>
      <w:rPr>
        <w:noProof/>
        <w:sz w:val="20"/>
        <w:lang w:val="en-GB" w:eastAsia="en-GB"/>
      </w:rPr>
      <w:pict>
        <v:roundrect id="AutoShape 20" o:spid="_x0000_s2050" style="position:absolute;margin-left:0;margin-top:0;width:561.25pt;height:743.2pt;z-index:251669504;visibility:visible;mso-width-percent:920;mso-height-percent:940;mso-position-horizontal:center;mso-position-horizontal-relative:page;mso-position-vertical:center;mso-position-vertical-relative:page;mso-width-percent:920;mso-height-percent:940" arcsize="263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eZ5pwIAAFgFAAAOAAAAZHJzL2Uyb0RvYy54bWysVNuO0zAQfUfiHyy/d3PZbC/RpqtVLwhp&#10;gRULH+DGTmNw7GC7TRfEvzOepN0WXhCiD6ntsY/nnDnj27tDo8heWCeNLmhyFVMidGm41NuCfv60&#10;Hk0pcZ5pzpTRoqDPwtG7+etXt12bi9TURnFhCYBol3dtQWvv2zyKXFmLhrkr0woNwcrYhnmY2m3E&#10;LesAvVFRGsfjqDOWt9aUwjlYXfZBOkf8qhKl/1BVTniiCgq5efxa/G7CN5rfsnxrWVvLckiD/UMW&#10;DZMaLj1BLZlnZGflH1CNLK1xpvJXpWkiU1WyFMgB2CTxb2yeatYK5ALiuPYkk/t/sOX7/aMlkhc0&#10;o0SzBkp0v/MGbyYp6tO1LodtT+2jDQxd+2DKr45os6iZ3op7a01XC8YhqyToGV0cCBMHR8mme2c4&#10;wDOAR6kOlW0CIIhADliR51NFxMGTEhYnSTqZTm4oKSE2y66n4wxzilh+PN5a598I05AwKKg1O80/&#10;Qt3xDrZ/cB7rwgd2jH+hpGoUVHnPFMni9BqTZvmwF6CPkOGgNmupFNpEadIBx3QSxwjujJI8RFGW&#10;4FixUJYAbEH9IcE9atcA7X4ticOvtxysgzH79SMjNH2AAA1B53N0ZIVJBKVXmuPYM6n6MexXOqQB&#10;wg2Mg4TowB+zeLaarqbZKEvHq1EWL5ej+/UiG43XyeRmeb1cLJbJz5BtkuW15FzoQOrYDUn2d24b&#10;+rL38akfLlg4u92cFEIxTtRfyEaXaaAWwOX4j+zQYsFVoc9dvjH8GRxmTd/e8BzBoDb2OyUdtHZB&#10;3bcds4IS9VaDS2dJBi4iHifZzQRsTux5ZHMeYboEKKgoJf1w4fv3Y9daua3hpr7S2oTGqaQ/tkCf&#10;1dAP0L7IYHhqwvtwPsddLw/i/BcAAAD//wMAUEsDBBQABgAIAAAAIQABuVll3wAAAAcBAAAPAAAA&#10;ZHJzL2Rvd25yZXYueG1sTI/NTsMwEITvSLyDtUjcqFPTVlWIU1UVOaGqP3Dh5sTbJCReR7GbBp6+&#10;Lhe4rGY1q5lvk9VoWjZg72pLEqaTCBhSYXVNpYSP9+xpCcx5RVq1llDCNzpYpfd3iYq1vdABh6Mv&#10;WQghFysJlfddzLkrKjTKTWyHFLyT7Y3yYe1Lrnt1CeGm5SKKFtyomkJDpTrcVFg0x7ORsH3OX3f7&#10;z2ZbN4cvIZqfU5a9DVI+PozrF2AeR/93DDf8gA5pYMrtmbRjrYTwiP+dN28qxBxYHtRsuZgBTxP+&#10;nz+9AgAA//8DAFBLAQItABQABgAIAAAAIQC2gziS/gAAAOEBAAATAAAAAAAAAAAAAAAAAAAAAABb&#10;Q29udGVudF9UeXBlc10ueG1sUEsBAi0AFAAGAAgAAAAhADj9If/WAAAAlAEAAAsAAAAAAAAAAAAA&#10;AAAALwEAAF9yZWxzLy5yZWxzUEsBAi0AFAAGAAgAAAAhAC855nmnAgAAWAUAAA4AAAAAAAAAAAAA&#10;AAAALgIAAGRycy9lMm9Eb2MueG1sUEsBAi0AFAAGAAgAAAAhAAG5WWXfAAAABwEAAA8AAAAAAAAA&#10;AAAAAAAAAQUAAGRycy9kb3ducmV2LnhtbFBLBQYAAAAABAAEAPMAAAANBgAAAAA=&#10;" o:allowincell="f" filled="f" fillcolor="black" strokecolor="black [3213]" strokeweight="1pt">
          <w10:wrap anchorx="page" anchory="page"/>
        </v:roundrect>
      </w:pict>
    </w:r>
    <w:r>
      <w:rPr>
        <w:noProof/>
        <w:sz w:val="20"/>
        <w:lang w:val="en-GB" w:eastAsia="en-GB"/>
      </w:rPr>
      <w:pict>
        <v:oval id="Oval 19" o:spid="_x0000_s2049" style="position:absolute;margin-left:-49.2pt;margin-top:0;width:41pt;height:41pt;z-index:251668480;visibility:visible;mso-position-horizontal:right;mso-position-horizontal-relative:left-margin-area;mso-position-vertical:top;mso-position-vertical-relative:bottom-margin-area;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np6jwIAACsFAAAOAAAAZHJzL2Uyb0RvYy54bWysVF1v2yAUfZ+0/4B4T/0xp62tOlWbLNOk&#10;bq3U7QcQwDEaBgYkTjftv+8CcdZuL9M0P+B7L5fLOZcDV9eHQaI9t05o1eLiLMeIK6qZUNsWf/60&#10;nl1i5DxRjEiteIufuMPXi9evrkbT8FL3WjJuERRRrhlNi3vvTZNljvZ8IO5MG65gstN2IB5cu82Y&#10;JSNUH2RW5vl5NmrLjNWUOwfRVZrEi1i/6zj1913nuEeyxYDNx9HGcRPGbHFFmq0lphf0CIP8A4qB&#10;CAWbnkqtiCdoZ8UfpQZBrXa682dUD5nuOkF55ABsivw3No89MTxygeY4c2qT+39l6cf9g0WCtbjE&#10;SJEBjuh+TyQq6tCa0bgGMh7Ngw3knLnT9ItDSi97orb8xlo99pwwAFSE/OzFguA4WIo24wfNoDLZ&#10;eR27dOjsEAoCf3SIh/F0Ogx+8IhCcF7mFzkcGYWpox12IM202Fjn33E9oGC0mEspjAvtIg3Z3zmf&#10;sqesiF9LwdZCyugEifGltAj4AjZKufJFXC53AwBO8SIPX9IJxEFNKR5DgCYqNZSJ2NzzHaQK+ygd&#10;dkxgUgQYArwwF7hGlXyvi7LKb8t6tj6/vJhV62o+qy/yy1le1Lf1eV7V1Wr9I4ArqqYXjHF1JxSf&#10;FFtUf6eI491JWouaRWOL63k5j7xfoHd2uzl1JzbhRPk5Sat3igE70gQhvD3angiZ7Owl4tgloD39&#10;YyOibIJSkuL8YXOIknwzaXCj2RPoyGo4Z5AEvDdg9Np+w2iEu9ti93VHLMdIvlegxXDRJ8NOxmYy&#10;iKKwtMXUW4ySs/TpSdgZK7Y91E46UPoGFNuJKKWg5oQDsAcHbmRkcXw9wpV/7sesX2/c4icAAAD/&#10;/wMAUEsDBBQABgAIAAAAIQAD9wbc2AAAAAMBAAAPAAAAZHJzL2Rvd25yZXYueG1sTI9BS8NAEIXv&#10;gv9hGcGb3diDtDGbUoScCgXbInrbZKdJ6O5s2N020V/vaA96meHxhjffK1aTs+KCIfaeFDzOMhBI&#10;jTc9tQoO++phASImTUZbT6jgEyOsytubQufGj/SKl11qBYdQzLWCLqUhlzI2HTodZ35AYu/og9OJ&#10;ZWilCXrkcGflPMuepNM98YdOD/jSYXPanZ2CuhrfP5bLINvtmDb27bivsP5S6v5uWj+DSDilv2P4&#10;wWd0KJmp9mcyUVgFXCT9TvYWc1b1dcuykP/Zy28AAAD//wMAUEsBAi0AFAAGAAgAAAAhALaDOJL+&#10;AAAA4QEAABMAAAAAAAAAAAAAAAAAAAAAAFtDb250ZW50X1R5cGVzXS54bWxQSwECLQAUAAYACAAA&#10;ACEAOP0h/9YAAACUAQAACwAAAAAAAAAAAAAAAAAvAQAAX3JlbHMvLnJlbHNQSwECLQAUAAYACAAA&#10;ACEA5Rp6eo8CAAArBQAADgAAAAAAAAAAAAAAAAAuAgAAZHJzL2Uyb0RvYy54bWxQSwECLQAUAAYA&#10;CAAAACEAA/cG3NgAAAADAQAADwAAAAAAAAAAAAAAAADpBAAAZHJzL2Rvd25yZXYueG1sUEsFBgAA&#10;AAAEAAQA8wAAAO4FAAAAAA==&#10;" o:allowincell="f" fillcolor="#d34817 [3204]" stroked="f">
          <v:textbox style="mso-next-textbox:#Oval 19" inset="0,0,0,0">
            <w:txbxContent>
              <w:p w:rsidR="00733F6A" w:rsidRDefault="00025161">
                <w:pPr>
                  <w:pStyle w:val="NoSpacing"/>
                  <w:jc w:val="center"/>
                  <w:rPr>
                    <w:color w:val="FFFFFF" w:themeColor="background1"/>
                    <w:sz w:val="40"/>
                    <w:szCs w:val="40"/>
                  </w:rPr>
                </w:pPr>
                <w:r>
                  <w:fldChar w:fldCharType="begin"/>
                </w:r>
                <w:r w:rsidR="00733F6A">
                  <w:instrText xml:space="preserve"> PAGE  \* Arabic  \* MERGEFORMAT </w:instrText>
                </w:r>
                <w:r>
                  <w:fldChar w:fldCharType="separate"/>
                </w:r>
                <w:r w:rsidR="00C55695" w:rsidRPr="00C55695">
                  <w:rPr>
                    <w:noProof/>
                    <w:color w:val="FFFFFF" w:themeColor="background1"/>
                    <w:sz w:val="40"/>
                    <w:szCs w:val="40"/>
                  </w:rPr>
                  <w:t>7</w:t>
                </w:r>
                <w:r>
                  <w:rPr>
                    <w:noProof/>
                    <w:color w:val="FFFFFF" w:themeColor="background1"/>
                    <w:sz w:val="40"/>
                    <w:szCs w:val="40"/>
                  </w:rPr>
                  <w:fldChar w:fldCharType="end"/>
                </w:r>
              </w:p>
            </w:txbxContent>
          </v:textbox>
          <w10:wrap anchorx="margin" anchory="margin"/>
        </v:oval>
      </w:pict>
    </w:r>
  </w:p>
  <w:p w:rsidR="00733F6A" w:rsidRDefault="00733F6A">
    <w:pPr>
      <w:pStyle w:val="Footer"/>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47C36" w:rsidRDefault="00A47C36">
      <w:pPr>
        <w:spacing w:after="0" w:line="240" w:lineRule="auto"/>
      </w:pPr>
      <w:r>
        <w:separator/>
      </w:r>
    </w:p>
  </w:footnote>
  <w:footnote w:type="continuationSeparator" w:id="0">
    <w:p w:rsidR="00A47C36" w:rsidRDefault="00A47C36">
      <w:pPr>
        <w:spacing w:after="0" w:line="240" w:lineRule="auto"/>
      </w:pPr>
      <w:r>
        <w:continuationSeparator/>
      </w:r>
    </w:p>
  </w:footnote>
  <w:footnote w:id="1">
    <w:p w:rsidR="00D93792" w:rsidRPr="00201501" w:rsidRDefault="00D93792" w:rsidP="00D93792">
      <w:pPr>
        <w:pStyle w:val="FootnoteText"/>
      </w:pPr>
      <w:r>
        <w:rPr>
          <w:rStyle w:val="FootnoteReference"/>
        </w:rPr>
        <w:footnoteRef/>
      </w:r>
      <w:r>
        <w:t xml:space="preserve"> Source AFP as quoted at </w:t>
      </w:r>
      <w:hyperlink r:id="rId1" w:history="1">
        <w:r w:rsidRPr="00455617">
          <w:rPr>
            <w:rStyle w:val="Hyperlink"/>
          </w:rPr>
          <w:t>www.undp.org</w:t>
        </w:r>
      </w:hyperlink>
      <w:r>
        <w:t xml:space="preserve">. </w:t>
      </w:r>
    </w:p>
  </w:footnote>
  <w:footnote w:id="2">
    <w:p w:rsidR="00733F6A" w:rsidRPr="00201501" w:rsidRDefault="00733F6A">
      <w:pPr>
        <w:pStyle w:val="FootnoteText"/>
      </w:pPr>
      <w:r>
        <w:rPr>
          <w:rStyle w:val="FootnoteReference"/>
        </w:rPr>
        <w:footnoteRef/>
      </w:r>
      <w:r>
        <w:t xml:space="preserve"> Source AFP as quoted at </w:t>
      </w:r>
      <w:hyperlink r:id="rId2" w:history="1">
        <w:r w:rsidRPr="00455617">
          <w:rPr>
            <w:rStyle w:val="Hyperlink"/>
          </w:rPr>
          <w:t>www.undp.org</w:t>
        </w:r>
      </w:hyperlink>
      <w:r>
        <w:t xml:space="preserve">. </w:t>
      </w:r>
    </w:p>
  </w:footnote>
  <w:footnote w:id="3">
    <w:p w:rsidR="00733F6A" w:rsidRPr="005B63E1" w:rsidRDefault="00733F6A" w:rsidP="00C27DDF">
      <w:pPr>
        <w:pStyle w:val="FootnoteText"/>
        <w:rPr>
          <w:lang w:val="en-GB"/>
        </w:rPr>
      </w:pPr>
      <w:r>
        <w:rPr>
          <w:rStyle w:val="FootnoteReference"/>
        </w:rPr>
        <w:footnoteRef/>
      </w:r>
      <w:r>
        <w:t xml:space="preserve"> </w:t>
      </w:r>
      <w:r w:rsidRPr="005B63E1">
        <w:t>UNISDR Global Assessment Report 2011: Revealin</w:t>
      </w:r>
      <w:r>
        <w:t>g Risk, Redefining Development.</w:t>
      </w:r>
    </w:p>
  </w:footnote>
  <w:footnote w:id="4">
    <w:p w:rsidR="00733F6A" w:rsidRPr="005E7B37" w:rsidRDefault="00733F6A" w:rsidP="00C27DDF">
      <w:pPr>
        <w:pStyle w:val="FootnoteText"/>
        <w:rPr>
          <w:lang w:val="en-GB"/>
        </w:rPr>
      </w:pPr>
      <w:r>
        <w:rPr>
          <w:rStyle w:val="FootnoteReference"/>
        </w:rPr>
        <w:footnoteRef/>
      </w:r>
      <w:r>
        <w:t xml:space="preserve"> </w:t>
      </w:r>
      <w:r w:rsidRPr="005E7B37">
        <w:t>ISDR, Global Trends Report, 2007</w:t>
      </w:r>
    </w:p>
  </w:footnote>
  <w:footnote w:id="5">
    <w:p w:rsidR="00733F6A" w:rsidRPr="00D524AC" w:rsidRDefault="00733F6A">
      <w:pPr>
        <w:pStyle w:val="FootnoteText"/>
      </w:pPr>
      <w:r>
        <w:rPr>
          <w:rStyle w:val="FootnoteReference"/>
        </w:rPr>
        <w:footnoteRef/>
      </w:r>
      <w:r>
        <w:t xml:space="preserve"> From CEOS EO Handbook 2012.</w:t>
      </w:r>
    </w:p>
  </w:footnote>
  <w:footnote w:id="6">
    <w:p w:rsidR="00733F6A" w:rsidRPr="00D524AC" w:rsidRDefault="00733F6A" w:rsidP="00397D3A">
      <w:pPr>
        <w:pStyle w:val="FootnoteText"/>
      </w:pPr>
      <w:r>
        <w:rPr>
          <w:rStyle w:val="FootnoteReference"/>
        </w:rPr>
        <w:footnoteRef/>
      </w:r>
      <w:r>
        <w:t xml:space="preserve"> From CEOS EO Handbook 2012.</w:t>
      </w:r>
    </w:p>
  </w:footnote>
  <w:footnote w:id="7">
    <w:p w:rsidR="00733F6A" w:rsidRPr="00AF1B77" w:rsidRDefault="00733F6A">
      <w:pPr>
        <w:pStyle w:val="FootnoteText"/>
      </w:pPr>
      <w:r>
        <w:rPr>
          <w:rStyle w:val="FootnoteReference"/>
        </w:rPr>
        <w:footnoteRef/>
      </w:r>
      <w:r>
        <w:t xml:space="preserve"> From CEOS EO Handbook 2012.</w:t>
      </w:r>
    </w:p>
  </w:footnote>
  <w:footnote w:id="8">
    <w:p w:rsidR="00733F6A" w:rsidRPr="00640C32" w:rsidRDefault="00733F6A" w:rsidP="00640C32">
      <w:pPr>
        <w:pStyle w:val="FootnoteText"/>
        <w:rPr>
          <w:bCs/>
        </w:rPr>
      </w:pPr>
      <w:r>
        <w:rPr>
          <w:rStyle w:val="FootnoteReference"/>
        </w:rPr>
        <w:footnoteRef/>
      </w:r>
      <w:r>
        <w:t xml:space="preserve"> </w:t>
      </w:r>
      <w:r>
        <w:rPr>
          <w:bCs/>
        </w:rPr>
        <w:t>A</w:t>
      </w:r>
      <w:r w:rsidRPr="00640C32">
        <w:rPr>
          <w:bCs/>
        </w:rPr>
        <w:t xml:space="preserve">ccording to CRED’s EM-DAT criteria: 10 or more people reported killed; 100 or </w:t>
      </w:r>
      <w:r>
        <w:rPr>
          <w:bCs/>
        </w:rPr>
        <w:t xml:space="preserve">more people reported affected; </w:t>
      </w:r>
      <w:r w:rsidRPr="00640C32">
        <w:rPr>
          <w:bCs/>
        </w:rPr>
        <w:t>declaration of a state of emergency; ca</w:t>
      </w:r>
      <w:r>
        <w:rPr>
          <w:bCs/>
        </w:rPr>
        <w:t>ll for international assistance</w:t>
      </w:r>
      <w:r w:rsidRPr="00640C32">
        <w:rPr>
          <w:bCs/>
        </w:rPr>
        <w:t>.</w:t>
      </w:r>
    </w:p>
    <w:p w:rsidR="00733F6A" w:rsidRPr="00640C32" w:rsidRDefault="00733F6A">
      <w:pPr>
        <w:pStyle w:val="FootnoteText"/>
      </w:pPr>
    </w:p>
  </w:footnote>
  <w:footnote w:id="9">
    <w:p w:rsidR="00733F6A" w:rsidRPr="009C7143" w:rsidRDefault="00733F6A" w:rsidP="007C334D">
      <w:pPr>
        <w:pStyle w:val="FootnoteText"/>
        <w:rPr>
          <w:lang w:val="en-CA"/>
        </w:rPr>
      </w:pPr>
      <w:r w:rsidRPr="009C7143">
        <w:rPr>
          <w:rStyle w:val="FootnoteReference"/>
        </w:rPr>
        <w:footnoteRef/>
      </w:r>
      <w:r w:rsidRPr="009C7143">
        <w:t xml:space="preserve"> </w:t>
      </w:r>
      <w:r>
        <w:t>R</w:t>
      </w:r>
      <w:proofErr w:type="spellStart"/>
      <w:r>
        <w:rPr>
          <w:lang w:val="en-CA"/>
        </w:rPr>
        <w:t>eference</w:t>
      </w:r>
      <w:proofErr w:type="spellEnd"/>
      <w:r>
        <w:rPr>
          <w:lang w:val="en-CA"/>
        </w:rPr>
        <w:t xml:space="preserve"> </w:t>
      </w:r>
      <w:r w:rsidRPr="009C7143">
        <w:rPr>
          <w:lang w:val="en-CA"/>
        </w:rPr>
        <w:t xml:space="preserve">data taken </w:t>
      </w:r>
      <w:r>
        <w:rPr>
          <w:lang w:val="en-CA"/>
        </w:rPr>
        <w:t xml:space="preserve">principally </w:t>
      </w:r>
      <w:r w:rsidRPr="009C7143">
        <w:rPr>
          <w:lang w:val="en-CA"/>
        </w:rPr>
        <w:t xml:space="preserve">from Columbia University and the World Bank, </w:t>
      </w:r>
      <w:r w:rsidRPr="00755B1C">
        <w:rPr>
          <w:i/>
          <w:lang w:val="en-CA"/>
        </w:rPr>
        <w:t>Natural Disas</w:t>
      </w:r>
      <w:r>
        <w:rPr>
          <w:i/>
          <w:lang w:val="en-CA"/>
        </w:rPr>
        <w:t xml:space="preserve">ter Hotspots: A Global </w:t>
      </w:r>
      <w:r w:rsidRPr="00755B1C">
        <w:rPr>
          <w:i/>
          <w:lang w:val="en-CA"/>
        </w:rPr>
        <w:t>Risk Analysis</w:t>
      </w:r>
      <w:r>
        <w:rPr>
          <w:lang w:val="en-CA"/>
        </w:rPr>
        <w:t>.  Columbia’s</w:t>
      </w:r>
      <w:r w:rsidRPr="009C7143">
        <w:rPr>
          <w:lang w:val="en-CA"/>
        </w:rPr>
        <w:t xml:space="preserve"> Center for International Earth Science Information Network (CIESIN) doe</w:t>
      </w:r>
      <w:r>
        <w:rPr>
          <w:lang w:val="en-CA"/>
        </w:rPr>
        <w:t xml:space="preserve">s not guarantee the accuracy, reliability, or </w:t>
      </w:r>
      <w:r w:rsidRPr="009C7143">
        <w:rPr>
          <w:lang w:val="en-CA"/>
        </w:rPr>
        <w:t>completene</w:t>
      </w:r>
      <w:r>
        <w:rPr>
          <w:lang w:val="en-CA"/>
        </w:rPr>
        <w:t xml:space="preserve">ss of the data or information </w:t>
      </w:r>
      <w:r w:rsidRPr="009C7143">
        <w:rPr>
          <w:lang w:val="en-CA"/>
        </w:rPr>
        <w:t>provided.</w:t>
      </w:r>
      <w:r>
        <w:rPr>
          <w:lang w:val="en-CA"/>
        </w:rPr>
        <w:t xml:space="preserve"> Credits:</w:t>
      </w:r>
      <w:r w:rsidRPr="009C7143">
        <w:rPr>
          <w:lang w:val="en-CA"/>
        </w:rPr>
        <w:t xml:space="preserve"> Cen</w:t>
      </w:r>
      <w:r>
        <w:rPr>
          <w:lang w:val="en-CA"/>
        </w:rPr>
        <w:t xml:space="preserve">ter for Hazards and Risk </w:t>
      </w:r>
      <w:r w:rsidRPr="009C7143">
        <w:rPr>
          <w:lang w:val="en-CA"/>
        </w:rPr>
        <w:t>Res</w:t>
      </w:r>
      <w:r>
        <w:rPr>
          <w:lang w:val="en-CA"/>
        </w:rPr>
        <w:t xml:space="preserve">earch (CHRR), CIESIN and The </w:t>
      </w:r>
      <w:r w:rsidRPr="009C7143">
        <w:rPr>
          <w:lang w:val="en-CA"/>
        </w:rPr>
        <w:t>World Bank.</w:t>
      </w:r>
    </w:p>
    <w:p w:rsidR="00733F6A" w:rsidRPr="005F772F" w:rsidRDefault="00733F6A" w:rsidP="007C334D">
      <w:pPr>
        <w:pStyle w:val="FootnoteText"/>
        <w:rPr>
          <w:lang w:val="en-CA"/>
        </w:rPr>
      </w:pPr>
    </w:p>
  </w:footnote>
  <w:footnote w:id="10">
    <w:p w:rsidR="00733F6A" w:rsidRPr="007C334D" w:rsidRDefault="00733F6A">
      <w:pPr>
        <w:pStyle w:val="FootnoteText"/>
      </w:pPr>
      <w:r>
        <w:rPr>
          <w:rStyle w:val="FootnoteReference"/>
        </w:rPr>
        <w:footnoteRef/>
      </w:r>
      <w:r>
        <w:t xml:space="preserve"> </w:t>
      </w:r>
      <w:r w:rsidRPr="007C334D">
        <w:rPr>
          <w:bCs/>
        </w:rPr>
        <w:t xml:space="preserve">Adapted from ENGLAND, P., HOLMES, J., JACKSON, J. </w:t>
      </w:r>
      <w:r>
        <w:rPr>
          <w:bCs/>
        </w:rPr>
        <w:t>and</w:t>
      </w:r>
      <w:r w:rsidRPr="007C334D">
        <w:rPr>
          <w:bCs/>
        </w:rPr>
        <w:t xml:space="preserve"> PARSONS, B. 2011. Report of an International Workshop held in the Department of Earth Sciences, University of Oxford o</w:t>
      </w:r>
      <w:r>
        <w:rPr>
          <w:bCs/>
        </w:rPr>
        <w:t xml:space="preserve">n 28th and 29th January, 2011. </w:t>
      </w:r>
      <w:r w:rsidRPr="007C334D">
        <w:rPr>
          <w:bCs/>
        </w:rPr>
        <w:t>University of Oxford</w:t>
      </w:r>
      <w:r>
        <w:rPr>
          <w:bCs/>
        </w:rPr>
        <w:t>.</w:t>
      </w:r>
    </w:p>
  </w:footnote>
  <w:footnote w:id="11">
    <w:p w:rsidR="00733F6A" w:rsidRPr="00640C32" w:rsidRDefault="00733F6A">
      <w:pPr>
        <w:pStyle w:val="FootnoteText"/>
      </w:pPr>
      <w:r>
        <w:rPr>
          <w:rStyle w:val="FootnoteReference"/>
        </w:rPr>
        <w:footnoteRef/>
      </w:r>
      <w:r>
        <w:t xml:space="preserve"> B</w:t>
      </w:r>
      <w:r w:rsidRPr="00640C32">
        <w:t>ased on a heuristic landslide hazard model considering slope, lithology, soil moisture, precipitation, temperature and seismicity as input variables (CHRR, NGI and CIESIN, 2005).</w:t>
      </w:r>
    </w:p>
  </w:footnote>
  <w:footnote w:id="12">
    <w:p w:rsidR="00733F6A" w:rsidRPr="00975749" w:rsidRDefault="00733F6A" w:rsidP="00223B94">
      <w:pPr>
        <w:pStyle w:val="FootnoteText"/>
        <w:rPr>
          <w:lang w:val="en-GB"/>
        </w:rPr>
      </w:pPr>
      <w:r>
        <w:rPr>
          <w:rStyle w:val="FootnoteReference"/>
        </w:rPr>
        <w:footnoteRef/>
      </w:r>
      <w:r>
        <w:t xml:space="preserve"> </w:t>
      </w:r>
      <w:r>
        <w:rPr>
          <w:lang w:val="en-GB"/>
        </w:rPr>
        <w:t>Currently focused on Forest Monitoring (FCT, GFOI) but to be expanded to cover other major CEOS projects such as GEO-GLAM.</w:t>
      </w:r>
    </w:p>
  </w:footnote>
  <w:footnote w:id="13">
    <w:p w:rsidR="00733F6A" w:rsidRPr="00F02F27" w:rsidRDefault="00733F6A" w:rsidP="008A35F1">
      <w:pPr>
        <w:pStyle w:val="FootnoteText"/>
      </w:pPr>
      <w:r>
        <w:rPr>
          <w:rStyle w:val="FootnoteReference"/>
        </w:rPr>
        <w:footnoteRef/>
      </w:r>
      <w:r>
        <w:t xml:space="preserve"> </w:t>
      </w:r>
      <w:hyperlink r:id="rId3" w:history="1">
        <w:r w:rsidRPr="00455617">
          <w:rPr>
            <w:rStyle w:val="Hyperlink"/>
          </w:rPr>
          <w:t>http://www.unisdr.org/who-we-are/programme-and-reports</w:t>
        </w:r>
      </w:hyperlink>
      <w:r>
        <w:t xml:space="preserve"> </w:t>
      </w:r>
    </w:p>
  </w:footnote>
  <w:footnote w:id="14">
    <w:p w:rsidR="00733F6A" w:rsidRPr="00751F08" w:rsidRDefault="00733F6A" w:rsidP="008A35F1">
      <w:pPr>
        <w:pStyle w:val="FootnoteText"/>
      </w:pPr>
      <w:r>
        <w:rPr>
          <w:rStyle w:val="FootnoteReference"/>
        </w:rPr>
        <w:footnoteRef/>
      </w:r>
      <w:r>
        <w:t xml:space="preserve"> </w:t>
      </w:r>
      <w:hyperlink r:id="rId4" w:history="1">
        <w:r w:rsidRPr="00455617">
          <w:rPr>
            <w:rStyle w:val="Hyperlink"/>
          </w:rPr>
          <w:t>www.unep.org</w:t>
        </w:r>
      </w:hyperlink>
      <w:r>
        <w:t xml:space="preserve"> </w:t>
      </w:r>
    </w:p>
  </w:footnote>
  <w:footnote w:id="15">
    <w:p w:rsidR="00733F6A" w:rsidRPr="00BB6EF2" w:rsidRDefault="00733F6A" w:rsidP="008A35F1">
      <w:pPr>
        <w:pStyle w:val="FootnoteText"/>
        <w:rPr>
          <w:lang w:val="en-CA"/>
        </w:rPr>
      </w:pPr>
      <w:r>
        <w:rPr>
          <w:rStyle w:val="FootnoteReference"/>
        </w:rPr>
        <w:footnoteRef/>
      </w:r>
      <w:r>
        <w:t xml:space="preserve"> </w:t>
      </w:r>
      <w:hyperlink r:id="rId5" w:history="1">
        <w:r w:rsidRPr="00455617">
          <w:rPr>
            <w:rStyle w:val="Hyperlink"/>
          </w:rPr>
          <w:t>http://www.unesco.org/new/en/natural-sciences/special-themes/disaster-preparedness-and-mitigation/about-the-programme/</w:t>
        </w:r>
      </w:hyperlink>
      <w:r>
        <w:t xml:space="preserve"> </w:t>
      </w:r>
    </w:p>
  </w:footnote>
  <w:footnote w:id="16">
    <w:p w:rsidR="00733F6A" w:rsidRPr="009E6CAA" w:rsidRDefault="00733F6A" w:rsidP="008A35F1">
      <w:pPr>
        <w:pStyle w:val="FootnoteText"/>
      </w:pPr>
      <w:r>
        <w:rPr>
          <w:rStyle w:val="FootnoteReference"/>
        </w:rPr>
        <w:footnoteRef/>
      </w:r>
      <w:r>
        <w:t xml:space="preserve"> </w:t>
      </w:r>
      <w:hyperlink r:id="rId6" w:history="1">
        <w:r w:rsidRPr="00455617">
          <w:rPr>
            <w:rStyle w:val="Hyperlink"/>
          </w:rPr>
          <w:t>http://www.iplhq.org</w:t>
        </w:r>
      </w:hyperlink>
      <w:r>
        <w:t xml:space="preserve"> </w:t>
      </w:r>
    </w:p>
  </w:footnote>
  <w:footnote w:id="17">
    <w:p w:rsidR="00733F6A" w:rsidRPr="00F16E66" w:rsidRDefault="00733F6A" w:rsidP="008A35F1">
      <w:pPr>
        <w:pStyle w:val="FootnoteText"/>
      </w:pPr>
      <w:r>
        <w:rPr>
          <w:rStyle w:val="FootnoteReference"/>
        </w:rPr>
        <w:footnoteRef/>
      </w:r>
      <w:r>
        <w:t xml:space="preserve"> </w:t>
      </w:r>
      <w:hyperlink r:id="rId7" w:history="1">
        <w:r w:rsidRPr="00455617">
          <w:rPr>
            <w:rStyle w:val="Hyperlink"/>
          </w:rPr>
          <w:t>http://www.wmo.int/pages/prog/drr/</w:t>
        </w:r>
      </w:hyperlink>
      <w:r>
        <w:t xml:space="preserve"> </w:t>
      </w:r>
    </w:p>
  </w:footnote>
  <w:footnote w:id="18">
    <w:p w:rsidR="00733F6A" w:rsidRPr="00A34DBA" w:rsidRDefault="00733F6A" w:rsidP="008A35F1">
      <w:pPr>
        <w:pStyle w:val="FootnoteText"/>
        <w:rPr>
          <w:lang w:val="en-CA"/>
        </w:rPr>
      </w:pPr>
      <w:r>
        <w:rPr>
          <w:rStyle w:val="FootnoteReference"/>
        </w:rPr>
        <w:footnoteRef/>
      </w:r>
      <w:r>
        <w:t xml:space="preserve"> Excerpt from </w:t>
      </w:r>
      <w:r w:rsidRPr="00A34DBA">
        <w:rPr>
          <w:b/>
          <w:lang w:val="en-CA"/>
        </w:rPr>
        <w:t>STATEMENT OF THE  5TH INTERNATIONAL CONFERENCE ON FLOOD MANAGEMENT (ICFM5)  </w:t>
      </w:r>
      <w:r w:rsidRPr="00A34DBA">
        <w:rPr>
          <w:b/>
          <w:i/>
          <w:iCs/>
          <w:lang w:val="en-CA"/>
        </w:rPr>
        <w:t>“FLOODS: FROM RISK TO OPPORTUNITY” 27-29 SEPTEMBER 2011, TOKYO JAPAN </w:t>
      </w:r>
    </w:p>
  </w:footnote>
  <w:footnote w:id="19">
    <w:p w:rsidR="00733F6A" w:rsidRPr="00871196" w:rsidRDefault="00733F6A">
      <w:pPr>
        <w:pStyle w:val="FootnoteText"/>
      </w:pPr>
      <w:r>
        <w:rPr>
          <w:rStyle w:val="FootnoteReference"/>
        </w:rPr>
        <w:footnoteRef/>
      </w:r>
      <w:r>
        <w:t xml:space="preserve"> </w:t>
      </w:r>
      <w:hyperlink r:id="rId8" w:history="1">
        <w:r w:rsidRPr="00A06A9F">
          <w:rPr>
            <w:rStyle w:val="Hyperlink"/>
          </w:rPr>
          <w:t>http://www.oosa.unvienna.org/oosa/unspider/index.html</w:t>
        </w:r>
      </w:hyperlink>
      <w:r>
        <w:t xml:space="preserve"> </w:t>
      </w:r>
    </w:p>
  </w:footnote>
  <w:footnote w:id="20">
    <w:p w:rsidR="00733F6A" w:rsidRPr="00397D3A" w:rsidRDefault="00733F6A">
      <w:pPr>
        <w:pStyle w:val="FootnoteText"/>
      </w:pPr>
      <w:r>
        <w:rPr>
          <w:rStyle w:val="FootnoteReference"/>
        </w:rPr>
        <w:footnoteRef/>
      </w:r>
      <w:r>
        <w:t xml:space="preserve"> </w:t>
      </w:r>
      <w:hyperlink r:id="rId9" w:history="1">
        <w:r w:rsidRPr="00A06A9F">
          <w:rPr>
            <w:rStyle w:val="Hyperlink"/>
          </w:rPr>
          <w:t>http://www.unitar.org/unosat/</w:t>
        </w:r>
      </w:hyperlink>
      <w:r>
        <w:t xml:space="preserve"> </w:t>
      </w:r>
    </w:p>
  </w:footnote>
  <w:footnote w:id="21">
    <w:p w:rsidR="00733F6A" w:rsidRPr="00F16E66" w:rsidRDefault="00733F6A">
      <w:pPr>
        <w:pStyle w:val="FootnoteText"/>
        <w:rPr>
          <w:lang w:val="en-CA"/>
        </w:rPr>
      </w:pPr>
      <w:r>
        <w:rPr>
          <w:rStyle w:val="FootnoteReference"/>
        </w:rPr>
        <w:footnoteRef/>
      </w:r>
      <w:r>
        <w:t xml:space="preserve"> </w:t>
      </w:r>
      <w:hyperlink r:id="rId10" w:history="1">
        <w:r w:rsidRPr="00455617">
          <w:rPr>
            <w:rStyle w:val="Hyperlink"/>
          </w:rPr>
          <w:t>http://www.wmo.int/pages/prog/drr/resourceDrrDefinitions_en.html</w:t>
        </w:r>
      </w:hyperlink>
      <w:r>
        <w:t xml:space="preserv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style="width:3in;height:3in" o:bullet="t"/>
    </w:pict>
  </w:numPicBullet>
  <w:numPicBullet w:numPicBulletId="1">
    <w:pict>
      <v:shape id="_x0000_i1045" type="#_x0000_t75" style="width:3in;height:3in" o:bullet="t"/>
    </w:pict>
  </w:numPicBullet>
  <w:abstractNum w:abstractNumId="0">
    <w:nsid w:val="FFFFFF80"/>
    <w:multiLevelType w:val="singleLevel"/>
    <w:tmpl w:val="B9B6F702"/>
    <w:lvl w:ilvl="0">
      <w:start w:val="1"/>
      <w:numFmt w:val="bullet"/>
      <w:pStyle w:val="ListBullet5"/>
      <w:lvlText w:val="○"/>
      <w:lvlJc w:val="left"/>
      <w:pPr>
        <w:ind w:left="1800" w:hanging="360"/>
      </w:pPr>
      <w:rPr>
        <w:rFonts w:ascii="Monotype Corsiva" w:hAnsi="Monotype Corsiva" w:hint="default"/>
        <w:color w:val="A28E6A" w:themeColor="accent3"/>
      </w:rPr>
    </w:lvl>
  </w:abstractNum>
  <w:abstractNum w:abstractNumId="1">
    <w:nsid w:val="FFFFFF81"/>
    <w:multiLevelType w:val="singleLevel"/>
    <w:tmpl w:val="9A8A1DFA"/>
    <w:lvl w:ilvl="0">
      <w:start w:val="1"/>
      <w:numFmt w:val="bullet"/>
      <w:pStyle w:val="ListBullet4"/>
      <w:lvlText w:val=""/>
      <w:lvlJc w:val="left"/>
      <w:pPr>
        <w:ind w:left="1440" w:hanging="360"/>
      </w:pPr>
      <w:rPr>
        <w:rFonts w:ascii="Symbol" w:hAnsi="Symbol" w:hint="default"/>
        <w:color w:val="A28E6A" w:themeColor="accent3"/>
      </w:rPr>
    </w:lvl>
  </w:abstractNum>
  <w:abstractNum w:abstractNumId="2">
    <w:nsid w:val="FFFFFF82"/>
    <w:multiLevelType w:val="singleLevel"/>
    <w:tmpl w:val="AC6E7B80"/>
    <w:lvl w:ilvl="0">
      <w:start w:val="1"/>
      <w:numFmt w:val="bullet"/>
      <w:pStyle w:val="ListBullet3"/>
      <w:lvlText w:val=""/>
      <w:lvlJc w:val="left"/>
      <w:pPr>
        <w:ind w:left="1080" w:hanging="360"/>
      </w:pPr>
      <w:rPr>
        <w:rFonts w:ascii="Symbol" w:hAnsi="Symbol" w:hint="default"/>
        <w:color w:val="EE8C69" w:themeColor="accent1" w:themeTint="99"/>
      </w:rPr>
    </w:lvl>
  </w:abstractNum>
  <w:abstractNum w:abstractNumId="3">
    <w:nsid w:val="FFFFFF83"/>
    <w:multiLevelType w:val="singleLevel"/>
    <w:tmpl w:val="3EFA84BC"/>
    <w:lvl w:ilvl="0">
      <w:start w:val="1"/>
      <w:numFmt w:val="bullet"/>
      <w:pStyle w:val="ListBullet2"/>
      <w:lvlText w:val=""/>
      <w:lvlJc w:val="left"/>
      <w:pPr>
        <w:ind w:left="720" w:hanging="360"/>
      </w:pPr>
      <w:rPr>
        <w:rFonts w:ascii="Symbol" w:hAnsi="Symbol" w:hint="default"/>
        <w:color w:val="D34817" w:themeColor="accent1"/>
      </w:rPr>
    </w:lvl>
  </w:abstractNum>
  <w:abstractNum w:abstractNumId="4">
    <w:nsid w:val="FFFFFF89"/>
    <w:multiLevelType w:val="singleLevel"/>
    <w:tmpl w:val="7E249CE2"/>
    <w:lvl w:ilvl="0">
      <w:start w:val="1"/>
      <w:numFmt w:val="bullet"/>
      <w:pStyle w:val="ListBullet"/>
      <w:lvlText w:val=""/>
      <w:lvlJc w:val="left"/>
      <w:pPr>
        <w:ind w:left="360" w:hanging="360"/>
      </w:pPr>
      <w:rPr>
        <w:rFonts w:ascii="Symbol" w:hAnsi="Symbol" w:hint="default"/>
        <w:color w:val="9D3511" w:themeColor="accent1" w:themeShade="BF"/>
      </w:rPr>
    </w:lvl>
  </w:abstractNum>
  <w:abstractNum w:abstractNumId="5">
    <w:nsid w:val="013C7719"/>
    <w:multiLevelType w:val="multilevel"/>
    <w:tmpl w:val="B59227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38B0E52"/>
    <w:multiLevelType w:val="multilevel"/>
    <w:tmpl w:val="1A5EFC24"/>
    <w:lvl w:ilvl="0">
      <w:start w:val="1"/>
      <w:numFmt w:val="bullet"/>
      <w:lvlText w:val=""/>
      <w:lvlJc w:val="left"/>
      <w:pPr>
        <w:ind w:left="720" w:hanging="360"/>
      </w:pPr>
      <w:rPr>
        <w:rFonts w:ascii="Symbol" w:hAnsi="Symbol" w:hint="default"/>
      </w:rPr>
    </w:lvl>
    <w:lvl w:ilvl="1">
      <w:start w:val="3"/>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7">
    <w:nsid w:val="047D64EE"/>
    <w:multiLevelType w:val="hybridMultilevel"/>
    <w:tmpl w:val="9EE424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05234A0B"/>
    <w:multiLevelType w:val="hybridMultilevel"/>
    <w:tmpl w:val="A3569BB2"/>
    <w:lvl w:ilvl="0" w:tplc="D340C8A2">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059C6349"/>
    <w:multiLevelType w:val="multilevel"/>
    <w:tmpl w:val="69B83A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nsid w:val="0AFD3171"/>
    <w:multiLevelType w:val="hybridMultilevel"/>
    <w:tmpl w:val="0CCAE2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1">
    <w:nsid w:val="0B004384"/>
    <w:multiLevelType w:val="hybridMultilevel"/>
    <w:tmpl w:val="076068C4"/>
    <w:lvl w:ilvl="0" w:tplc="08090011">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0BE50205"/>
    <w:multiLevelType w:val="hybridMultilevel"/>
    <w:tmpl w:val="E9A624D2"/>
    <w:lvl w:ilvl="0" w:tplc="7DEC4942">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0CBE76F1"/>
    <w:multiLevelType w:val="multilevel"/>
    <w:tmpl w:val="A216CA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PicBulletId w:val="0"/>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0CDB70FA"/>
    <w:multiLevelType w:val="multilevel"/>
    <w:tmpl w:val="1340FD24"/>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5">
    <w:nsid w:val="0F903C3A"/>
    <w:multiLevelType w:val="hybridMultilevel"/>
    <w:tmpl w:val="56FEB8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16A8525F"/>
    <w:multiLevelType w:val="hybridMultilevel"/>
    <w:tmpl w:val="92B48D3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17">
    <w:nsid w:val="17170CC8"/>
    <w:multiLevelType w:val="hybridMultilevel"/>
    <w:tmpl w:val="E5B4DE84"/>
    <w:lvl w:ilvl="0" w:tplc="10090001">
      <w:start w:val="1"/>
      <w:numFmt w:val="bullet"/>
      <w:lvlText w:val=""/>
      <w:lvlJc w:val="left"/>
      <w:pPr>
        <w:ind w:left="720" w:hanging="360"/>
      </w:pPr>
      <w:rPr>
        <w:rFonts w:ascii="Symbol" w:hAnsi="Symbol" w:hint="default"/>
      </w:rPr>
    </w:lvl>
    <w:lvl w:ilvl="1" w:tplc="0FCA044E">
      <w:start w:val="1"/>
      <w:numFmt w:val="bullet"/>
      <w:lvlText w:val="o"/>
      <w:lvlJc w:val="left"/>
      <w:pPr>
        <w:ind w:left="1637" w:hanging="360"/>
      </w:pPr>
      <w:rPr>
        <w:rFonts w:ascii="Courier New" w:hAnsi="Courier New" w:cs="Courier New" w:hint="default"/>
        <w:color w:val="auto"/>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nsid w:val="201B73D8"/>
    <w:multiLevelType w:val="hybridMultilevel"/>
    <w:tmpl w:val="8CCE474E"/>
    <w:lvl w:ilvl="0" w:tplc="A70CF282">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21E17E0D"/>
    <w:multiLevelType w:val="hybridMultilevel"/>
    <w:tmpl w:val="753E3A5C"/>
    <w:lvl w:ilvl="0" w:tplc="CD607B0C">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250201F9"/>
    <w:multiLevelType w:val="multilevel"/>
    <w:tmpl w:val="D132104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1">
    <w:nsid w:val="2BFA563B"/>
    <w:multiLevelType w:val="hybridMultilevel"/>
    <w:tmpl w:val="A39662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2FB568C5"/>
    <w:multiLevelType w:val="multilevel"/>
    <w:tmpl w:val="297E3788"/>
    <w:lvl w:ilvl="0">
      <w:start w:val="1"/>
      <w:numFmt w:val="decimal"/>
      <w:lvlText w:val="%1."/>
      <w:lvlJc w:val="left"/>
      <w:pPr>
        <w:ind w:left="720" w:hanging="360"/>
      </w:pPr>
      <w:rPr>
        <w:rFonts w:hint="default"/>
      </w:rPr>
    </w:lvl>
    <w:lvl w:ilvl="1">
      <w:start w:val="3"/>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3">
    <w:nsid w:val="32ED7765"/>
    <w:multiLevelType w:val="hybridMultilevel"/>
    <w:tmpl w:val="C39250BA"/>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4">
    <w:nsid w:val="3B655A97"/>
    <w:multiLevelType w:val="hybridMultilevel"/>
    <w:tmpl w:val="E9A624D2"/>
    <w:lvl w:ilvl="0" w:tplc="7DEC4942">
      <w:start w:val="1"/>
      <w:numFmt w:val="upp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5">
    <w:nsid w:val="3E0C21A5"/>
    <w:multiLevelType w:val="hybridMultilevel"/>
    <w:tmpl w:val="EB34C9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473A3F34"/>
    <w:multiLevelType w:val="hybridMultilevel"/>
    <w:tmpl w:val="01CC27B2"/>
    <w:lvl w:ilvl="0" w:tplc="32E271B8">
      <w:start w:val="1"/>
      <w:numFmt w:val="bullet"/>
      <w:lvlText w:val="-"/>
      <w:lvlJc w:val="left"/>
      <w:pPr>
        <w:ind w:left="720" w:hanging="360"/>
      </w:pPr>
      <w:rPr>
        <w:rFonts w:ascii="Courier New" w:hAnsi="Courier New"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47973277"/>
    <w:multiLevelType w:val="hybridMultilevel"/>
    <w:tmpl w:val="6D888762"/>
    <w:lvl w:ilvl="0" w:tplc="E60E680E">
      <w:start w:val="1"/>
      <w:numFmt w:val="bullet"/>
      <w:lvlText w:val="-"/>
      <w:lvlJc w:val="left"/>
      <w:pPr>
        <w:ind w:left="744" w:hanging="384"/>
      </w:pPr>
      <w:rPr>
        <w:rFonts w:ascii="Times New Roman" w:hAnsi="Times New Roman" w:hint="default"/>
      </w:rPr>
    </w:lvl>
    <w:lvl w:ilvl="1" w:tplc="08090019">
      <w:start w:val="1"/>
      <w:numFmt w:val="decimal"/>
      <w:lvlText w:val="%2."/>
      <w:lvlJc w:val="left"/>
      <w:pPr>
        <w:tabs>
          <w:tab w:val="num" w:pos="1440"/>
        </w:tabs>
        <w:ind w:left="1440" w:hanging="360"/>
      </w:pPr>
    </w:lvl>
    <w:lvl w:ilvl="2" w:tplc="0809001B">
      <w:start w:val="1"/>
      <w:numFmt w:val="decimal"/>
      <w:lvlText w:val="%3."/>
      <w:lvlJc w:val="left"/>
      <w:pPr>
        <w:tabs>
          <w:tab w:val="num" w:pos="2160"/>
        </w:tabs>
        <w:ind w:left="2160" w:hanging="360"/>
      </w:pPr>
    </w:lvl>
    <w:lvl w:ilvl="3" w:tplc="0809000F">
      <w:start w:val="1"/>
      <w:numFmt w:val="decimal"/>
      <w:lvlText w:val="%4."/>
      <w:lvlJc w:val="left"/>
      <w:pPr>
        <w:tabs>
          <w:tab w:val="num" w:pos="2880"/>
        </w:tabs>
        <w:ind w:left="2880" w:hanging="360"/>
      </w:pPr>
    </w:lvl>
    <w:lvl w:ilvl="4" w:tplc="08090019">
      <w:start w:val="1"/>
      <w:numFmt w:val="decimal"/>
      <w:lvlText w:val="%5."/>
      <w:lvlJc w:val="left"/>
      <w:pPr>
        <w:tabs>
          <w:tab w:val="num" w:pos="3600"/>
        </w:tabs>
        <w:ind w:left="3600" w:hanging="360"/>
      </w:pPr>
    </w:lvl>
    <w:lvl w:ilvl="5" w:tplc="0809001B">
      <w:start w:val="1"/>
      <w:numFmt w:val="decimal"/>
      <w:lvlText w:val="%6."/>
      <w:lvlJc w:val="left"/>
      <w:pPr>
        <w:tabs>
          <w:tab w:val="num" w:pos="4320"/>
        </w:tabs>
        <w:ind w:left="4320" w:hanging="360"/>
      </w:pPr>
    </w:lvl>
    <w:lvl w:ilvl="6" w:tplc="0809000F">
      <w:start w:val="1"/>
      <w:numFmt w:val="decimal"/>
      <w:lvlText w:val="%7."/>
      <w:lvlJc w:val="left"/>
      <w:pPr>
        <w:tabs>
          <w:tab w:val="num" w:pos="5040"/>
        </w:tabs>
        <w:ind w:left="5040" w:hanging="360"/>
      </w:pPr>
    </w:lvl>
    <w:lvl w:ilvl="7" w:tplc="08090019">
      <w:start w:val="1"/>
      <w:numFmt w:val="decimal"/>
      <w:lvlText w:val="%8."/>
      <w:lvlJc w:val="left"/>
      <w:pPr>
        <w:tabs>
          <w:tab w:val="num" w:pos="5760"/>
        </w:tabs>
        <w:ind w:left="5760" w:hanging="360"/>
      </w:pPr>
    </w:lvl>
    <w:lvl w:ilvl="8" w:tplc="0809001B">
      <w:start w:val="1"/>
      <w:numFmt w:val="decimal"/>
      <w:lvlText w:val="%9."/>
      <w:lvlJc w:val="left"/>
      <w:pPr>
        <w:tabs>
          <w:tab w:val="num" w:pos="6480"/>
        </w:tabs>
        <w:ind w:left="6480" w:hanging="360"/>
      </w:pPr>
    </w:lvl>
  </w:abstractNum>
  <w:abstractNum w:abstractNumId="28">
    <w:nsid w:val="4A847214"/>
    <w:multiLevelType w:val="hybridMultilevel"/>
    <w:tmpl w:val="75C0C1C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9">
    <w:nsid w:val="4CC73239"/>
    <w:multiLevelType w:val="multilevel"/>
    <w:tmpl w:val="D004AA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nsid w:val="4D4F1888"/>
    <w:multiLevelType w:val="hybridMultilevel"/>
    <w:tmpl w:val="EAD2097E"/>
    <w:lvl w:ilvl="0" w:tplc="CD607B0C">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nsid w:val="4F565EA7"/>
    <w:multiLevelType w:val="hybridMultilevel"/>
    <w:tmpl w:val="EDDE055C"/>
    <w:lvl w:ilvl="0" w:tplc="10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4F912C1D"/>
    <w:multiLevelType w:val="hybridMultilevel"/>
    <w:tmpl w:val="31A884CC"/>
    <w:lvl w:ilvl="0" w:tplc="286C0D28">
      <w:start w:val="2"/>
      <w:numFmt w:val="bullet"/>
      <w:lvlText w:val="-"/>
      <w:lvlJc w:val="left"/>
      <w:pPr>
        <w:ind w:left="720" w:hanging="360"/>
      </w:pPr>
      <w:rPr>
        <w:rFonts w:ascii="Calibri" w:eastAsia="Times New Roman" w:hAnsi="Calibri"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556A1AD7"/>
    <w:multiLevelType w:val="multilevel"/>
    <w:tmpl w:val="CBA875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nsid w:val="57A51C2F"/>
    <w:multiLevelType w:val="hybridMultilevel"/>
    <w:tmpl w:val="7DDC022A"/>
    <w:lvl w:ilvl="0" w:tplc="E58CBD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nsid w:val="58807748"/>
    <w:multiLevelType w:val="hybridMultilevel"/>
    <w:tmpl w:val="86E21FD4"/>
    <w:lvl w:ilvl="0" w:tplc="A70CF282">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nsid w:val="5D3E5164"/>
    <w:multiLevelType w:val="hybridMultilevel"/>
    <w:tmpl w:val="3830145C"/>
    <w:lvl w:ilvl="0" w:tplc="0809001B">
      <w:start w:val="1"/>
      <w:numFmt w:val="lowerRoman"/>
      <w:lvlText w:val="%1."/>
      <w:lvlJc w:val="righ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5D4F5E17"/>
    <w:multiLevelType w:val="multilevel"/>
    <w:tmpl w:val="C1F0CC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671315DD"/>
    <w:multiLevelType w:val="multilevel"/>
    <w:tmpl w:val="602C1648"/>
    <w:lvl w:ilvl="0">
      <w:start w:val="1"/>
      <w:numFmt w:val="decimal"/>
      <w:lvlText w:val="%1."/>
      <w:lvlJc w:val="left"/>
      <w:pPr>
        <w:ind w:left="720" w:hanging="360"/>
      </w:pPr>
      <w:rPr>
        <w:rFonts w:asciiTheme="majorHAnsi" w:eastAsiaTheme="minorHAnsi" w:hAnsiTheme="majorHAnsi" w:cs="Times New Roman"/>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9">
    <w:nsid w:val="6840211A"/>
    <w:multiLevelType w:val="hybridMultilevel"/>
    <w:tmpl w:val="50BA5706"/>
    <w:lvl w:ilvl="0" w:tplc="509AAAC8">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40">
    <w:nsid w:val="6966485A"/>
    <w:multiLevelType w:val="hybridMultilevel"/>
    <w:tmpl w:val="D90881C6"/>
    <w:lvl w:ilvl="0" w:tplc="A70CF282">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nsid w:val="6A0B71A5"/>
    <w:multiLevelType w:val="hybridMultilevel"/>
    <w:tmpl w:val="1090B6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nsid w:val="6B3C231E"/>
    <w:multiLevelType w:val="hybridMultilevel"/>
    <w:tmpl w:val="E1921D7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3">
    <w:nsid w:val="6E1E365D"/>
    <w:multiLevelType w:val="multilevel"/>
    <w:tmpl w:val="BA1080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PicBulletId w:val="1"/>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710805CD"/>
    <w:multiLevelType w:val="hybridMultilevel"/>
    <w:tmpl w:val="62D29A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nsid w:val="71774356"/>
    <w:multiLevelType w:val="hybridMultilevel"/>
    <w:tmpl w:val="69AC804A"/>
    <w:lvl w:ilvl="0" w:tplc="08090011">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nsid w:val="71EF3717"/>
    <w:multiLevelType w:val="hybridMultilevel"/>
    <w:tmpl w:val="F4F85840"/>
    <w:lvl w:ilvl="0" w:tplc="10090011">
      <w:start w:val="3"/>
      <w:numFmt w:val="decimal"/>
      <w:lvlText w:val="%1)"/>
      <w:lvlJc w:val="left"/>
      <w:pPr>
        <w:ind w:left="720" w:hanging="360"/>
      </w:pPr>
      <w:rPr>
        <w:rFonts w:cs="Times New Roman"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7">
    <w:nsid w:val="73B36688"/>
    <w:multiLevelType w:val="multilevel"/>
    <w:tmpl w:val="837EEA5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8">
    <w:nsid w:val="74FB0CD7"/>
    <w:multiLevelType w:val="hybridMultilevel"/>
    <w:tmpl w:val="86FC0898"/>
    <w:lvl w:ilvl="0" w:tplc="E60E680E">
      <w:start w:val="1"/>
      <w:numFmt w:val="bullet"/>
      <w:lvlText w:val="-"/>
      <w:lvlJc w:val="left"/>
      <w:pPr>
        <w:ind w:left="360" w:hanging="360"/>
      </w:pPr>
      <w:rPr>
        <w:rFonts w:ascii="Times New Roman" w:hAnsi="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9">
    <w:nsid w:val="7CF7715C"/>
    <w:multiLevelType w:val="hybridMultilevel"/>
    <w:tmpl w:val="3D684E98"/>
    <w:lvl w:ilvl="0" w:tplc="08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7D51505C"/>
    <w:multiLevelType w:val="hybridMultilevel"/>
    <w:tmpl w:val="860C18DC"/>
    <w:lvl w:ilvl="0" w:tplc="E3ACDCF6">
      <w:start w:val="1"/>
      <w:numFmt w:val="upperLetter"/>
      <w:lvlText w:val="(%1)"/>
      <w:lvlJc w:val="left"/>
      <w:pPr>
        <w:ind w:left="744" w:hanging="384"/>
      </w:pPr>
    </w:lvl>
    <w:lvl w:ilvl="1" w:tplc="08090019">
      <w:start w:val="1"/>
      <w:numFmt w:val="decimal"/>
      <w:lvlText w:val="%2."/>
      <w:lvlJc w:val="left"/>
      <w:pPr>
        <w:tabs>
          <w:tab w:val="num" w:pos="1440"/>
        </w:tabs>
        <w:ind w:left="1440" w:hanging="360"/>
      </w:pPr>
    </w:lvl>
    <w:lvl w:ilvl="2" w:tplc="0809001B">
      <w:start w:val="1"/>
      <w:numFmt w:val="decimal"/>
      <w:lvlText w:val="%3."/>
      <w:lvlJc w:val="left"/>
      <w:pPr>
        <w:tabs>
          <w:tab w:val="num" w:pos="2160"/>
        </w:tabs>
        <w:ind w:left="2160" w:hanging="360"/>
      </w:pPr>
    </w:lvl>
    <w:lvl w:ilvl="3" w:tplc="0809000F">
      <w:start w:val="1"/>
      <w:numFmt w:val="decimal"/>
      <w:lvlText w:val="%4."/>
      <w:lvlJc w:val="left"/>
      <w:pPr>
        <w:tabs>
          <w:tab w:val="num" w:pos="2880"/>
        </w:tabs>
        <w:ind w:left="2880" w:hanging="360"/>
      </w:pPr>
    </w:lvl>
    <w:lvl w:ilvl="4" w:tplc="08090019">
      <w:start w:val="1"/>
      <w:numFmt w:val="decimal"/>
      <w:lvlText w:val="%5."/>
      <w:lvlJc w:val="left"/>
      <w:pPr>
        <w:tabs>
          <w:tab w:val="num" w:pos="3600"/>
        </w:tabs>
        <w:ind w:left="3600" w:hanging="360"/>
      </w:pPr>
    </w:lvl>
    <w:lvl w:ilvl="5" w:tplc="0809001B">
      <w:start w:val="1"/>
      <w:numFmt w:val="decimal"/>
      <w:lvlText w:val="%6."/>
      <w:lvlJc w:val="left"/>
      <w:pPr>
        <w:tabs>
          <w:tab w:val="num" w:pos="4320"/>
        </w:tabs>
        <w:ind w:left="4320" w:hanging="360"/>
      </w:pPr>
    </w:lvl>
    <w:lvl w:ilvl="6" w:tplc="0809000F">
      <w:start w:val="1"/>
      <w:numFmt w:val="decimal"/>
      <w:lvlText w:val="%7."/>
      <w:lvlJc w:val="left"/>
      <w:pPr>
        <w:tabs>
          <w:tab w:val="num" w:pos="5040"/>
        </w:tabs>
        <w:ind w:left="5040" w:hanging="360"/>
      </w:pPr>
    </w:lvl>
    <w:lvl w:ilvl="7" w:tplc="08090019">
      <w:start w:val="1"/>
      <w:numFmt w:val="decimal"/>
      <w:lvlText w:val="%8."/>
      <w:lvlJc w:val="left"/>
      <w:pPr>
        <w:tabs>
          <w:tab w:val="num" w:pos="5760"/>
        </w:tabs>
        <w:ind w:left="5760" w:hanging="360"/>
      </w:pPr>
    </w:lvl>
    <w:lvl w:ilvl="8" w:tplc="0809001B">
      <w:start w:val="1"/>
      <w:numFmt w:val="decimal"/>
      <w:lvlText w:val="%9."/>
      <w:lvlJc w:val="left"/>
      <w:pPr>
        <w:tabs>
          <w:tab w:val="num" w:pos="6480"/>
        </w:tabs>
        <w:ind w:left="6480" w:hanging="360"/>
      </w:pPr>
    </w:lvl>
  </w:abstractNum>
  <w:num w:numId="1">
    <w:abstractNumId w:val="4"/>
  </w:num>
  <w:num w:numId="2">
    <w:abstractNumId w:val="3"/>
  </w:num>
  <w:num w:numId="3">
    <w:abstractNumId w:val="2"/>
  </w:num>
  <w:num w:numId="4">
    <w:abstractNumId w:val="1"/>
  </w:num>
  <w:num w:numId="5">
    <w:abstractNumId w:val="0"/>
  </w:num>
  <w:num w:numId="6">
    <w:abstractNumId w:val="38"/>
  </w:num>
  <w:num w:numId="7">
    <w:abstractNumId w:val="23"/>
  </w:num>
  <w:num w:numId="8">
    <w:abstractNumId w:val="32"/>
  </w:num>
  <w:num w:numId="9">
    <w:abstractNumId w:val="34"/>
  </w:num>
  <w:num w:numId="10">
    <w:abstractNumId w:val="17"/>
  </w:num>
  <w:num w:numId="11">
    <w:abstractNumId w:val="21"/>
  </w:num>
  <w:num w:numId="12">
    <w:abstractNumId w:val="7"/>
  </w:num>
  <w:num w:numId="13">
    <w:abstractNumId w:val="8"/>
  </w:num>
  <w:num w:numId="14">
    <w:abstractNumId w:val="41"/>
  </w:num>
  <w:num w:numId="15">
    <w:abstractNumId w:val="39"/>
  </w:num>
  <w:num w:numId="16">
    <w:abstractNumId w:val="42"/>
  </w:num>
  <w:num w:numId="17">
    <w:abstractNumId w:val="22"/>
  </w:num>
  <w:num w:numId="18">
    <w:abstractNumId w:val="26"/>
  </w:num>
  <w:num w:numId="19">
    <w:abstractNumId w:val="15"/>
  </w:num>
  <w:num w:numId="20">
    <w:abstractNumId w:val="49"/>
  </w:num>
  <w:num w:numId="21">
    <w:abstractNumId w:val="44"/>
  </w:num>
  <w:num w:numId="22">
    <w:abstractNumId w:val="5"/>
  </w:num>
  <w:num w:numId="23">
    <w:abstractNumId w:val="10"/>
  </w:num>
  <w:num w:numId="24">
    <w:abstractNumId w:val="37"/>
  </w:num>
  <w:num w:numId="25">
    <w:abstractNumId w:val="13"/>
  </w:num>
  <w:num w:numId="26">
    <w:abstractNumId w:val="43"/>
  </w:num>
  <w:num w:numId="27">
    <w:abstractNumId w:val="47"/>
  </w:num>
  <w:num w:numId="28">
    <w:abstractNumId w:val="12"/>
  </w:num>
  <w:num w:numId="29">
    <w:abstractNumId w:val="11"/>
  </w:num>
  <w:num w:numId="30">
    <w:abstractNumId w:val="16"/>
  </w:num>
  <w:num w:numId="31">
    <w:abstractNumId w:val="30"/>
  </w:num>
  <w:num w:numId="32">
    <w:abstractNumId w:val="24"/>
  </w:num>
  <w:num w:numId="33">
    <w:abstractNumId w:val="35"/>
  </w:num>
  <w:num w:numId="34">
    <w:abstractNumId w:val="50"/>
  </w:num>
  <w:num w:numId="35">
    <w:abstractNumId w:val="27"/>
  </w:num>
  <w:num w:numId="36">
    <w:abstractNumId w:val="36"/>
  </w:num>
  <w:num w:numId="37">
    <w:abstractNumId w:val="48"/>
  </w:num>
  <w:num w:numId="38">
    <w:abstractNumId w:val="25"/>
  </w:num>
  <w:num w:numId="39">
    <w:abstractNumId w:val="28"/>
  </w:num>
  <w:num w:numId="40">
    <w:abstractNumId w:val="9"/>
  </w:num>
  <w:num w:numId="41">
    <w:abstractNumId w:val="33"/>
  </w:num>
  <w:num w:numId="42">
    <w:abstractNumId w:val="29"/>
  </w:num>
  <w:num w:numId="43">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4"/>
  </w:num>
  <w:num w:numId="45">
    <w:abstractNumId w:val="45"/>
  </w:num>
  <w:num w:numId="46">
    <w:abstractNumId w:val="18"/>
  </w:num>
  <w:num w:numId="47">
    <w:abstractNumId w:val="19"/>
  </w:num>
  <w:num w:numId="48">
    <w:abstractNumId w:val="31"/>
  </w:num>
  <w:num w:numId="49">
    <w:abstractNumId w:val="6"/>
  </w:num>
  <w:num w:numId="50">
    <w:abstractNumId w:val="40"/>
  </w:num>
  <w:num w:numId="51">
    <w:abstractNumId w:val="46"/>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attachedTemplate r:id="rId1"/>
  <w:defaultTabStop w:val="720"/>
  <w:evenAndOddHeaders/>
  <w:drawingGridHorizontalSpacing w:val="110"/>
  <w:displayHorizontalDrawingGridEvery w:val="2"/>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272A94"/>
    <w:rsid w:val="00004E01"/>
    <w:rsid w:val="00007D23"/>
    <w:rsid w:val="000152CE"/>
    <w:rsid w:val="000169BE"/>
    <w:rsid w:val="00022153"/>
    <w:rsid w:val="00022323"/>
    <w:rsid w:val="00025161"/>
    <w:rsid w:val="00025C70"/>
    <w:rsid w:val="0003500F"/>
    <w:rsid w:val="0005010F"/>
    <w:rsid w:val="00051FE3"/>
    <w:rsid w:val="000528BF"/>
    <w:rsid w:val="00052B73"/>
    <w:rsid w:val="000561B5"/>
    <w:rsid w:val="0006712D"/>
    <w:rsid w:val="00072519"/>
    <w:rsid w:val="00080281"/>
    <w:rsid w:val="0008471F"/>
    <w:rsid w:val="0008659D"/>
    <w:rsid w:val="000A7718"/>
    <w:rsid w:val="000B0A6E"/>
    <w:rsid w:val="000B695E"/>
    <w:rsid w:val="000C1AF0"/>
    <w:rsid w:val="000C533E"/>
    <w:rsid w:val="000D0D1D"/>
    <w:rsid w:val="00100644"/>
    <w:rsid w:val="00104C41"/>
    <w:rsid w:val="0012458D"/>
    <w:rsid w:val="0012593D"/>
    <w:rsid w:val="001260BA"/>
    <w:rsid w:val="00127B10"/>
    <w:rsid w:val="001431CE"/>
    <w:rsid w:val="001459B5"/>
    <w:rsid w:val="00151BC8"/>
    <w:rsid w:val="00166A75"/>
    <w:rsid w:val="00172311"/>
    <w:rsid w:val="00175B18"/>
    <w:rsid w:val="0019608D"/>
    <w:rsid w:val="001B4A28"/>
    <w:rsid w:val="001B7000"/>
    <w:rsid w:val="001C15B2"/>
    <w:rsid w:val="001C320C"/>
    <w:rsid w:val="001C467F"/>
    <w:rsid w:val="001C682F"/>
    <w:rsid w:val="001D65A9"/>
    <w:rsid w:val="001D69BD"/>
    <w:rsid w:val="001E1FDA"/>
    <w:rsid w:val="001E31B2"/>
    <w:rsid w:val="001F0D0F"/>
    <w:rsid w:val="00201501"/>
    <w:rsid w:val="002034A3"/>
    <w:rsid w:val="00207D19"/>
    <w:rsid w:val="00211116"/>
    <w:rsid w:val="002112D1"/>
    <w:rsid w:val="00213697"/>
    <w:rsid w:val="00223B94"/>
    <w:rsid w:val="002254C5"/>
    <w:rsid w:val="00231301"/>
    <w:rsid w:val="00241AD6"/>
    <w:rsid w:val="00243D65"/>
    <w:rsid w:val="00244548"/>
    <w:rsid w:val="00246833"/>
    <w:rsid w:val="00254D61"/>
    <w:rsid w:val="00261C81"/>
    <w:rsid w:val="002632BE"/>
    <w:rsid w:val="002646CE"/>
    <w:rsid w:val="00272878"/>
    <w:rsid w:val="00272A94"/>
    <w:rsid w:val="00275F9C"/>
    <w:rsid w:val="002777BC"/>
    <w:rsid w:val="00283A5E"/>
    <w:rsid w:val="00295646"/>
    <w:rsid w:val="002963E5"/>
    <w:rsid w:val="002A2CDF"/>
    <w:rsid w:val="002B668F"/>
    <w:rsid w:val="002B6773"/>
    <w:rsid w:val="002C067F"/>
    <w:rsid w:val="002D3643"/>
    <w:rsid w:val="002E715E"/>
    <w:rsid w:val="002F28B3"/>
    <w:rsid w:val="002F2BAC"/>
    <w:rsid w:val="0030116E"/>
    <w:rsid w:val="00304FD0"/>
    <w:rsid w:val="003051E7"/>
    <w:rsid w:val="00312BAB"/>
    <w:rsid w:val="003141EB"/>
    <w:rsid w:val="00327570"/>
    <w:rsid w:val="00334C6E"/>
    <w:rsid w:val="003424CB"/>
    <w:rsid w:val="00343585"/>
    <w:rsid w:val="00352F07"/>
    <w:rsid w:val="00356559"/>
    <w:rsid w:val="00362009"/>
    <w:rsid w:val="0036569E"/>
    <w:rsid w:val="0037264C"/>
    <w:rsid w:val="00372ABE"/>
    <w:rsid w:val="00386DB4"/>
    <w:rsid w:val="00390D1F"/>
    <w:rsid w:val="00395F34"/>
    <w:rsid w:val="00397D3A"/>
    <w:rsid w:val="003B09C9"/>
    <w:rsid w:val="003B0F7C"/>
    <w:rsid w:val="003B655A"/>
    <w:rsid w:val="003B6651"/>
    <w:rsid w:val="003B7379"/>
    <w:rsid w:val="003C5E78"/>
    <w:rsid w:val="003C60B3"/>
    <w:rsid w:val="003D435A"/>
    <w:rsid w:val="003D7C44"/>
    <w:rsid w:val="003D7F25"/>
    <w:rsid w:val="003E1FBB"/>
    <w:rsid w:val="003F1367"/>
    <w:rsid w:val="003F3E16"/>
    <w:rsid w:val="003F7063"/>
    <w:rsid w:val="00403BBE"/>
    <w:rsid w:val="00415A9C"/>
    <w:rsid w:val="0043301A"/>
    <w:rsid w:val="0044154C"/>
    <w:rsid w:val="004454BF"/>
    <w:rsid w:val="00450FC5"/>
    <w:rsid w:val="00454708"/>
    <w:rsid w:val="00456204"/>
    <w:rsid w:val="00457FA0"/>
    <w:rsid w:val="00460823"/>
    <w:rsid w:val="00461BF0"/>
    <w:rsid w:val="004825CB"/>
    <w:rsid w:val="00482D46"/>
    <w:rsid w:val="00484A03"/>
    <w:rsid w:val="00484E24"/>
    <w:rsid w:val="004863E8"/>
    <w:rsid w:val="00490994"/>
    <w:rsid w:val="00491D0B"/>
    <w:rsid w:val="004A06EB"/>
    <w:rsid w:val="004A0FD9"/>
    <w:rsid w:val="004A18C8"/>
    <w:rsid w:val="004A576A"/>
    <w:rsid w:val="004B46F1"/>
    <w:rsid w:val="004B4A35"/>
    <w:rsid w:val="004B77D2"/>
    <w:rsid w:val="004C5F32"/>
    <w:rsid w:val="004D3469"/>
    <w:rsid w:val="004E2BDA"/>
    <w:rsid w:val="004E39A4"/>
    <w:rsid w:val="004E4122"/>
    <w:rsid w:val="004E75FB"/>
    <w:rsid w:val="004F00FE"/>
    <w:rsid w:val="004F31B5"/>
    <w:rsid w:val="004F3559"/>
    <w:rsid w:val="00502DC5"/>
    <w:rsid w:val="00502DFA"/>
    <w:rsid w:val="00504F29"/>
    <w:rsid w:val="00505776"/>
    <w:rsid w:val="00534438"/>
    <w:rsid w:val="0054163A"/>
    <w:rsid w:val="0054655E"/>
    <w:rsid w:val="0054691D"/>
    <w:rsid w:val="005510B0"/>
    <w:rsid w:val="005543D1"/>
    <w:rsid w:val="005577EA"/>
    <w:rsid w:val="0055793C"/>
    <w:rsid w:val="005659F3"/>
    <w:rsid w:val="005665B2"/>
    <w:rsid w:val="00577B89"/>
    <w:rsid w:val="00580A5F"/>
    <w:rsid w:val="005834E5"/>
    <w:rsid w:val="00593D12"/>
    <w:rsid w:val="00595952"/>
    <w:rsid w:val="005A0923"/>
    <w:rsid w:val="005A6B85"/>
    <w:rsid w:val="005C595D"/>
    <w:rsid w:val="005D2C65"/>
    <w:rsid w:val="005D3A26"/>
    <w:rsid w:val="005E5338"/>
    <w:rsid w:val="005E6ABF"/>
    <w:rsid w:val="005F772F"/>
    <w:rsid w:val="006061D4"/>
    <w:rsid w:val="00610A2E"/>
    <w:rsid w:val="006125C1"/>
    <w:rsid w:val="006131C9"/>
    <w:rsid w:val="00614E19"/>
    <w:rsid w:val="00615ABC"/>
    <w:rsid w:val="00615C46"/>
    <w:rsid w:val="00622646"/>
    <w:rsid w:val="006271BF"/>
    <w:rsid w:val="006324A3"/>
    <w:rsid w:val="006336F3"/>
    <w:rsid w:val="006348EE"/>
    <w:rsid w:val="006374D5"/>
    <w:rsid w:val="00640C32"/>
    <w:rsid w:val="0064724E"/>
    <w:rsid w:val="006503FF"/>
    <w:rsid w:val="00656FB4"/>
    <w:rsid w:val="0065758A"/>
    <w:rsid w:val="00664921"/>
    <w:rsid w:val="0066586A"/>
    <w:rsid w:val="006759DC"/>
    <w:rsid w:val="0067721C"/>
    <w:rsid w:val="006774A5"/>
    <w:rsid w:val="006846C3"/>
    <w:rsid w:val="006A433C"/>
    <w:rsid w:val="006A59CD"/>
    <w:rsid w:val="006A70AC"/>
    <w:rsid w:val="006B08B0"/>
    <w:rsid w:val="006B1EA3"/>
    <w:rsid w:val="006C4F00"/>
    <w:rsid w:val="006D5212"/>
    <w:rsid w:val="006F046E"/>
    <w:rsid w:val="006F5DF1"/>
    <w:rsid w:val="006F7D7E"/>
    <w:rsid w:val="007102C4"/>
    <w:rsid w:val="007104CF"/>
    <w:rsid w:val="007117A5"/>
    <w:rsid w:val="007221C2"/>
    <w:rsid w:val="00724D41"/>
    <w:rsid w:val="00730AE3"/>
    <w:rsid w:val="00733F6A"/>
    <w:rsid w:val="007361C5"/>
    <w:rsid w:val="00740E13"/>
    <w:rsid w:val="00742FB9"/>
    <w:rsid w:val="007447E3"/>
    <w:rsid w:val="007455EC"/>
    <w:rsid w:val="007460B3"/>
    <w:rsid w:val="007479C4"/>
    <w:rsid w:val="00751F08"/>
    <w:rsid w:val="00755B1C"/>
    <w:rsid w:val="00762808"/>
    <w:rsid w:val="007642BF"/>
    <w:rsid w:val="00764F4E"/>
    <w:rsid w:val="007654D8"/>
    <w:rsid w:val="007658E6"/>
    <w:rsid w:val="00780956"/>
    <w:rsid w:val="00782590"/>
    <w:rsid w:val="00783092"/>
    <w:rsid w:val="00793A29"/>
    <w:rsid w:val="007A3C96"/>
    <w:rsid w:val="007B4D8B"/>
    <w:rsid w:val="007B66C4"/>
    <w:rsid w:val="007C334D"/>
    <w:rsid w:val="007E0267"/>
    <w:rsid w:val="00801328"/>
    <w:rsid w:val="00807560"/>
    <w:rsid w:val="0081796E"/>
    <w:rsid w:val="008222BB"/>
    <w:rsid w:val="00827FA4"/>
    <w:rsid w:val="00837149"/>
    <w:rsid w:val="0083758E"/>
    <w:rsid w:val="00840474"/>
    <w:rsid w:val="008406D7"/>
    <w:rsid w:val="0084566D"/>
    <w:rsid w:val="0084660A"/>
    <w:rsid w:val="00852DCD"/>
    <w:rsid w:val="008558F8"/>
    <w:rsid w:val="00856C2B"/>
    <w:rsid w:val="00857420"/>
    <w:rsid w:val="00864923"/>
    <w:rsid w:val="00866967"/>
    <w:rsid w:val="00871196"/>
    <w:rsid w:val="00872486"/>
    <w:rsid w:val="008741FD"/>
    <w:rsid w:val="00881FA0"/>
    <w:rsid w:val="00891D8A"/>
    <w:rsid w:val="00895242"/>
    <w:rsid w:val="00895353"/>
    <w:rsid w:val="008A0682"/>
    <w:rsid w:val="008A35F1"/>
    <w:rsid w:val="008A75CB"/>
    <w:rsid w:val="008B6126"/>
    <w:rsid w:val="008C5E12"/>
    <w:rsid w:val="008C73A0"/>
    <w:rsid w:val="008D0769"/>
    <w:rsid w:val="008D1446"/>
    <w:rsid w:val="008E29EA"/>
    <w:rsid w:val="008F1334"/>
    <w:rsid w:val="008F5499"/>
    <w:rsid w:val="00907355"/>
    <w:rsid w:val="00911C95"/>
    <w:rsid w:val="00911E95"/>
    <w:rsid w:val="00915323"/>
    <w:rsid w:val="00922C52"/>
    <w:rsid w:val="00933839"/>
    <w:rsid w:val="00951E00"/>
    <w:rsid w:val="00952AB0"/>
    <w:rsid w:val="009531B4"/>
    <w:rsid w:val="009670AA"/>
    <w:rsid w:val="00975AAD"/>
    <w:rsid w:val="00976BB4"/>
    <w:rsid w:val="009856C4"/>
    <w:rsid w:val="00995B21"/>
    <w:rsid w:val="009A2C18"/>
    <w:rsid w:val="009A4CA9"/>
    <w:rsid w:val="009B2C35"/>
    <w:rsid w:val="009B35FC"/>
    <w:rsid w:val="009B6005"/>
    <w:rsid w:val="009C1033"/>
    <w:rsid w:val="009C7143"/>
    <w:rsid w:val="009D50DF"/>
    <w:rsid w:val="009D693E"/>
    <w:rsid w:val="009E1235"/>
    <w:rsid w:val="009E6CAA"/>
    <w:rsid w:val="009F2A95"/>
    <w:rsid w:val="00A015FE"/>
    <w:rsid w:val="00A02BFC"/>
    <w:rsid w:val="00A02F09"/>
    <w:rsid w:val="00A04861"/>
    <w:rsid w:val="00A2271D"/>
    <w:rsid w:val="00A33103"/>
    <w:rsid w:val="00A34DBA"/>
    <w:rsid w:val="00A35FF8"/>
    <w:rsid w:val="00A42699"/>
    <w:rsid w:val="00A45DFB"/>
    <w:rsid w:val="00A461F0"/>
    <w:rsid w:val="00A470FB"/>
    <w:rsid w:val="00A47C36"/>
    <w:rsid w:val="00A50D32"/>
    <w:rsid w:val="00A636DB"/>
    <w:rsid w:val="00A63D62"/>
    <w:rsid w:val="00A70618"/>
    <w:rsid w:val="00A71CF1"/>
    <w:rsid w:val="00A73608"/>
    <w:rsid w:val="00A84EBD"/>
    <w:rsid w:val="00A968B7"/>
    <w:rsid w:val="00AA32FA"/>
    <w:rsid w:val="00AA5BCA"/>
    <w:rsid w:val="00AB029F"/>
    <w:rsid w:val="00AB310B"/>
    <w:rsid w:val="00AB707E"/>
    <w:rsid w:val="00AC0D9F"/>
    <w:rsid w:val="00AC3D1F"/>
    <w:rsid w:val="00AC65E0"/>
    <w:rsid w:val="00AD25A6"/>
    <w:rsid w:val="00AD2B62"/>
    <w:rsid w:val="00AD593A"/>
    <w:rsid w:val="00AD5DB2"/>
    <w:rsid w:val="00AF1B77"/>
    <w:rsid w:val="00AF62C5"/>
    <w:rsid w:val="00B213E0"/>
    <w:rsid w:val="00B22258"/>
    <w:rsid w:val="00B23AA8"/>
    <w:rsid w:val="00B23C25"/>
    <w:rsid w:val="00B254E3"/>
    <w:rsid w:val="00B26B9D"/>
    <w:rsid w:val="00B26F67"/>
    <w:rsid w:val="00B32042"/>
    <w:rsid w:val="00B47538"/>
    <w:rsid w:val="00B50624"/>
    <w:rsid w:val="00B5727C"/>
    <w:rsid w:val="00B616EE"/>
    <w:rsid w:val="00B61D5C"/>
    <w:rsid w:val="00B66324"/>
    <w:rsid w:val="00B76932"/>
    <w:rsid w:val="00B83F1C"/>
    <w:rsid w:val="00B8536B"/>
    <w:rsid w:val="00BA4745"/>
    <w:rsid w:val="00BA5385"/>
    <w:rsid w:val="00BA55AA"/>
    <w:rsid w:val="00BA7F10"/>
    <w:rsid w:val="00BB02BF"/>
    <w:rsid w:val="00BB6EF2"/>
    <w:rsid w:val="00BD4D65"/>
    <w:rsid w:val="00BE1149"/>
    <w:rsid w:val="00BE2D77"/>
    <w:rsid w:val="00BE5F1B"/>
    <w:rsid w:val="00BF1FDB"/>
    <w:rsid w:val="00BF3E68"/>
    <w:rsid w:val="00C15108"/>
    <w:rsid w:val="00C26641"/>
    <w:rsid w:val="00C27DDF"/>
    <w:rsid w:val="00C30D9C"/>
    <w:rsid w:val="00C312B9"/>
    <w:rsid w:val="00C3561E"/>
    <w:rsid w:val="00C54868"/>
    <w:rsid w:val="00C54F15"/>
    <w:rsid w:val="00C55695"/>
    <w:rsid w:val="00C5576B"/>
    <w:rsid w:val="00C71498"/>
    <w:rsid w:val="00C7190C"/>
    <w:rsid w:val="00C77272"/>
    <w:rsid w:val="00C93DDD"/>
    <w:rsid w:val="00CA1DD6"/>
    <w:rsid w:val="00CA209F"/>
    <w:rsid w:val="00CA30A5"/>
    <w:rsid w:val="00CA376E"/>
    <w:rsid w:val="00CA7741"/>
    <w:rsid w:val="00CC69B6"/>
    <w:rsid w:val="00CD2032"/>
    <w:rsid w:val="00CD4F21"/>
    <w:rsid w:val="00CE1756"/>
    <w:rsid w:val="00CE2BAF"/>
    <w:rsid w:val="00CE3339"/>
    <w:rsid w:val="00CE5F0A"/>
    <w:rsid w:val="00D01B3E"/>
    <w:rsid w:val="00D06555"/>
    <w:rsid w:val="00D17814"/>
    <w:rsid w:val="00D238A5"/>
    <w:rsid w:val="00D24FA7"/>
    <w:rsid w:val="00D32F1F"/>
    <w:rsid w:val="00D408F9"/>
    <w:rsid w:val="00D46262"/>
    <w:rsid w:val="00D524AC"/>
    <w:rsid w:val="00D52C0F"/>
    <w:rsid w:val="00D5437B"/>
    <w:rsid w:val="00D549EB"/>
    <w:rsid w:val="00D67C63"/>
    <w:rsid w:val="00D7315E"/>
    <w:rsid w:val="00D7487B"/>
    <w:rsid w:val="00D768D3"/>
    <w:rsid w:val="00D76F15"/>
    <w:rsid w:val="00D839AC"/>
    <w:rsid w:val="00D93792"/>
    <w:rsid w:val="00DA56ED"/>
    <w:rsid w:val="00DB2237"/>
    <w:rsid w:val="00DC3F9D"/>
    <w:rsid w:val="00DC493B"/>
    <w:rsid w:val="00DD30DF"/>
    <w:rsid w:val="00DD3670"/>
    <w:rsid w:val="00DE0548"/>
    <w:rsid w:val="00DE2DD3"/>
    <w:rsid w:val="00DE5CE7"/>
    <w:rsid w:val="00DF300D"/>
    <w:rsid w:val="00DF4011"/>
    <w:rsid w:val="00DF511B"/>
    <w:rsid w:val="00E11CCF"/>
    <w:rsid w:val="00E150A5"/>
    <w:rsid w:val="00E17E60"/>
    <w:rsid w:val="00E24209"/>
    <w:rsid w:val="00E30FBF"/>
    <w:rsid w:val="00E32FD6"/>
    <w:rsid w:val="00E33920"/>
    <w:rsid w:val="00E35ABB"/>
    <w:rsid w:val="00E462B9"/>
    <w:rsid w:val="00E5118D"/>
    <w:rsid w:val="00E51BA2"/>
    <w:rsid w:val="00E66D1B"/>
    <w:rsid w:val="00E82667"/>
    <w:rsid w:val="00E96A22"/>
    <w:rsid w:val="00E97B43"/>
    <w:rsid w:val="00EA15B7"/>
    <w:rsid w:val="00EB0E26"/>
    <w:rsid w:val="00EB1640"/>
    <w:rsid w:val="00EC4DED"/>
    <w:rsid w:val="00EC54BB"/>
    <w:rsid w:val="00ED5936"/>
    <w:rsid w:val="00EE2A98"/>
    <w:rsid w:val="00EE337A"/>
    <w:rsid w:val="00EE7D37"/>
    <w:rsid w:val="00EF450E"/>
    <w:rsid w:val="00EF4A3E"/>
    <w:rsid w:val="00F025A5"/>
    <w:rsid w:val="00F02763"/>
    <w:rsid w:val="00F02F27"/>
    <w:rsid w:val="00F039A2"/>
    <w:rsid w:val="00F0589D"/>
    <w:rsid w:val="00F0688F"/>
    <w:rsid w:val="00F10620"/>
    <w:rsid w:val="00F12A6B"/>
    <w:rsid w:val="00F1548E"/>
    <w:rsid w:val="00F1567A"/>
    <w:rsid w:val="00F16E66"/>
    <w:rsid w:val="00F2389C"/>
    <w:rsid w:val="00F30891"/>
    <w:rsid w:val="00F37B75"/>
    <w:rsid w:val="00F51DB4"/>
    <w:rsid w:val="00F70179"/>
    <w:rsid w:val="00F75787"/>
    <w:rsid w:val="00FA265E"/>
    <w:rsid w:val="00FB02CC"/>
    <w:rsid w:val="00FB488C"/>
    <w:rsid w:val="00FD66C5"/>
    <w:rsid w:val="00FE13D3"/>
    <w:rsid w:val="00FF4F41"/>
    <w:rsid w:val="00FF6F16"/>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qFormat="1"/>
    <w:lsdException w:name="toc 5" w:qFormat="1"/>
    <w:lsdException w:name="toc 6" w:qFormat="1"/>
    <w:lsdException w:name="toc 7" w:qFormat="1"/>
    <w:lsdException w:name="toc 8" w:qFormat="1"/>
    <w:lsdException w:name="toc 9" w:qFormat="1"/>
    <w:lsdException w:name="footnote text" w:uiPriority="0"/>
    <w:lsdException w:name="caption" w:semiHidden="0" w:uiPriority="0" w:unhideWhenUsed="0" w:qFormat="1"/>
    <w:lsdException w:name="List Bullet" w:uiPriority="36" w:qFormat="1"/>
    <w:lsdException w:name="List Bullet 2" w:uiPriority="36" w:qFormat="1"/>
    <w:lsdException w:name="List Bullet 3" w:uiPriority="36" w:qFormat="1"/>
    <w:lsdException w:name="List Bullet 4" w:uiPriority="36" w:qFormat="1"/>
    <w:lsdException w:name="List Bullet 5" w:uiPriority="36" w:qFormat="1"/>
    <w:lsdException w:name="Title" w:semiHidden="0" w:uiPriority="10" w:unhideWhenUsed="0" w:qFormat="1"/>
    <w:lsdException w:name="Default Paragraph Font" w:uiPriority="1"/>
    <w:lsdException w:name="Subtitle" w:semiHidden="0" w:uiPriority="11" w:unhideWhenUsed="0" w:qFormat="1"/>
    <w:lsdException w:name="Block Text" w:uiPriority="4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459B5"/>
    <w:pPr>
      <w:spacing w:after="160"/>
    </w:pPr>
    <w:rPr>
      <w:rFonts w:cs="Times New Roman"/>
      <w:color w:val="000000" w:themeColor="text1"/>
      <w:szCs w:val="20"/>
    </w:rPr>
  </w:style>
  <w:style w:type="paragraph" w:styleId="Heading1">
    <w:name w:val="heading 1"/>
    <w:basedOn w:val="Normal"/>
    <w:next w:val="Normal"/>
    <w:link w:val="Heading1Char"/>
    <w:uiPriority w:val="9"/>
    <w:qFormat/>
    <w:rsid w:val="001459B5"/>
    <w:pPr>
      <w:spacing w:before="300" w:after="40" w:line="240" w:lineRule="auto"/>
      <w:outlineLvl w:val="0"/>
    </w:pPr>
    <w:rPr>
      <w:rFonts w:asciiTheme="majorHAnsi" w:hAnsiTheme="majorHAnsi"/>
      <w:b/>
      <w:color w:val="9D3511" w:themeColor="accent1" w:themeShade="BF"/>
      <w:spacing w:val="20"/>
      <w:sz w:val="28"/>
      <w:szCs w:val="32"/>
    </w:rPr>
  </w:style>
  <w:style w:type="paragraph" w:styleId="Heading2">
    <w:name w:val="heading 2"/>
    <w:basedOn w:val="Normal"/>
    <w:next w:val="Normal"/>
    <w:link w:val="Heading2Char"/>
    <w:uiPriority w:val="9"/>
    <w:qFormat/>
    <w:rsid w:val="001459B5"/>
    <w:pPr>
      <w:spacing w:before="240" w:after="40" w:line="240" w:lineRule="auto"/>
      <w:outlineLvl w:val="1"/>
    </w:pPr>
    <w:rPr>
      <w:rFonts w:asciiTheme="majorHAnsi" w:hAnsiTheme="majorHAnsi"/>
      <w:b/>
      <w:color w:val="9D3511" w:themeColor="accent1" w:themeShade="BF"/>
      <w:spacing w:val="20"/>
      <w:sz w:val="24"/>
      <w:szCs w:val="28"/>
    </w:rPr>
  </w:style>
  <w:style w:type="paragraph" w:styleId="Heading3">
    <w:name w:val="heading 3"/>
    <w:basedOn w:val="Normal"/>
    <w:next w:val="Normal"/>
    <w:link w:val="Heading3Char"/>
    <w:uiPriority w:val="9"/>
    <w:unhideWhenUsed/>
    <w:qFormat/>
    <w:rsid w:val="001459B5"/>
    <w:pPr>
      <w:spacing w:before="200" w:after="40" w:line="240" w:lineRule="auto"/>
      <w:outlineLvl w:val="2"/>
    </w:pPr>
    <w:rPr>
      <w:rFonts w:asciiTheme="majorHAnsi" w:hAnsiTheme="majorHAnsi"/>
      <w:b/>
      <w:color w:val="D34817" w:themeColor="accent1"/>
      <w:spacing w:val="20"/>
      <w:sz w:val="24"/>
      <w:szCs w:val="24"/>
    </w:rPr>
  </w:style>
  <w:style w:type="paragraph" w:styleId="Heading4">
    <w:name w:val="heading 4"/>
    <w:basedOn w:val="Normal"/>
    <w:next w:val="Normal"/>
    <w:link w:val="Heading4Char"/>
    <w:uiPriority w:val="9"/>
    <w:unhideWhenUsed/>
    <w:qFormat/>
    <w:rsid w:val="001459B5"/>
    <w:pPr>
      <w:spacing w:before="240" w:after="0"/>
      <w:outlineLvl w:val="3"/>
    </w:pPr>
    <w:rPr>
      <w:rFonts w:asciiTheme="majorHAnsi" w:hAnsiTheme="majorHAnsi"/>
      <w:b/>
      <w:color w:val="7B6A4D" w:themeColor="accent3" w:themeShade="BF"/>
      <w:spacing w:val="20"/>
      <w:sz w:val="24"/>
      <w:szCs w:val="22"/>
    </w:rPr>
  </w:style>
  <w:style w:type="paragraph" w:styleId="Heading5">
    <w:name w:val="heading 5"/>
    <w:basedOn w:val="Normal"/>
    <w:next w:val="Normal"/>
    <w:link w:val="Heading5Char"/>
    <w:uiPriority w:val="9"/>
    <w:unhideWhenUsed/>
    <w:qFormat/>
    <w:rsid w:val="001459B5"/>
    <w:pPr>
      <w:spacing w:before="200" w:after="0"/>
      <w:outlineLvl w:val="4"/>
    </w:pPr>
    <w:rPr>
      <w:rFonts w:asciiTheme="majorHAnsi" w:hAnsiTheme="majorHAnsi"/>
      <w:b/>
      <w:i/>
      <w:color w:val="7B6A4D" w:themeColor="accent3" w:themeShade="BF"/>
      <w:spacing w:val="20"/>
      <w:szCs w:val="26"/>
    </w:rPr>
  </w:style>
  <w:style w:type="paragraph" w:styleId="Heading6">
    <w:name w:val="heading 6"/>
    <w:basedOn w:val="Normal"/>
    <w:next w:val="Normal"/>
    <w:link w:val="Heading6Char"/>
    <w:uiPriority w:val="9"/>
    <w:unhideWhenUsed/>
    <w:qFormat/>
    <w:rsid w:val="001459B5"/>
    <w:pPr>
      <w:spacing w:before="200" w:after="0"/>
      <w:outlineLvl w:val="5"/>
    </w:pPr>
    <w:rPr>
      <w:rFonts w:asciiTheme="majorHAnsi" w:hAnsiTheme="majorHAnsi"/>
      <w:color w:val="524633" w:themeColor="accent3" w:themeShade="7F"/>
      <w:spacing w:val="10"/>
      <w:sz w:val="24"/>
    </w:rPr>
  </w:style>
  <w:style w:type="paragraph" w:styleId="Heading7">
    <w:name w:val="heading 7"/>
    <w:basedOn w:val="Normal"/>
    <w:next w:val="Normal"/>
    <w:link w:val="Heading7Char"/>
    <w:uiPriority w:val="9"/>
    <w:unhideWhenUsed/>
    <w:qFormat/>
    <w:rsid w:val="001459B5"/>
    <w:pPr>
      <w:spacing w:before="200" w:after="0"/>
      <w:outlineLvl w:val="6"/>
    </w:pPr>
    <w:rPr>
      <w:rFonts w:asciiTheme="majorHAnsi" w:hAnsiTheme="majorHAnsi"/>
      <w:i/>
      <w:color w:val="524633" w:themeColor="accent3" w:themeShade="7F"/>
      <w:spacing w:val="10"/>
      <w:sz w:val="24"/>
    </w:rPr>
  </w:style>
  <w:style w:type="paragraph" w:styleId="Heading8">
    <w:name w:val="heading 8"/>
    <w:basedOn w:val="Normal"/>
    <w:next w:val="Normal"/>
    <w:link w:val="Heading8Char"/>
    <w:uiPriority w:val="9"/>
    <w:unhideWhenUsed/>
    <w:qFormat/>
    <w:rsid w:val="001459B5"/>
    <w:pPr>
      <w:spacing w:before="200" w:after="0"/>
      <w:outlineLvl w:val="7"/>
    </w:pPr>
    <w:rPr>
      <w:rFonts w:asciiTheme="majorHAnsi" w:hAnsiTheme="majorHAnsi"/>
      <w:color w:val="D34817" w:themeColor="accent1"/>
      <w:spacing w:val="10"/>
    </w:rPr>
  </w:style>
  <w:style w:type="paragraph" w:styleId="Heading9">
    <w:name w:val="heading 9"/>
    <w:basedOn w:val="Normal"/>
    <w:next w:val="Normal"/>
    <w:link w:val="Heading9Char"/>
    <w:uiPriority w:val="9"/>
    <w:unhideWhenUsed/>
    <w:qFormat/>
    <w:rsid w:val="001459B5"/>
    <w:pPr>
      <w:spacing w:before="200" w:after="0"/>
      <w:outlineLvl w:val="8"/>
    </w:pPr>
    <w:rPr>
      <w:rFonts w:asciiTheme="majorHAnsi" w:hAnsiTheme="majorHAnsi"/>
      <w:i/>
      <w:color w:val="D34817" w:themeColor="accent1"/>
      <w:spacing w:val="1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459B5"/>
    <w:rPr>
      <w:rFonts w:asciiTheme="majorHAnsi" w:hAnsiTheme="majorHAnsi" w:cs="Times New Roman"/>
      <w:b/>
      <w:color w:val="9D3511" w:themeColor="accent1" w:themeShade="BF"/>
      <w:spacing w:val="20"/>
      <w:sz w:val="28"/>
      <w:szCs w:val="32"/>
    </w:rPr>
  </w:style>
  <w:style w:type="character" w:customStyle="1" w:styleId="Heading2Char">
    <w:name w:val="Heading 2 Char"/>
    <w:basedOn w:val="DefaultParagraphFont"/>
    <w:link w:val="Heading2"/>
    <w:uiPriority w:val="9"/>
    <w:rsid w:val="001459B5"/>
    <w:rPr>
      <w:rFonts w:asciiTheme="majorHAnsi" w:hAnsiTheme="majorHAnsi" w:cs="Times New Roman"/>
      <w:b/>
      <w:color w:val="9D3511" w:themeColor="accent1" w:themeShade="BF"/>
      <w:spacing w:val="20"/>
      <w:sz w:val="24"/>
      <w:szCs w:val="28"/>
    </w:rPr>
  </w:style>
  <w:style w:type="character" w:customStyle="1" w:styleId="Heading3Char">
    <w:name w:val="Heading 3 Char"/>
    <w:basedOn w:val="DefaultParagraphFont"/>
    <w:link w:val="Heading3"/>
    <w:uiPriority w:val="9"/>
    <w:rsid w:val="001459B5"/>
    <w:rPr>
      <w:rFonts w:asciiTheme="majorHAnsi" w:hAnsiTheme="majorHAnsi" w:cs="Times New Roman"/>
      <w:b/>
      <w:color w:val="D34817" w:themeColor="accent1"/>
      <w:spacing w:val="20"/>
      <w:sz w:val="24"/>
      <w:szCs w:val="24"/>
    </w:rPr>
  </w:style>
  <w:style w:type="paragraph" w:styleId="Title">
    <w:name w:val="Title"/>
    <w:basedOn w:val="Normal"/>
    <w:link w:val="TitleChar"/>
    <w:uiPriority w:val="10"/>
    <w:qFormat/>
    <w:rsid w:val="001459B5"/>
    <w:pPr>
      <w:pBdr>
        <w:bottom w:val="single" w:sz="8" w:space="4" w:color="D34817" w:themeColor="accent1"/>
      </w:pBdr>
      <w:spacing w:line="240" w:lineRule="auto"/>
      <w:contextualSpacing/>
      <w:jc w:val="center"/>
    </w:pPr>
    <w:rPr>
      <w:rFonts w:asciiTheme="majorHAnsi" w:hAnsiTheme="majorHAnsi"/>
      <w:b/>
      <w:smallCaps/>
      <w:color w:val="D34817" w:themeColor="accent1"/>
      <w:sz w:val="48"/>
      <w:szCs w:val="48"/>
    </w:rPr>
  </w:style>
  <w:style w:type="character" w:customStyle="1" w:styleId="TitleChar">
    <w:name w:val="Title Char"/>
    <w:basedOn w:val="DefaultParagraphFont"/>
    <w:link w:val="Title"/>
    <w:uiPriority w:val="10"/>
    <w:rsid w:val="001459B5"/>
    <w:rPr>
      <w:rFonts w:asciiTheme="majorHAnsi" w:hAnsiTheme="majorHAnsi" w:cs="Times New Roman"/>
      <w:b/>
      <w:smallCaps/>
      <w:color w:val="D34817" w:themeColor="accent1"/>
      <w:sz w:val="48"/>
      <w:szCs w:val="48"/>
    </w:rPr>
  </w:style>
  <w:style w:type="paragraph" w:styleId="Subtitle">
    <w:name w:val="Subtitle"/>
    <w:basedOn w:val="Normal"/>
    <w:link w:val="SubtitleChar"/>
    <w:uiPriority w:val="11"/>
    <w:qFormat/>
    <w:rsid w:val="001459B5"/>
    <w:pPr>
      <w:spacing w:after="480" w:line="240" w:lineRule="auto"/>
      <w:jc w:val="center"/>
    </w:pPr>
    <w:rPr>
      <w:rFonts w:asciiTheme="majorHAnsi" w:hAnsiTheme="majorHAnsi" w:cstheme="minorHAnsi"/>
      <w:color w:val="auto"/>
      <w:sz w:val="28"/>
      <w:szCs w:val="24"/>
    </w:rPr>
  </w:style>
  <w:style w:type="character" w:customStyle="1" w:styleId="SubtitleChar">
    <w:name w:val="Subtitle Char"/>
    <w:basedOn w:val="DefaultParagraphFont"/>
    <w:link w:val="Subtitle"/>
    <w:uiPriority w:val="11"/>
    <w:rsid w:val="001459B5"/>
    <w:rPr>
      <w:rFonts w:asciiTheme="majorHAnsi" w:hAnsiTheme="majorHAnsi" w:cstheme="minorHAnsi"/>
      <w:sz w:val="28"/>
      <w:szCs w:val="24"/>
    </w:rPr>
  </w:style>
  <w:style w:type="paragraph" w:styleId="Footer">
    <w:name w:val="footer"/>
    <w:basedOn w:val="Normal"/>
    <w:link w:val="FooterChar"/>
    <w:uiPriority w:val="99"/>
    <w:semiHidden/>
    <w:unhideWhenUsed/>
    <w:rsid w:val="001459B5"/>
    <w:pPr>
      <w:tabs>
        <w:tab w:val="center" w:pos="4320"/>
        <w:tab w:val="right" w:pos="8640"/>
      </w:tabs>
    </w:pPr>
  </w:style>
  <w:style w:type="character" w:customStyle="1" w:styleId="FooterChar">
    <w:name w:val="Footer Char"/>
    <w:basedOn w:val="DefaultParagraphFont"/>
    <w:link w:val="Footer"/>
    <w:uiPriority w:val="99"/>
    <w:semiHidden/>
    <w:rsid w:val="001459B5"/>
    <w:rPr>
      <w:rFonts w:cs="Times New Roman"/>
      <w:color w:val="000000" w:themeColor="text1"/>
      <w:szCs w:val="20"/>
    </w:rPr>
  </w:style>
  <w:style w:type="paragraph" w:styleId="Caption">
    <w:name w:val="caption"/>
    <w:aliases w:val="Légende italique,Didascalia Carattere,3559Caption,Didascalia;c;Didascalia Carattere Carattere;Légende italique Carattere,c,Didascalia Carattere Carattere,Didascalia Leti"/>
    <w:basedOn w:val="Normal"/>
    <w:next w:val="Normal"/>
    <w:link w:val="CaptionChar"/>
    <w:unhideWhenUsed/>
    <w:qFormat/>
    <w:rsid w:val="001459B5"/>
    <w:pPr>
      <w:spacing w:after="0" w:line="240" w:lineRule="auto"/>
    </w:pPr>
    <w:rPr>
      <w:bCs/>
      <w:smallCaps/>
      <w:color w:val="732117" w:themeColor="accent2" w:themeShade="BF"/>
      <w:spacing w:val="10"/>
      <w:sz w:val="18"/>
      <w:szCs w:val="18"/>
    </w:rPr>
  </w:style>
  <w:style w:type="paragraph" w:styleId="BalloonText">
    <w:name w:val="Balloon Text"/>
    <w:basedOn w:val="Normal"/>
    <w:link w:val="BalloonTextChar"/>
    <w:uiPriority w:val="99"/>
    <w:semiHidden/>
    <w:unhideWhenUsed/>
    <w:rsid w:val="001459B5"/>
    <w:rPr>
      <w:rFonts w:ascii="Tahoma" w:hAnsi="Tahoma" w:cs="Tahoma"/>
      <w:sz w:val="16"/>
      <w:szCs w:val="16"/>
    </w:rPr>
  </w:style>
  <w:style w:type="character" w:customStyle="1" w:styleId="BalloonTextChar">
    <w:name w:val="Balloon Text Char"/>
    <w:basedOn w:val="DefaultParagraphFont"/>
    <w:link w:val="BalloonText"/>
    <w:uiPriority w:val="99"/>
    <w:semiHidden/>
    <w:rsid w:val="001459B5"/>
    <w:rPr>
      <w:rFonts w:ascii="Tahoma" w:hAnsi="Tahoma" w:cs="Tahoma"/>
      <w:color w:val="000000" w:themeColor="text1"/>
      <w:sz w:val="16"/>
      <w:szCs w:val="16"/>
    </w:rPr>
  </w:style>
  <w:style w:type="paragraph" w:styleId="BlockText">
    <w:name w:val="Block Text"/>
    <w:aliases w:val="Block Quote"/>
    <w:uiPriority w:val="40"/>
    <w:rsid w:val="001459B5"/>
    <w:pPr>
      <w:pBdr>
        <w:top w:val="single" w:sz="2" w:space="10" w:color="EE8C69" w:themeColor="accent1" w:themeTint="99"/>
        <w:bottom w:val="single" w:sz="24" w:space="10" w:color="EE8C69" w:themeColor="accent1" w:themeTint="99"/>
      </w:pBdr>
      <w:spacing w:after="280" w:line="240" w:lineRule="auto"/>
      <w:ind w:left="1440" w:right="1440"/>
      <w:jc w:val="both"/>
    </w:pPr>
    <w:rPr>
      <w:rFonts w:eastAsia="Times New Roman" w:cs="Times New Roman"/>
      <w:color w:val="7F7F7F" w:themeColor="background1" w:themeShade="7F"/>
      <w:sz w:val="28"/>
      <w:szCs w:val="28"/>
      <w:lang w:eastAsia="ko-KR" w:bidi="hi-IN"/>
    </w:rPr>
  </w:style>
  <w:style w:type="character" w:styleId="BookTitle">
    <w:name w:val="Book Title"/>
    <w:basedOn w:val="DefaultParagraphFont"/>
    <w:uiPriority w:val="33"/>
    <w:qFormat/>
    <w:rsid w:val="001459B5"/>
    <w:rPr>
      <w:rFonts w:asciiTheme="majorHAnsi" w:hAnsiTheme="majorHAnsi" w:cs="Times New Roman"/>
      <w:i/>
      <w:color w:val="855D5D" w:themeColor="accent6"/>
      <w:sz w:val="20"/>
      <w:szCs w:val="20"/>
    </w:rPr>
  </w:style>
  <w:style w:type="character" w:styleId="Emphasis">
    <w:name w:val="Emphasis"/>
    <w:uiPriority w:val="20"/>
    <w:qFormat/>
    <w:rsid w:val="001459B5"/>
    <w:rPr>
      <w:b/>
      <w:i/>
      <w:color w:val="404040" w:themeColor="text1" w:themeTint="BF"/>
      <w:spacing w:val="2"/>
      <w:w w:val="100"/>
    </w:rPr>
  </w:style>
  <w:style w:type="paragraph" w:styleId="Header">
    <w:name w:val="header"/>
    <w:basedOn w:val="Normal"/>
    <w:link w:val="HeaderChar"/>
    <w:uiPriority w:val="99"/>
    <w:unhideWhenUsed/>
    <w:rsid w:val="001459B5"/>
    <w:pPr>
      <w:tabs>
        <w:tab w:val="center" w:pos="4320"/>
        <w:tab w:val="right" w:pos="8640"/>
      </w:tabs>
    </w:pPr>
  </w:style>
  <w:style w:type="character" w:customStyle="1" w:styleId="HeaderChar">
    <w:name w:val="Header Char"/>
    <w:basedOn w:val="DefaultParagraphFont"/>
    <w:link w:val="Header"/>
    <w:uiPriority w:val="99"/>
    <w:rsid w:val="001459B5"/>
    <w:rPr>
      <w:rFonts w:cs="Times New Roman"/>
      <w:color w:val="000000" w:themeColor="text1"/>
      <w:szCs w:val="20"/>
    </w:rPr>
  </w:style>
  <w:style w:type="character" w:customStyle="1" w:styleId="Heading4Char">
    <w:name w:val="Heading 4 Char"/>
    <w:basedOn w:val="DefaultParagraphFont"/>
    <w:link w:val="Heading4"/>
    <w:uiPriority w:val="9"/>
    <w:rsid w:val="001459B5"/>
    <w:rPr>
      <w:rFonts w:asciiTheme="majorHAnsi" w:hAnsiTheme="majorHAnsi" w:cs="Times New Roman"/>
      <w:b/>
      <w:color w:val="7B6A4D" w:themeColor="accent3" w:themeShade="BF"/>
      <w:spacing w:val="20"/>
      <w:sz w:val="24"/>
    </w:rPr>
  </w:style>
  <w:style w:type="character" w:customStyle="1" w:styleId="Heading5Char">
    <w:name w:val="Heading 5 Char"/>
    <w:basedOn w:val="DefaultParagraphFont"/>
    <w:link w:val="Heading5"/>
    <w:uiPriority w:val="9"/>
    <w:rsid w:val="001459B5"/>
    <w:rPr>
      <w:rFonts w:asciiTheme="majorHAnsi" w:hAnsiTheme="majorHAnsi" w:cs="Times New Roman"/>
      <w:b/>
      <w:i/>
      <w:color w:val="7B6A4D" w:themeColor="accent3" w:themeShade="BF"/>
      <w:spacing w:val="20"/>
      <w:szCs w:val="26"/>
    </w:rPr>
  </w:style>
  <w:style w:type="character" w:customStyle="1" w:styleId="Heading6Char">
    <w:name w:val="Heading 6 Char"/>
    <w:basedOn w:val="DefaultParagraphFont"/>
    <w:link w:val="Heading6"/>
    <w:uiPriority w:val="9"/>
    <w:rsid w:val="001459B5"/>
    <w:rPr>
      <w:rFonts w:asciiTheme="majorHAnsi" w:hAnsiTheme="majorHAnsi" w:cs="Times New Roman"/>
      <w:color w:val="524633" w:themeColor="accent3" w:themeShade="7F"/>
      <w:spacing w:val="10"/>
      <w:sz w:val="24"/>
      <w:szCs w:val="20"/>
    </w:rPr>
  </w:style>
  <w:style w:type="character" w:customStyle="1" w:styleId="Heading7Char">
    <w:name w:val="Heading 7 Char"/>
    <w:basedOn w:val="DefaultParagraphFont"/>
    <w:link w:val="Heading7"/>
    <w:uiPriority w:val="9"/>
    <w:rsid w:val="001459B5"/>
    <w:rPr>
      <w:rFonts w:asciiTheme="majorHAnsi" w:hAnsiTheme="majorHAnsi" w:cs="Times New Roman"/>
      <w:i/>
      <w:color w:val="524633" w:themeColor="accent3" w:themeShade="7F"/>
      <w:spacing w:val="10"/>
      <w:sz w:val="24"/>
      <w:szCs w:val="20"/>
    </w:rPr>
  </w:style>
  <w:style w:type="character" w:customStyle="1" w:styleId="Heading8Char">
    <w:name w:val="Heading 8 Char"/>
    <w:basedOn w:val="DefaultParagraphFont"/>
    <w:link w:val="Heading8"/>
    <w:uiPriority w:val="9"/>
    <w:rsid w:val="001459B5"/>
    <w:rPr>
      <w:rFonts w:asciiTheme="majorHAnsi" w:hAnsiTheme="majorHAnsi" w:cs="Times New Roman"/>
      <w:color w:val="D34817" w:themeColor="accent1"/>
      <w:spacing w:val="10"/>
      <w:szCs w:val="20"/>
    </w:rPr>
  </w:style>
  <w:style w:type="character" w:customStyle="1" w:styleId="Heading9Char">
    <w:name w:val="Heading 9 Char"/>
    <w:basedOn w:val="DefaultParagraphFont"/>
    <w:link w:val="Heading9"/>
    <w:uiPriority w:val="9"/>
    <w:rsid w:val="001459B5"/>
    <w:rPr>
      <w:rFonts w:asciiTheme="majorHAnsi" w:hAnsiTheme="majorHAnsi" w:cs="Times New Roman"/>
      <w:i/>
      <w:color w:val="D34817" w:themeColor="accent1"/>
      <w:spacing w:val="10"/>
      <w:szCs w:val="20"/>
    </w:rPr>
  </w:style>
  <w:style w:type="character" w:styleId="IntenseEmphasis">
    <w:name w:val="Intense Emphasis"/>
    <w:basedOn w:val="DefaultParagraphFont"/>
    <w:uiPriority w:val="21"/>
    <w:qFormat/>
    <w:rsid w:val="001459B5"/>
    <w:rPr>
      <w:rFonts w:asciiTheme="minorHAnsi" w:hAnsiTheme="minorHAnsi" w:cs="Times New Roman"/>
      <w:b/>
      <w:i/>
      <w:smallCaps/>
      <w:color w:val="9B2D1F" w:themeColor="accent2"/>
      <w:spacing w:val="2"/>
      <w:w w:val="100"/>
      <w:sz w:val="20"/>
      <w:szCs w:val="20"/>
    </w:rPr>
  </w:style>
  <w:style w:type="paragraph" w:styleId="IntenseQuote">
    <w:name w:val="Intense Quote"/>
    <w:basedOn w:val="Normal"/>
    <w:link w:val="IntenseQuoteChar"/>
    <w:uiPriority w:val="30"/>
    <w:qFormat/>
    <w:rsid w:val="001459B5"/>
    <w:pPr>
      <w:pBdr>
        <w:top w:val="single" w:sz="36" w:space="10" w:color="EE8C69" w:themeColor="accent1" w:themeTint="99"/>
        <w:left w:val="single" w:sz="24" w:space="10" w:color="D34817" w:themeColor="accent1"/>
        <w:bottom w:val="single" w:sz="36" w:space="10" w:color="A28E6A" w:themeColor="accent3"/>
        <w:right w:val="single" w:sz="24" w:space="10" w:color="D34817" w:themeColor="accent1"/>
      </w:pBdr>
      <w:shd w:val="clear" w:color="auto" w:fill="D34817" w:themeFill="accent1"/>
      <w:ind w:left="1440" w:right="1440"/>
      <w:jc w:val="center"/>
    </w:pPr>
    <w:rPr>
      <w:rFonts w:asciiTheme="majorHAnsi" w:hAnsiTheme="majorHAnsi"/>
      <w:i/>
      <w:color w:val="FFFFFF" w:themeColor="background1"/>
      <w:sz w:val="32"/>
    </w:rPr>
  </w:style>
  <w:style w:type="character" w:customStyle="1" w:styleId="IntenseQuoteChar">
    <w:name w:val="Intense Quote Char"/>
    <w:basedOn w:val="DefaultParagraphFont"/>
    <w:link w:val="IntenseQuote"/>
    <w:uiPriority w:val="30"/>
    <w:rsid w:val="001459B5"/>
    <w:rPr>
      <w:rFonts w:asciiTheme="majorHAnsi" w:hAnsiTheme="majorHAnsi" w:cs="Times New Roman"/>
      <w:i/>
      <w:color w:val="FFFFFF" w:themeColor="background1"/>
      <w:sz w:val="32"/>
      <w:szCs w:val="20"/>
      <w:shd w:val="clear" w:color="auto" w:fill="D34817" w:themeFill="accent1"/>
    </w:rPr>
  </w:style>
  <w:style w:type="character" w:styleId="IntenseReference">
    <w:name w:val="Intense Reference"/>
    <w:basedOn w:val="DefaultParagraphFont"/>
    <w:uiPriority w:val="32"/>
    <w:qFormat/>
    <w:rsid w:val="001459B5"/>
    <w:rPr>
      <w:rFonts w:cs="Times New Roman"/>
      <w:b/>
      <w:color w:val="D34817" w:themeColor="accent1"/>
      <w:sz w:val="22"/>
      <w:szCs w:val="20"/>
      <w:u w:val="single"/>
    </w:rPr>
  </w:style>
  <w:style w:type="paragraph" w:styleId="ListBullet">
    <w:name w:val="List Bullet"/>
    <w:basedOn w:val="Normal"/>
    <w:uiPriority w:val="36"/>
    <w:unhideWhenUsed/>
    <w:qFormat/>
    <w:rsid w:val="001459B5"/>
    <w:pPr>
      <w:numPr>
        <w:numId w:val="1"/>
      </w:numPr>
      <w:spacing w:after="0"/>
      <w:contextualSpacing/>
    </w:pPr>
  </w:style>
  <w:style w:type="paragraph" w:styleId="ListBullet2">
    <w:name w:val="List Bullet 2"/>
    <w:basedOn w:val="Normal"/>
    <w:uiPriority w:val="36"/>
    <w:unhideWhenUsed/>
    <w:qFormat/>
    <w:rsid w:val="001459B5"/>
    <w:pPr>
      <w:numPr>
        <w:numId w:val="2"/>
      </w:numPr>
      <w:spacing w:after="0"/>
    </w:pPr>
  </w:style>
  <w:style w:type="paragraph" w:styleId="ListBullet3">
    <w:name w:val="List Bullet 3"/>
    <w:basedOn w:val="Normal"/>
    <w:uiPriority w:val="36"/>
    <w:unhideWhenUsed/>
    <w:qFormat/>
    <w:rsid w:val="001459B5"/>
    <w:pPr>
      <w:numPr>
        <w:numId w:val="3"/>
      </w:numPr>
      <w:spacing w:after="0"/>
    </w:pPr>
  </w:style>
  <w:style w:type="paragraph" w:styleId="ListBullet4">
    <w:name w:val="List Bullet 4"/>
    <w:basedOn w:val="Normal"/>
    <w:uiPriority w:val="36"/>
    <w:unhideWhenUsed/>
    <w:qFormat/>
    <w:rsid w:val="001459B5"/>
    <w:pPr>
      <w:numPr>
        <w:numId w:val="4"/>
      </w:numPr>
      <w:spacing w:after="0"/>
    </w:pPr>
  </w:style>
  <w:style w:type="paragraph" w:styleId="ListBullet5">
    <w:name w:val="List Bullet 5"/>
    <w:basedOn w:val="Normal"/>
    <w:uiPriority w:val="36"/>
    <w:unhideWhenUsed/>
    <w:qFormat/>
    <w:rsid w:val="001459B5"/>
    <w:pPr>
      <w:numPr>
        <w:numId w:val="5"/>
      </w:numPr>
      <w:spacing w:after="0"/>
    </w:pPr>
  </w:style>
  <w:style w:type="paragraph" w:styleId="NoSpacing">
    <w:name w:val="No Spacing"/>
    <w:basedOn w:val="Normal"/>
    <w:uiPriority w:val="1"/>
    <w:qFormat/>
    <w:rsid w:val="001459B5"/>
    <w:pPr>
      <w:spacing w:after="0" w:line="240" w:lineRule="auto"/>
    </w:pPr>
  </w:style>
  <w:style w:type="character" w:styleId="PlaceholderText">
    <w:name w:val="Placeholder Text"/>
    <w:basedOn w:val="DefaultParagraphFont"/>
    <w:uiPriority w:val="99"/>
    <w:semiHidden/>
    <w:rsid w:val="001459B5"/>
    <w:rPr>
      <w:color w:val="808080"/>
    </w:rPr>
  </w:style>
  <w:style w:type="paragraph" w:styleId="Quote">
    <w:name w:val="Quote"/>
    <w:basedOn w:val="Normal"/>
    <w:link w:val="QuoteChar"/>
    <w:uiPriority w:val="29"/>
    <w:qFormat/>
    <w:rsid w:val="001459B5"/>
    <w:rPr>
      <w:i/>
      <w:color w:val="7F7F7F" w:themeColor="background1" w:themeShade="7F"/>
      <w:sz w:val="24"/>
    </w:rPr>
  </w:style>
  <w:style w:type="character" w:customStyle="1" w:styleId="QuoteChar">
    <w:name w:val="Quote Char"/>
    <w:basedOn w:val="DefaultParagraphFont"/>
    <w:link w:val="Quote"/>
    <w:uiPriority w:val="29"/>
    <w:rsid w:val="001459B5"/>
    <w:rPr>
      <w:rFonts w:cs="Times New Roman"/>
      <w:i/>
      <w:color w:val="7F7F7F" w:themeColor="background1" w:themeShade="7F"/>
      <w:sz w:val="24"/>
      <w:szCs w:val="20"/>
    </w:rPr>
  </w:style>
  <w:style w:type="character" w:styleId="Strong">
    <w:name w:val="Strong"/>
    <w:uiPriority w:val="22"/>
    <w:qFormat/>
    <w:rsid w:val="001459B5"/>
    <w:rPr>
      <w:rFonts w:asciiTheme="minorHAnsi" w:hAnsiTheme="minorHAnsi"/>
      <w:b/>
      <w:color w:val="9B2D1F" w:themeColor="accent2"/>
    </w:rPr>
  </w:style>
  <w:style w:type="character" w:styleId="SubtleEmphasis">
    <w:name w:val="Subtle Emphasis"/>
    <w:basedOn w:val="DefaultParagraphFont"/>
    <w:uiPriority w:val="19"/>
    <w:qFormat/>
    <w:rsid w:val="001459B5"/>
    <w:rPr>
      <w:rFonts w:asciiTheme="minorHAnsi" w:hAnsiTheme="minorHAnsi" w:cs="Times New Roman"/>
      <w:i/>
      <w:color w:val="737373" w:themeColor="text1" w:themeTint="8C"/>
      <w:spacing w:val="2"/>
      <w:w w:val="100"/>
      <w:kern w:val="0"/>
      <w:sz w:val="22"/>
      <w:szCs w:val="24"/>
    </w:rPr>
  </w:style>
  <w:style w:type="character" w:styleId="SubtleReference">
    <w:name w:val="Subtle Reference"/>
    <w:basedOn w:val="DefaultParagraphFont"/>
    <w:uiPriority w:val="31"/>
    <w:qFormat/>
    <w:rsid w:val="001459B5"/>
    <w:rPr>
      <w:rFonts w:cs="Times New Roman"/>
      <w:color w:val="737373" w:themeColor="text1" w:themeTint="8C"/>
      <w:sz w:val="22"/>
      <w:szCs w:val="20"/>
      <w:u w:val="single"/>
    </w:rPr>
  </w:style>
  <w:style w:type="table" w:styleId="TableGrid">
    <w:name w:val="Table Grid"/>
    <w:basedOn w:val="TableNormal"/>
    <w:rsid w:val="001459B5"/>
    <w:pPr>
      <w:spacing w:after="0" w:line="240" w:lineRule="auto"/>
    </w:pPr>
    <w:rPr>
      <w:rFonts w:cstheme="minorHAnsi"/>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TOC1">
    <w:name w:val="toc 1"/>
    <w:basedOn w:val="Normal"/>
    <w:next w:val="Normal"/>
    <w:autoRedefine/>
    <w:uiPriority w:val="39"/>
    <w:unhideWhenUsed/>
    <w:qFormat/>
    <w:rsid w:val="001459B5"/>
    <w:pPr>
      <w:tabs>
        <w:tab w:val="right" w:leader="dot" w:pos="8630"/>
      </w:tabs>
      <w:spacing w:after="40" w:line="240" w:lineRule="auto"/>
    </w:pPr>
    <w:rPr>
      <w:smallCaps/>
      <w:noProof/>
      <w:color w:val="9B2D1F" w:themeColor="accent2"/>
    </w:rPr>
  </w:style>
  <w:style w:type="paragraph" w:styleId="TOC2">
    <w:name w:val="toc 2"/>
    <w:basedOn w:val="Normal"/>
    <w:next w:val="Normal"/>
    <w:autoRedefine/>
    <w:uiPriority w:val="39"/>
    <w:unhideWhenUsed/>
    <w:qFormat/>
    <w:rsid w:val="001459B5"/>
    <w:pPr>
      <w:tabs>
        <w:tab w:val="right" w:leader="dot" w:pos="8630"/>
      </w:tabs>
      <w:spacing w:after="40" w:line="240" w:lineRule="auto"/>
      <w:ind w:left="216"/>
    </w:pPr>
    <w:rPr>
      <w:smallCaps/>
      <w:noProof/>
    </w:rPr>
  </w:style>
  <w:style w:type="paragraph" w:styleId="TOC3">
    <w:name w:val="toc 3"/>
    <w:basedOn w:val="Normal"/>
    <w:next w:val="Normal"/>
    <w:autoRedefine/>
    <w:uiPriority w:val="39"/>
    <w:unhideWhenUsed/>
    <w:qFormat/>
    <w:rsid w:val="001459B5"/>
    <w:pPr>
      <w:tabs>
        <w:tab w:val="right" w:leader="dot" w:pos="8630"/>
      </w:tabs>
      <w:spacing w:after="40" w:line="240" w:lineRule="auto"/>
      <w:ind w:left="446"/>
    </w:pPr>
    <w:rPr>
      <w:smallCaps/>
      <w:noProof/>
    </w:rPr>
  </w:style>
  <w:style w:type="paragraph" w:styleId="TOC4">
    <w:name w:val="toc 4"/>
    <w:basedOn w:val="Normal"/>
    <w:next w:val="Normal"/>
    <w:autoRedefine/>
    <w:uiPriority w:val="99"/>
    <w:semiHidden/>
    <w:unhideWhenUsed/>
    <w:qFormat/>
    <w:rsid w:val="001459B5"/>
    <w:pPr>
      <w:tabs>
        <w:tab w:val="right" w:leader="dot" w:pos="8630"/>
      </w:tabs>
      <w:spacing w:after="40" w:line="240" w:lineRule="auto"/>
      <w:ind w:left="662"/>
    </w:pPr>
    <w:rPr>
      <w:smallCaps/>
      <w:noProof/>
    </w:rPr>
  </w:style>
  <w:style w:type="paragraph" w:styleId="TOC5">
    <w:name w:val="toc 5"/>
    <w:basedOn w:val="Normal"/>
    <w:next w:val="Normal"/>
    <w:autoRedefine/>
    <w:uiPriority w:val="99"/>
    <w:semiHidden/>
    <w:unhideWhenUsed/>
    <w:qFormat/>
    <w:rsid w:val="001459B5"/>
    <w:pPr>
      <w:tabs>
        <w:tab w:val="right" w:leader="dot" w:pos="8630"/>
      </w:tabs>
      <w:spacing w:after="40" w:line="240" w:lineRule="auto"/>
      <w:ind w:left="878"/>
    </w:pPr>
    <w:rPr>
      <w:smallCaps/>
      <w:noProof/>
    </w:rPr>
  </w:style>
  <w:style w:type="paragraph" w:styleId="TOC6">
    <w:name w:val="toc 6"/>
    <w:basedOn w:val="Normal"/>
    <w:next w:val="Normal"/>
    <w:autoRedefine/>
    <w:uiPriority w:val="99"/>
    <w:semiHidden/>
    <w:unhideWhenUsed/>
    <w:qFormat/>
    <w:rsid w:val="001459B5"/>
    <w:pPr>
      <w:tabs>
        <w:tab w:val="right" w:leader="dot" w:pos="8630"/>
      </w:tabs>
      <w:spacing w:after="40" w:line="240" w:lineRule="auto"/>
      <w:ind w:left="1094"/>
    </w:pPr>
    <w:rPr>
      <w:smallCaps/>
      <w:noProof/>
    </w:rPr>
  </w:style>
  <w:style w:type="paragraph" w:styleId="TOC7">
    <w:name w:val="toc 7"/>
    <w:basedOn w:val="Normal"/>
    <w:next w:val="Normal"/>
    <w:autoRedefine/>
    <w:uiPriority w:val="99"/>
    <w:semiHidden/>
    <w:unhideWhenUsed/>
    <w:qFormat/>
    <w:rsid w:val="001459B5"/>
    <w:pPr>
      <w:tabs>
        <w:tab w:val="right" w:leader="dot" w:pos="8630"/>
      </w:tabs>
      <w:spacing w:after="40" w:line="240" w:lineRule="auto"/>
      <w:ind w:left="1325"/>
    </w:pPr>
    <w:rPr>
      <w:smallCaps/>
      <w:noProof/>
    </w:rPr>
  </w:style>
  <w:style w:type="paragraph" w:styleId="TOC8">
    <w:name w:val="toc 8"/>
    <w:basedOn w:val="Normal"/>
    <w:next w:val="Normal"/>
    <w:autoRedefine/>
    <w:uiPriority w:val="99"/>
    <w:semiHidden/>
    <w:unhideWhenUsed/>
    <w:qFormat/>
    <w:rsid w:val="001459B5"/>
    <w:pPr>
      <w:tabs>
        <w:tab w:val="right" w:leader="dot" w:pos="8630"/>
      </w:tabs>
      <w:spacing w:after="40" w:line="240" w:lineRule="auto"/>
      <w:ind w:left="1540"/>
    </w:pPr>
    <w:rPr>
      <w:smallCaps/>
      <w:noProof/>
    </w:rPr>
  </w:style>
  <w:style w:type="paragraph" w:styleId="TOC9">
    <w:name w:val="toc 9"/>
    <w:basedOn w:val="Normal"/>
    <w:next w:val="Normal"/>
    <w:autoRedefine/>
    <w:uiPriority w:val="99"/>
    <w:semiHidden/>
    <w:unhideWhenUsed/>
    <w:qFormat/>
    <w:rsid w:val="001459B5"/>
    <w:pPr>
      <w:tabs>
        <w:tab w:val="right" w:leader="dot" w:pos="8630"/>
      </w:tabs>
      <w:spacing w:after="40" w:line="240" w:lineRule="auto"/>
      <w:ind w:left="1760"/>
    </w:pPr>
    <w:rPr>
      <w:smallCaps/>
      <w:noProof/>
    </w:rPr>
  </w:style>
  <w:style w:type="character" w:styleId="Hyperlink">
    <w:name w:val="Hyperlink"/>
    <w:basedOn w:val="DefaultParagraphFont"/>
    <w:uiPriority w:val="99"/>
    <w:unhideWhenUsed/>
    <w:rsid w:val="001459B5"/>
    <w:rPr>
      <w:color w:val="CC9900" w:themeColor="hyperlink"/>
      <w:u w:val="single"/>
    </w:rPr>
  </w:style>
  <w:style w:type="paragraph" w:styleId="ListParagraph">
    <w:name w:val="List Paragraph"/>
    <w:basedOn w:val="Normal"/>
    <w:uiPriority w:val="34"/>
    <w:qFormat/>
    <w:rsid w:val="00DE2DD3"/>
    <w:pPr>
      <w:spacing w:after="0" w:line="240" w:lineRule="auto"/>
      <w:ind w:left="720"/>
      <w:contextualSpacing/>
    </w:pPr>
    <w:rPr>
      <w:rFonts w:ascii="Times New Roman" w:eastAsia="Times New Roman" w:hAnsi="Times New Roman"/>
      <w:color w:val="auto"/>
      <w:sz w:val="24"/>
      <w:szCs w:val="24"/>
    </w:rPr>
  </w:style>
  <w:style w:type="character" w:styleId="HTMLCite">
    <w:name w:val="HTML Cite"/>
    <w:basedOn w:val="DefaultParagraphFont"/>
    <w:uiPriority w:val="99"/>
    <w:semiHidden/>
    <w:unhideWhenUsed/>
    <w:rsid w:val="006A70AC"/>
    <w:rPr>
      <w:i/>
      <w:iCs/>
    </w:rPr>
  </w:style>
  <w:style w:type="character" w:customStyle="1" w:styleId="st">
    <w:name w:val="st"/>
    <w:basedOn w:val="DefaultParagraphFont"/>
    <w:rsid w:val="006A70AC"/>
    <w:rPr>
      <w:rFonts w:cs="Times New Roman"/>
    </w:rPr>
  </w:style>
  <w:style w:type="character" w:styleId="CommentReference">
    <w:name w:val="annotation reference"/>
    <w:basedOn w:val="DefaultParagraphFont"/>
    <w:uiPriority w:val="99"/>
    <w:semiHidden/>
    <w:unhideWhenUsed/>
    <w:rsid w:val="006A70AC"/>
    <w:rPr>
      <w:sz w:val="16"/>
      <w:szCs w:val="16"/>
    </w:rPr>
  </w:style>
  <w:style w:type="paragraph" w:styleId="CommentText">
    <w:name w:val="annotation text"/>
    <w:basedOn w:val="Normal"/>
    <w:link w:val="CommentTextChar"/>
    <w:uiPriority w:val="99"/>
    <w:semiHidden/>
    <w:unhideWhenUsed/>
    <w:rsid w:val="006A70AC"/>
    <w:pPr>
      <w:spacing w:after="200" w:line="240" w:lineRule="auto"/>
    </w:pPr>
    <w:rPr>
      <w:rFonts w:ascii="Calibri" w:eastAsia="Calibri" w:hAnsi="Calibri"/>
      <w:color w:val="auto"/>
      <w:sz w:val="20"/>
    </w:rPr>
  </w:style>
  <w:style w:type="character" w:customStyle="1" w:styleId="CommentTextChar">
    <w:name w:val="Comment Text Char"/>
    <w:basedOn w:val="DefaultParagraphFont"/>
    <w:link w:val="CommentText"/>
    <w:uiPriority w:val="99"/>
    <w:semiHidden/>
    <w:rsid w:val="006A70AC"/>
    <w:rPr>
      <w:rFonts w:ascii="Calibri" w:eastAsia="Calibri" w:hAnsi="Calibri" w:cs="Times New Roman"/>
      <w:sz w:val="20"/>
      <w:szCs w:val="20"/>
    </w:rPr>
  </w:style>
  <w:style w:type="paragraph" w:styleId="TOCHeading">
    <w:name w:val="TOC Heading"/>
    <w:basedOn w:val="Heading1"/>
    <w:next w:val="Normal"/>
    <w:uiPriority w:val="39"/>
    <w:semiHidden/>
    <w:unhideWhenUsed/>
    <w:qFormat/>
    <w:rsid w:val="003D7F25"/>
    <w:pPr>
      <w:keepNext/>
      <w:keepLines/>
      <w:spacing w:before="480" w:after="0" w:line="276" w:lineRule="auto"/>
      <w:outlineLvl w:val="9"/>
    </w:pPr>
    <w:rPr>
      <w:rFonts w:eastAsiaTheme="majorEastAsia" w:cstheme="majorBidi"/>
      <w:bCs/>
      <w:spacing w:val="0"/>
      <w:szCs w:val="28"/>
    </w:rPr>
  </w:style>
  <w:style w:type="paragraph" w:styleId="FootnoteText">
    <w:name w:val="footnote text"/>
    <w:basedOn w:val="Normal"/>
    <w:link w:val="FootnoteTextChar"/>
    <w:unhideWhenUsed/>
    <w:rsid w:val="00223B94"/>
    <w:pPr>
      <w:spacing w:after="0" w:line="240" w:lineRule="auto"/>
    </w:pPr>
    <w:rPr>
      <w:rFonts w:cstheme="minorBidi"/>
      <w:color w:val="auto"/>
      <w:sz w:val="20"/>
    </w:rPr>
  </w:style>
  <w:style w:type="character" w:customStyle="1" w:styleId="FootnoteTextChar">
    <w:name w:val="Footnote Text Char"/>
    <w:basedOn w:val="DefaultParagraphFont"/>
    <w:link w:val="FootnoteText"/>
    <w:rsid w:val="00223B94"/>
    <w:rPr>
      <w:sz w:val="20"/>
      <w:szCs w:val="20"/>
    </w:rPr>
  </w:style>
  <w:style w:type="character" w:styleId="FootnoteReference">
    <w:name w:val="footnote reference"/>
    <w:basedOn w:val="DefaultParagraphFont"/>
    <w:uiPriority w:val="99"/>
    <w:unhideWhenUsed/>
    <w:rsid w:val="00223B94"/>
    <w:rPr>
      <w:vertAlign w:val="superscript"/>
    </w:rPr>
  </w:style>
  <w:style w:type="paragraph" w:styleId="PlainText">
    <w:name w:val="Plain Text"/>
    <w:basedOn w:val="Normal"/>
    <w:link w:val="PlainTextChar"/>
    <w:uiPriority w:val="99"/>
    <w:semiHidden/>
    <w:unhideWhenUsed/>
    <w:rsid w:val="005F772F"/>
    <w:pPr>
      <w:spacing w:after="0" w:line="240" w:lineRule="auto"/>
    </w:pPr>
    <w:rPr>
      <w:rFonts w:ascii="Consolas" w:hAnsi="Consolas"/>
      <w:sz w:val="21"/>
      <w:szCs w:val="21"/>
    </w:rPr>
  </w:style>
  <w:style w:type="character" w:customStyle="1" w:styleId="PlainTextChar">
    <w:name w:val="Plain Text Char"/>
    <w:basedOn w:val="DefaultParagraphFont"/>
    <w:link w:val="PlainText"/>
    <w:uiPriority w:val="99"/>
    <w:semiHidden/>
    <w:rsid w:val="005F772F"/>
    <w:rPr>
      <w:rFonts w:ascii="Consolas" w:hAnsi="Consolas" w:cs="Times New Roman"/>
      <w:color w:val="000000" w:themeColor="text1"/>
      <w:sz w:val="21"/>
      <w:szCs w:val="21"/>
    </w:rPr>
  </w:style>
  <w:style w:type="paragraph" w:styleId="NormalWeb">
    <w:name w:val="Normal (Web)"/>
    <w:basedOn w:val="Normal"/>
    <w:uiPriority w:val="99"/>
    <w:semiHidden/>
    <w:unhideWhenUsed/>
    <w:rsid w:val="00F02F27"/>
    <w:pPr>
      <w:spacing w:before="100" w:beforeAutospacing="1" w:after="100" w:afterAutospacing="1" w:line="360" w:lineRule="auto"/>
    </w:pPr>
    <w:rPr>
      <w:rFonts w:ascii="Times New Roman" w:eastAsia="Times New Roman" w:hAnsi="Times New Roman"/>
      <w:color w:val="auto"/>
      <w:sz w:val="24"/>
      <w:szCs w:val="24"/>
      <w:lang w:val="en-CA" w:eastAsia="en-CA"/>
    </w:rPr>
  </w:style>
  <w:style w:type="paragraph" w:customStyle="1" w:styleId="style211">
    <w:name w:val="style211"/>
    <w:basedOn w:val="Normal"/>
    <w:rsid w:val="00312BAB"/>
    <w:pPr>
      <w:spacing w:after="0" w:line="240" w:lineRule="auto"/>
    </w:pPr>
    <w:rPr>
      <w:rFonts w:ascii="Verdana" w:eastAsia="Times New Roman" w:hAnsi="Verdana"/>
      <w:b/>
      <w:bCs/>
      <w:color w:val="auto"/>
      <w:sz w:val="15"/>
      <w:szCs w:val="15"/>
      <w:lang w:val="en-CA" w:eastAsia="en-CA"/>
    </w:rPr>
  </w:style>
  <w:style w:type="character" w:customStyle="1" w:styleId="CaptionChar">
    <w:name w:val="Caption Char"/>
    <w:aliases w:val="Légende italique Char,Didascalia Carattere Char,3559Caption Char,Didascalia.c.Didascalia Carattere Carattere.Légende italique Carattere Char,c Char,Didascalia Carattere Carattere Char,Didascalia Leti Char"/>
    <w:link w:val="Caption"/>
    <w:rsid w:val="004E39A4"/>
    <w:rPr>
      <w:rFonts w:cs="Times New Roman"/>
      <w:bCs/>
      <w:smallCaps/>
      <w:color w:val="732117" w:themeColor="accent2" w:themeShade="BF"/>
      <w:spacing w:val="10"/>
      <w:sz w:val="18"/>
      <w:szCs w:val="18"/>
    </w:rPr>
  </w:style>
  <w:style w:type="paragraph" w:customStyle="1" w:styleId="STDDOCTitle">
    <w:name w:val="STD DOC Title"/>
    <w:basedOn w:val="Normal"/>
    <w:rsid w:val="001C320C"/>
    <w:pPr>
      <w:spacing w:after="0" w:line="480" w:lineRule="exact"/>
    </w:pPr>
    <w:rPr>
      <w:rFonts w:ascii="Georgia" w:eastAsia="Times New Roman" w:hAnsi="Georgia"/>
      <w:b/>
      <w:bCs/>
      <w:color w:val="auto"/>
      <w:sz w:val="36"/>
      <w:lang w:val="en-GB"/>
    </w:rPr>
  </w:style>
  <w:style w:type="paragraph" w:customStyle="1" w:styleId="rtejustify1">
    <w:name w:val="rtejustify1"/>
    <w:basedOn w:val="Normal"/>
    <w:rsid w:val="0008659D"/>
    <w:pPr>
      <w:spacing w:after="188" w:line="336" w:lineRule="atLeast"/>
      <w:jc w:val="both"/>
    </w:pPr>
    <w:rPr>
      <w:rFonts w:ascii="Arial" w:eastAsia="Times New Roman" w:hAnsi="Arial" w:cs="Arial"/>
      <w:color w:val="333333"/>
      <w:sz w:val="31"/>
      <w:szCs w:val="31"/>
      <w:lang w:val="en-CA" w:eastAsia="en-CA"/>
    </w:rPr>
  </w:style>
  <w:style w:type="paragraph" w:styleId="CommentSubject">
    <w:name w:val="annotation subject"/>
    <w:basedOn w:val="CommentText"/>
    <w:next w:val="CommentText"/>
    <w:link w:val="CommentSubjectChar"/>
    <w:uiPriority w:val="99"/>
    <w:semiHidden/>
    <w:unhideWhenUsed/>
    <w:rsid w:val="004A06EB"/>
    <w:pPr>
      <w:spacing w:after="160"/>
    </w:pPr>
    <w:rPr>
      <w:rFonts w:asciiTheme="minorHAnsi" w:eastAsiaTheme="minorHAnsi" w:hAnsiTheme="minorHAnsi"/>
      <w:b/>
      <w:bCs/>
      <w:color w:val="000000" w:themeColor="text1"/>
    </w:rPr>
  </w:style>
  <w:style w:type="character" w:customStyle="1" w:styleId="CommentSubjectChar">
    <w:name w:val="Comment Subject Char"/>
    <w:basedOn w:val="CommentTextChar"/>
    <w:link w:val="CommentSubject"/>
    <w:uiPriority w:val="99"/>
    <w:semiHidden/>
    <w:rsid w:val="004A06EB"/>
    <w:rPr>
      <w:rFonts w:ascii="Calibri" w:eastAsia="Calibri" w:hAnsi="Calibri" w:cs="Times New Roman"/>
      <w:b/>
      <w:bCs/>
      <w:color w:val="000000" w:themeColor="text1"/>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qFormat="1"/>
    <w:lsdException w:name="toc 5" w:qFormat="1"/>
    <w:lsdException w:name="toc 6" w:qFormat="1"/>
    <w:lsdException w:name="toc 7" w:qFormat="1"/>
    <w:lsdException w:name="toc 8" w:qFormat="1"/>
    <w:lsdException w:name="toc 9" w:qFormat="1"/>
    <w:lsdException w:name="footnote text" w:uiPriority="0"/>
    <w:lsdException w:name="caption" w:semiHidden="0" w:uiPriority="0" w:unhideWhenUsed="0" w:qFormat="1"/>
    <w:lsdException w:name="List Bullet" w:uiPriority="36" w:qFormat="1"/>
    <w:lsdException w:name="List Bullet 2" w:uiPriority="36" w:qFormat="1"/>
    <w:lsdException w:name="List Bullet 3" w:uiPriority="36" w:qFormat="1"/>
    <w:lsdException w:name="List Bullet 4" w:uiPriority="36" w:qFormat="1"/>
    <w:lsdException w:name="List Bullet 5" w:uiPriority="36" w:qFormat="1"/>
    <w:lsdException w:name="Title" w:semiHidden="0" w:uiPriority="10" w:unhideWhenUsed="0" w:qFormat="1"/>
    <w:lsdException w:name="Default Paragraph Font" w:uiPriority="1"/>
    <w:lsdException w:name="Subtitle" w:semiHidden="0" w:uiPriority="11" w:unhideWhenUsed="0" w:qFormat="1"/>
    <w:lsdException w:name="Block Text" w:uiPriority="4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459B5"/>
    <w:pPr>
      <w:spacing w:after="160"/>
    </w:pPr>
    <w:rPr>
      <w:rFonts w:cs="Times New Roman"/>
      <w:color w:val="000000" w:themeColor="text1"/>
      <w:szCs w:val="20"/>
    </w:rPr>
  </w:style>
  <w:style w:type="paragraph" w:styleId="Heading1">
    <w:name w:val="heading 1"/>
    <w:basedOn w:val="Normal"/>
    <w:next w:val="Normal"/>
    <w:link w:val="Heading1Char"/>
    <w:uiPriority w:val="9"/>
    <w:qFormat/>
    <w:rsid w:val="001459B5"/>
    <w:pPr>
      <w:spacing w:before="300" w:after="40" w:line="240" w:lineRule="auto"/>
      <w:outlineLvl w:val="0"/>
    </w:pPr>
    <w:rPr>
      <w:rFonts w:asciiTheme="majorHAnsi" w:hAnsiTheme="majorHAnsi"/>
      <w:b/>
      <w:color w:val="9D3511" w:themeColor="accent1" w:themeShade="BF"/>
      <w:spacing w:val="20"/>
      <w:sz w:val="28"/>
      <w:szCs w:val="32"/>
    </w:rPr>
  </w:style>
  <w:style w:type="paragraph" w:styleId="Heading2">
    <w:name w:val="heading 2"/>
    <w:basedOn w:val="Normal"/>
    <w:next w:val="Normal"/>
    <w:link w:val="Heading2Char"/>
    <w:uiPriority w:val="9"/>
    <w:qFormat/>
    <w:rsid w:val="001459B5"/>
    <w:pPr>
      <w:spacing w:before="240" w:after="40" w:line="240" w:lineRule="auto"/>
      <w:outlineLvl w:val="1"/>
    </w:pPr>
    <w:rPr>
      <w:rFonts w:asciiTheme="majorHAnsi" w:hAnsiTheme="majorHAnsi"/>
      <w:b/>
      <w:color w:val="9D3511" w:themeColor="accent1" w:themeShade="BF"/>
      <w:spacing w:val="20"/>
      <w:sz w:val="24"/>
      <w:szCs w:val="28"/>
    </w:rPr>
  </w:style>
  <w:style w:type="paragraph" w:styleId="Heading3">
    <w:name w:val="heading 3"/>
    <w:basedOn w:val="Normal"/>
    <w:next w:val="Normal"/>
    <w:link w:val="Heading3Char"/>
    <w:uiPriority w:val="9"/>
    <w:unhideWhenUsed/>
    <w:qFormat/>
    <w:rsid w:val="001459B5"/>
    <w:pPr>
      <w:spacing w:before="200" w:after="40" w:line="240" w:lineRule="auto"/>
      <w:outlineLvl w:val="2"/>
    </w:pPr>
    <w:rPr>
      <w:rFonts w:asciiTheme="majorHAnsi" w:hAnsiTheme="majorHAnsi"/>
      <w:b/>
      <w:color w:val="D34817" w:themeColor="accent1"/>
      <w:spacing w:val="20"/>
      <w:sz w:val="24"/>
      <w:szCs w:val="24"/>
    </w:rPr>
  </w:style>
  <w:style w:type="paragraph" w:styleId="Heading4">
    <w:name w:val="heading 4"/>
    <w:basedOn w:val="Normal"/>
    <w:next w:val="Normal"/>
    <w:link w:val="Heading4Char"/>
    <w:uiPriority w:val="9"/>
    <w:unhideWhenUsed/>
    <w:qFormat/>
    <w:rsid w:val="001459B5"/>
    <w:pPr>
      <w:spacing w:before="240" w:after="0"/>
      <w:outlineLvl w:val="3"/>
    </w:pPr>
    <w:rPr>
      <w:rFonts w:asciiTheme="majorHAnsi" w:hAnsiTheme="majorHAnsi"/>
      <w:b/>
      <w:color w:val="7B6A4D" w:themeColor="accent3" w:themeShade="BF"/>
      <w:spacing w:val="20"/>
      <w:sz w:val="24"/>
      <w:szCs w:val="22"/>
    </w:rPr>
  </w:style>
  <w:style w:type="paragraph" w:styleId="Heading5">
    <w:name w:val="heading 5"/>
    <w:basedOn w:val="Normal"/>
    <w:next w:val="Normal"/>
    <w:link w:val="Heading5Char"/>
    <w:uiPriority w:val="9"/>
    <w:unhideWhenUsed/>
    <w:qFormat/>
    <w:rsid w:val="001459B5"/>
    <w:pPr>
      <w:spacing w:before="200" w:after="0"/>
      <w:outlineLvl w:val="4"/>
    </w:pPr>
    <w:rPr>
      <w:rFonts w:asciiTheme="majorHAnsi" w:hAnsiTheme="majorHAnsi"/>
      <w:b/>
      <w:i/>
      <w:color w:val="7B6A4D" w:themeColor="accent3" w:themeShade="BF"/>
      <w:spacing w:val="20"/>
      <w:szCs w:val="26"/>
    </w:rPr>
  </w:style>
  <w:style w:type="paragraph" w:styleId="Heading6">
    <w:name w:val="heading 6"/>
    <w:basedOn w:val="Normal"/>
    <w:next w:val="Normal"/>
    <w:link w:val="Heading6Char"/>
    <w:uiPriority w:val="9"/>
    <w:unhideWhenUsed/>
    <w:qFormat/>
    <w:rsid w:val="001459B5"/>
    <w:pPr>
      <w:spacing w:before="200" w:after="0"/>
      <w:outlineLvl w:val="5"/>
    </w:pPr>
    <w:rPr>
      <w:rFonts w:asciiTheme="majorHAnsi" w:hAnsiTheme="majorHAnsi"/>
      <w:color w:val="524633" w:themeColor="accent3" w:themeShade="7F"/>
      <w:spacing w:val="10"/>
      <w:sz w:val="24"/>
    </w:rPr>
  </w:style>
  <w:style w:type="paragraph" w:styleId="Heading7">
    <w:name w:val="heading 7"/>
    <w:basedOn w:val="Normal"/>
    <w:next w:val="Normal"/>
    <w:link w:val="Heading7Char"/>
    <w:uiPriority w:val="9"/>
    <w:unhideWhenUsed/>
    <w:qFormat/>
    <w:rsid w:val="001459B5"/>
    <w:pPr>
      <w:spacing w:before="200" w:after="0"/>
      <w:outlineLvl w:val="6"/>
    </w:pPr>
    <w:rPr>
      <w:rFonts w:asciiTheme="majorHAnsi" w:hAnsiTheme="majorHAnsi"/>
      <w:i/>
      <w:color w:val="524633" w:themeColor="accent3" w:themeShade="7F"/>
      <w:spacing w:val="10"/>
      <w:sz w:val="24"/>
    </w:rPr>
  </w:style>
  <w:style w:type="paragraph" w:styleId="Heading8">
    <w:name w:val="heading 8"/>
    <w:basedOn w:val="Normal"/>
    <w:next w:val="Normal"/>
    <w:link w:val="Heading8Char"/>
    <w:uiPriority w:val="9"/>
    <w:unhideWhenUsed/>
    <w:qFormat/>
    <w:rsid w:val="001459B5"/>
    <w:pPr>
      <w:spacing w:before="200" w:after="0"/>
      <w:outlineLvl w:val="7"/>
    </w:pPr>
    <w:rPr>
      <w:rFonts w:asciiTheme="majorHAnsi" w:hAnsiTheme="majorHAnsi"/>
      <w:color w:val="D34817" w:themeColor="accent1"/>
      <w:spacing w:val="10"/>
    </w:rPr>
  </w:style>
  <w:style w:type="paragraph" w:styleId="Heading9">
    <w:name w:val="heading 9"/>
    <w:basedOn w:val="Normal"/>
    <w:next w:val="Normal"/>
    <w:link w:val="Heading9Char"/>
    <w:uiPriority w:val="9"/>
    <w:unhideWhenUsed/>
    <w:qFormat/>
    <w:rsid w:val="001459B5"/>
    <w:pPr>
      <w:spacing w:before="200" w:after="0"/>
      <w:outlineLvl w:val="8"/>
    </w:pPr>
    <w:rPr>
      <w:rFonts w:asciiTheme="majorHAnsi" w:hAnsiTheme="majorHAnsi"/>
      <w:i/>
      <w:color w:val="D34817" w:themeColor="accent1"/>
      <w:spacing w:val="1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459B5"/>
    <w:rPr>
      <w:rFonts w:asciiTheme="majorHAnsi" w:hAnsiTheme="majorHAnsi" w:cs="Times New Roman"/>
      <w:b/>
      <w:color w:val="9D3511" w:themeColor="accent1" w:themeShade="BF"/>
      <w:spacing w:val="20"/>
      <w:sz w:val="28"/>
      <w:szCs w:val="32"/>
    </w:rPr>
  </w:style>
  <w:style w:type="character" w:customStyle="1" w:styleId="Heading2Char">
    <w:name w:val="Heading 2 Char"/>
    <w:basedOn w:val="DefaultParagraphFont"/>
    <w:link w:val="Heading2"/>
    <w:uiPriority w:val="9"/>
    <w:rsid w:val="001459B5"/>
    <w:rPr>
      <w:rFonts w:asciiTheme="majorHAnsi" w:hAnsiTheme="majorHAnsi" w:cs="Times New Roman"/>
      <w:b/>
      <w:color w:val="9D3511" w:themeColor="accent1" w:themeShade="BF"/>
      <w:spacing w:val="20"/>
      <w:sz w:val="24"/>
      <w:szCs w:val="28"/>
    </w:rPr>
  </w:style>
  <w:style w:type="character" w:customStyle="1" w:styleId="Heading3Char">
    <w:name w:val="Heading 3 Char"/>
    <w:basedOn w:val="DefaultParagraphFont"/>
    <w:link w:val="Heading3"/>
    <w:uiPriority w:val="9"/>
    <w:rsid w:val="001459B5"/>
    <w:rPr>
      <w:rFonts w:asciiTheme="majorHAnsi" w:hAnsiTheme="majorHAnsi" w:cs="Times New Roman"/>
      <w:b/>
      <w:color w:val="D34817" w:themeColor="accent1"/>
      <w:spacing w:val="20"/>
      <w:sz w:val="24"/>
      <w:szCs w:val="24"/>
    </w:rPr>
  </w:style>
  <w:style w:type="paragraph" w:styleId="Title">
    <w:name w:val="Title"/>
    <w:basedOn w:val="Normal"/>
    <w:link w:val="TitleChar"/>
    <w:uiPriority w:val="10"/>
    <w:qFormat/>
    <w:rsid w:val="001459B5"/>
    <w:pPr>
      <w:pBdr>
        <w:bottom w:val="single" w:sz="8" w:space="4" w:color="D34817" w:themeColor="accent1"/>
      </w:pBdr>
      <w:spacing w:line="240" w:lineRule="auto"/>
      <w:contextualSpacing/>
      <w:jc w:val="center"/>
    </w:pPr>
    <w:rPr>
      <w:rFonts w:asciiTheme="majorHAnsi" w:hAnsiTheme="majorHAnsi"/>
      <w:b/>
      <w:smallCaps/>
      <w:color w:val="D34817" w:themeColor="accent1"/>
      <w:sz w:val="48"/>
      <w:szCs w:val="48"/>
    </w:rPr>
  </w:style>
  <w:style w:type="character" w:customStyle="1" w:styleId="TitleChar">
    <w:name w:val="Title Char"/>
    <w:basedOn w:val="DefaultParagraphFont"/>
    <w:link w:val="Title"/>
    <w:uiPriority w:val="10"/>
    <w:rsid w:val="001459B5"/>
    <w:rPr>
      <w:rFonts w:asciiTheme="majorHAnsi" w:hAnsiTheme="majorHAnsi" w:cs="Times New Roman"/>
      <w:b/>
      <w:smallCaps/>
      <w:color w:val="D34817" w:themeColor="accent1"/>
      <w:sz w:val="48"/>
      <w:szCs w:val="48"/>
    </w:rPr>
  </w:style>
  <w:style w:type="paragraph" w:styleId="Subtitle">
    <w:name w:val="Subtitle"/>
    <w:basedOn w:val="Normal"/>
    <w:link w:val="SubtitleChar"/>
    <w:uiPriority w:val="11"/>
    <w:qFormat/>
    <w:rsid w:val="001459B5"/>
    <w:pPr>
      <w:spacing w:after="480" w:line="240" w:lineRule="auto"/>
      <w:jc w:val="center"/>
    </w:pPr>
    <w:rPr>
      <w:rFonts w:asciiTheme="majorHAnsi" w:hAnsiTheme="majorHAnsi" w:cstheme="minorHAnsi"/>
      <w:color w:val="auto"/>
      <w:sz w:val="28"/>
      <w:szCs w:val="24"/>
    </w:rPr>
  </w:style>
  <w:style w:type="character" w:customStyle="1" w:styleId="SubtitleChar">
    <w:name w:val="Subtitle Char"/>
    <w:basedOn w:val="DefaultParagraphFont"/>
    <w:link w:val="Subtitle"/>
    <w:uiPriority w:val="11"/>
    <w:rsid w:val="001459B5"/>
    <w:rPr>
      <w:rFonts w:asciiTheme="majorHAnsi" w:hAnsiTheme="majorHAnsi" w:cstheme="minorHAnsi"/>
      <w:sz w:val="28"/>
      <w:szCs w:val="24"/>
    </w:rPr>
  </w:style>
  <w:style w:type="paragraph" w:styleId="Footer">
    <w:name w:val="footer"/>
    <w:basedOn w:val="Normal"/>
    <w:link w:val="FooterChar"/>
    <w:uiPriority w:val="99"/>
    <w:semiHidden/>
    <w:unhideWhenUsed/>
    <w:rsid w:val="001459B5"/>
    <w:pPr>
      <w:tabs>
        <w:tab w:val="center" w:pos="4320"/>
        <w:tab w:val="right" w:pos="8640"/>
      </w:tabs>
    </w:pPr>
  </w:style>
  <w:style w:type="character" w:customStyle="1" w:styleId="FooterChar">
    <w:name w:val="Footer Char"/>
    <w:basedOn w:val="DefaultParagraphFont"/>
    <w:link w:val="Footer"/>
    <w:uiPriority w:val="99"/>
    <w:semiHidden/>
    <w:rsid w:val="001459B5"/>
    <w:rPr>
      <w:rFonts w:cs="Times New Roman"/>
      <w:color w:val="000000" w:themeColor="text1"/>
      <w:szCs w:val="20"/>
    </w:rPr>
  </w:style>
  <w:style w:type="paragraph" w:styleId="Caption">
    <w:name w:val="caption"/>
    <w:aliases w:val="Légende italique,Didascalia Carattere,3559Caption,Didascalia;c;Didascalia Carattere Carattere;Légende italique Carattere,c,Didascalia Carattere Carattere,Didascalia Leti"/>
    <w:basedOn w:val="Normal"/>
    <w:next w:val="Normal"/>
    <w:link w:val="CaptionChar"/>
    <w:unhideWhenUsed/>
    <w:qFormat/>
    <w:rsid w:val="001459B5"/>
    <w:pPr>
      <w:spacing w:after="0" w:line="240" w:lineRule="auto"/>
    </w:pPr>
    <w:rPr>
      <w:bCs/>
      <w:smallCaps/>
      <w:color w:val="732117" w:themeColor="accent2" w:themeShade="BF"/>
      <w:spacing w:val="10"/>
      <w:sz w:val="18"/>
      <w:szCs w:val="18"/>
    </w:rPr>
  </w:style>
  <w:style w:type="paragraph" w:styleId="BalloonText">
    <w:name w:val="Balloon Text"/>
    <w:basedOn w:val="Normal"/>
    <w:link w:val="BalloonTextChar"/>
    <w:uiPriority w:val="99"/>
    <w:semiHidden/>
    <w:unhideWhenUsed/>
    <w:rsid w:val="001459B5"/>
    <w:rPr>
      <w:rFonts w:ascii="Tahoma" w:hAnsi="Tahoma" w:cs="Tahoma"/>
      <w:sz w:val="16"/>
      <w:szCs w:val="16"/>
    </w:rPr>
  </w:style>
  <w:style w:type="character" w:customStyle="1" w:styleId="BalloonTextChar">
    <w:name w:val="Balloon Text Char"/>
    <w:basedOn w:val="DefaultParagraphFont"/>
    <w:link w:val="BalloonText"/>
    <w:uiPriority w:val="99"/>
    <w:semiHidden/>
    <w:rsid w:val="001459B5"/>
    <w:rPr>
      <w:rFonts w:ascii="Tahoma" w:hAnsi="Tahoma" w:cs="Tahoma"/>
      <w:color w:val="000000" w:themeColor="text1"/>
      <w:sz w:val="16"/>
      <w:szCs w:val="16"/>
    </w:rPr>
  </w:style>
  <w:style w:type="paragraph" w:styleId="BlockText">
    <w:name w:val="Block Text"/>
    <w:aliases w:val="Block Quote"/>
    <w:uiPriority w:val="40"/>
    <w:rsid w:val="001459B5"/>
    <w:pPr>
      <w:pBdr>
        <w:top w:val="single" w:sz="2" w:space="10" w:color="EE8C69" w:themeColor="accent1" w:themeTint="99"/>
        <w:bottom w:val="single" w:sz="24" w:space="10" w:color="EE8C69" w:themeColor="accent1" w:themeTint="99"/>
      </w:pBdr>
      <w:spacing w:after="280" w:line="240" w:lineRule="auto"/>
      <w:ind w:left="1440" w:right="1440"/>
      <w:jc w:val="both"/>
    </w:pPr>
    <w:rPr>
      <w:rFonts w:eastAsia="Times New Roman" w:cs="Times New Roman"/>
      <w:color w:val="7F7F7F" w:themeColor="background1" w:themeShade="7F"/>
      <w:sz w:val="28"/>
      <w:szCs w:val="28"/>
      <w:lang w:eastAsia="ko-KR" w:bidi="hi-IN"/>
    </w:rPr>
  </w:style>
  <w:style w:type="character" w:styleId="BookTitle">
    <w:name w:val="Book Title"/>
    <w:basedOn w:val="DefaultParagraphFont"/>
    <w:uiPriority w:val="33"/>
    <w:qFormat/>
    <w:rsid w:val="001459B5"/>
    <w:rPr>
      <w:rFonts w:asciiTheme="majorHAnsi" w:hAnsiTheme="majorHAnsi" w:cs="Times New Roman"/>
      <w:i/>
      <w:color w:val="855D5D" w:themeColor="accent6"/>
      <w:sz w:val="20"/>
      <w:szCs w:val="20"/>
    </w:rPr>
  </w:style>
  <w:style w:type="character" w:styleId="Emphasis">
    <w:name w:val="Emphasis"/>
    <w:uiPriority w:val="20"/>
    <w:qFormat/>
    <w:rsid w:val="001459B5"/>
    <w:rPr>
      <w:b/>
      <w:i/>
      <w:color w:val="404040" w:themeColor="text1" w:themeTint="BF"/>
      <w:spacing w:val="2"/>
      <w:w w:val="100"/>
    </w:rPr>
  </w:style>
  <w:style w:type="paragraph" w:styleId="Header">
    <w:name w:val="header"/>
    <w:basedOn w:val="Normal"/>
    <w:link w:val="HeaderChar"/>
    <w:uiPriority w:val="99"/>
    <w:unhideWhenUsed/>
    <w:rsid w:val="001459B5"/>
    <w:pPr>
      <w:tabs>
        <w:tab w:val="center" w:pos="4320"/>
        <w:tab w:val="right" w:pos="8640"/>
      </w:tabs>
    </w:pPr>
  </w:style>
  <w:style w:type="character" w:customStyle="1" w:styleId="HeaderChar">
    <w:name w:val="Header Char"/>
    <w:basedOn w:val="DefaultParagraphFont"/>
    <w:link w:val="Header"/>
    <w:uiPriority w:val="99"/>
    <w:rsid w:val="001459B5"/>
    <w:rPr>
      <w:rFonts w:cs="Times New Roman"/>
      <w:color w:val="000000" w:themeColor="text1"/>
      <w:szCs w:val="20"/>
    </w:rPr>
  </w:style>
  <w:style w:type="character" w:customStyle="1" w:styleId="Heading4Char">
    <w:name w:val="Heading 4 Char"/>
    <w:basedOn w:val="DefaultParagraphFont"/>
    <w:link w:val="Heading4"/>
    <w:uiPriority w:val="9"/>
    <w:rsid w:val="001459B5"/>
    <w:rPr>
      <w:rFonts w:asciiTheme="majorHAnsi" w:hAnsiTheme="majorHAnsi" w:cs="Times New Roman"/>
      <w:b/>
      <w:color w:val="7B6A4D" w:themeColor="accent3" w:themeShade="BF"/>
      <w:spacing w:val="20"/>
      <w:sz w:val="24"/>
    </w:rPr>
  </w:style>
  <w:style w:type="character" w:customStyle="1" w:styleId="Heading5Char">
    <w:name w:val="Heading 5 Char"/>
    <w:basedOn w:val="DefaultParagraphFont"/>
    <w:link w:val="Heading5"/>
    <w:uiPriority w:val="9"/>
    <w:rsid w:val="001459B5"/>
    <w:rPr>
      <w:rFonts w:asciiTheme="majorHAnsi" w:hAnsiTheme="majorHAnsi" w:cs="Times New Roman"/>
      <w:b/>
      <w:i/>
      <w:color w:val="7B6A4D" w:themeColor="accent3" w:themeShade="BF"/>
      <w:spacing w:val="20"/>
      <w:szCs w:val="26"/>
    </w:rPr>
  </w:style>
  <w:style w:type="character" w:customStyle="1" w:styleId="Heading6Char">
    <w:name w:val="Heading 6 Char"/>
    <w:basedOn w:val="DefaultParagraphFont"/>
    <w:link w:val="Heading6"/>
    <w:uiPriority w:val="9"/>
    <w:rsid w:val="001459B5"/>
    <w:rPr>
      <w:rFonts w:asciiTheme="majorHAnsi" w:hAnsiTheme="majorHAnsi" w:cs="Times New Roman"/>
      <w:color w:val="524633" w:themeColor="accent3" w:themeShade="7F"/>
      <w:spacing w:val="10"/>
      <w:sz w:val="24"/>
      <w:szCs w:val="20"/>
    </w:rPr>
  </w:style>
  <w:style w:type="character" w:customStyle="1" w:styleId="Heading7Char">
    <w:name w:val="Heading 7 Char"/>
    <w:basedOn w:val="DefaultParagraphFont"/>
    <w:link w:val="Heading7"/>
    <w:uiPriority w:val="9"/>
    <w:rsid w:val="001459B5"/>
    <w:rPr>
      <w:rFonts w:asciiTheme="majorHAnsi" w:hAnsiTheme="majorHAnsi" w:cs="Times New Roman"/>
      <w:i/>
      <w:color w:val="524633" w:themeColor="accent3" w:themeShade="7F"/>
      <w:spacing w:val="10"/>
      <w:sz w:val="24"/>
      <w:szCs w:val="20"/>
    </w:rPr>
  </w:style>
  <w:style w:type="character" w:customStyle="1" w:styleId="Heading8Char">
    <w:name w:val="Heading 8 Char"/>
    <w:basedOn w:val="DefaultParagraphFont"/>
    <w:link w:val="Heading8"/>
    <w:uiPriority w:val="9"/>
    <w:rsid w:val="001459B5"/>
    <w:rPr>
      <w:rFonts w:asciiTheme="majorHAnsi" w:hAnsiTheme="majorHAnsi" w:cs="Times New Roman"/>
      <w:color w:val="D34817" w:themeColor="accent1"/>
      <w:spacing w:val="10"/>
      <w:szCs w:val="20"/>
    </w:rPr>
  </w:style>
  <w:style w:type="character" w:customStyle="1" w:styleId="Heading9Char">
    <w:name w:val="Heading 9 Char"/>
    <w:basedOn w:val="DefaultParagraphFont"/>
    <w:link w:val="Heading9"/>
    <w:uiPriority w:val="9"/>
    <w:rsid w:val="001459B5"/>
    <w:rPr>
      <w:rFonts w:asciiTheme="majorHAnsi" w:hAnsiTheme="majorHAnsi" w:cs="Times New Roman"/>
      <w:i/>
      <w:color w:val="D34817" w:themeColor="accent1"/>
      <w:spacing w:val="10"/>
      <w:szCs w:val="20"/>
    </w:rPr>
  </w:style>
  <w:style w:type="character" w:styleId="IntenseEmphasis">
    <w:name w:val="Intense Emphasis"/>
    <w:basedOn w:val="DefaultParagraphFont"/>
    <w:uiPriority w:val="21"/>
    <w:qFormat/>
    <w:rsid w:val="001459B5"/>
    <w:rPr>
      <w:rFonts w:asciiTheme="minorHAnsi" w:hAnsiTheme="minorHAnsi" w:cs="Times New Roman"/>
      <w:b/>
      <w:i/>
      <w:smallCaps/>
      <w:color w:val="9B2D1F" w:themeColor="accent2"/>
      <w:spacing w:val="2"/>
      <w:w w:val="100"/>
      <w:sz w:val="20"/>
      <w:szCs w:val="20"/>
    </w:rPr>
  </w:style>
  <w:style w:type="paragraph" w:styleId="IntenseQuote">
    <w:name w:val="Intense Quote"/>
    <w:basedOn w:val="Normal"/>
    <w:link w:val="IntenseQuoteChar"/>
    <w:uiPriority w:val="30"/>
    <w:qFormat/>
    <w:rsid w:val="001459B5"/>
    <w:pPr>
      <w:pBdr>
        <w:top w:val="single" w:sz="36" w:space="10" w:color="EE8C69" w:themeColor="accent1" w:themeTint="99"/>
        <w:left w:val="single" w:sz="24" w:space="10" w:color="D34817" w:themeColor="accent1"/>
        <w:bottom w:val="single" w:sz="36" w:space="10" w:color="A28E6A" w:themeColor="accent3"/>
        <w:right w:val="single" w:sz="24" w:space="10" w:color="D34817" w:themeColor="accent1"/>
      </w:pBdr>
      <w:shd w:val="clear" w:color="auto" w:fill="D34817" w:themeFill="accent1"/>
      <w:ind w:left="1440" w:right="1440"/>
      <w:jc w:val="center"/>
    </w:pPr>
    <w:rPr>
      <w:rFonts w:asciiTheme="majorHAnsi" w:hAnsiTheme="majorHAnsi"/>
      <w:i/>
      <w:color w:val="FFFFFF" w:themeColor="background1"/>
      <w:sz w:val="32"/>
    </w:rPr>
  </w:style>
  <w:style w:type="character" w:customStyle="1" w:styleId="IntenseQuoteChar">
    <w:name w:val="Intense Quote Char"/>
    <w:basedOn w:val="DefaultParagraphFont"/>
    <w:link w:val="IntenseQuote"/>
    <w:uiPriority w:val="30"/>
    <w:rsid w:val="001459B5"/>
    <w:rPr>
      <w:rFonts w:asciiTheme="majorHAnsi" w:hAnsiTheme="majorHAnsi" w:cs="Times New Roman"/>
      <w:i/>
      <w:color w:val="FFFFFF" w:themeColor="background1"/>
      <w:sz w:val="32"/>
      <w:szCs w:val="20"/>
      <w:shd w:val="clear" w:color="auto" w:fill="D34817" w:themeFill="accent1"/>
    </w:rPr>
  </w:style>
  <w:style w:type="character" w:styleId="IntenseReference">
    <w:name w:val="Intense Reference"/>
    <w:basedOn w:val="DefaultParagraphFont"/>
    <w:uiPriority w:val="32"/>
    <w:qFormat/>
    <w:rsid w:val="001459B5"/>
    <w:rPr>
      <w:rFonts w:cs="Times New Roman"/>
      <w:b/>
      <w:color w:val="D34817" w:themeColor="accent1"/>
      <w:sz w:val="22"/>
      <w:szCs w:val="20"/>
      <w:u w:val="single"/>
    </w:rPr>
  </w:style>
  <w:style w:type="paragraph" w:styleId="ListBullet">
    <w:name w:val="List Bullet"/>
    <w:basedOn w:val="Normal"/>
    <w:uiPriority w:val="36"/>
    <w:unhideWhenUsed/>
    <w:qFormat/>
    <w:rsid w:val="001459B5"/>
    <w:pPr>
      <w:numPr>
        <w:numId w:val="1"/>
      </w:numPr>
      <w:spacing w:after="0"/>
      <w:contextualSpacing/>
    </w:pPr>
  </w:style>
  <w:style w:type="paragraph" w:styleId="ListBullet2">
    <w:name w:val="List Bullet 2"/>
    <w:basedOn w:val="Normal"/>
    <w:uiPriority w:val="36"/>
    <w:unhideWhenUsed/>
    <w:qFormat/>
    <w:rsid w:val="001459B5"/>
    <w:pPr>
      <w:numPr>
        <w:numId w:val="2"/>
      </w:numPr>
      <w:spacing w:after="0"/>
    </w:pPr>
  </w:style>
  <w:style w:type="paragraph" w:styleId="ListBullet3">
    <w:name w:val="List Bullet 3"/>
    <w:basedOn w:val="Normal"/>
    <w:uiPriority w:val="36"/>
    <w:unhideWhenUsed/>
    <w:qFormat/>
    <w:rsid w:val="001459B5"/>
    <w:pPr>
      <w:numPr>
        <w:numId w:val="3"/>
      </w:numPr>
      <w:spacing w:after="0"/>
    </w:pPr>
  </w:style>
  <w:style w:type="paragraph" w:styleId="ListBullet4">
    <w:name w:val="List Bullet 4"/>
    <w:basedOn w:val="Normal"/>
    <w:uiPriority w:val="36"/>
    <w:unhideWhenUsed/>
    <w:qFormat/>
    <w:rsid w:val="001459B5"/>
    <w:pPr>
      <w:numPr>
        <w:numId w:val="4"/>
      </w:numPr>
      <w:spacing w:after="0"/>
    </w:pPr>
  </w:style>
  <w:style w:type="paragraph" w:styleId="ListBullet5">
    <w:name w:val="List Bullet 5"/>
    <w:basedOn w:val="Normal"/>
    <w:uiPriority w:val="36"/>
    <w:unhideWhenUsed/>
    <w:qFormat/>
    <w:rsid w:val="001459B5"/>
    <w:pPr>
      <w:numPr>
        <w:numId w:val="5"/>
      </w:numPr>
      <w:spacing w:after="0"/>
    </w:pPr>
  </w:style>
  <w:style w:type="paragraph" w:styleId="NoSpacing">
    <w:name w:val="No Spacing"/>
    <w:basedOn w:val="Normal"/>
    <w:uiPriority w:val="1"/>
    <w:qFormat/>
    <w:rsid w:val="001459B5"/>
    <w:pPr>
      <w:spacing w:after="0" w:line="240" w:lineRule="auto"/>
    </w:pPr>
  </w:style>
  <w:style w:type="character" w:styleId="PlaceholderText">
    <w:name w:val="Placeholder Text"/>
    <w:basedOn w:val="DefaultParagraphFont"/>
    <w:uiPriority w:val="99"/>
    <w:semiHidden/>
    <w:rsid w:val="001459B5"/>
    <w:rPr>
      <w:color w:val="808080"/>
    </w:rPr>
  </w:style>
  <w:style w:type="paragraph" w:styleId="Quote">
    <w:name w:val="Quote"/>
    <w:basedOn w:val="Normal"/>
    <w:link w:val="QuoteChar"/>
    <w:uiPriority w:val="29"/>
    <w:qFormat/>
    <w:rsid w:val="001459B5"/>
    <w:rPr>
      <w:i/>
      <w:color w:val="7F7F7F" w:themeColor="background1" w:themeShade="7F"/>
      <w:sz w:val="24"/>
    </w:rPr>
  </w:style>
  <w:style w:type="character" w:customStyle="1" w:styleId="QuoteChar">
    <w:name w:val="Quote Char"/>
    <w:basedOn w:val="DefaultParagraphFont"/>
    <w:link w:val="Quote"/>
    <w:uiPriority w:val="29"/>
    <w:rsid w:val="001459B5"/>
    <w:rPr>
      <w:rFonts w:cs="Times New Roman"/>
      <w:i/>
      <w:color w:val="7F7F7F" w:themeColor="background1" w:themeShade="7F"/>
      <w:sz w:val="24"/>
      <w:szCs w:val="20"/>
    </w:rPr>
  </w:style>
  <w:style w:type="character" w:styleId="Strong">
    <w:name w:val="Strong"/>
    <w:uiPriority w:val="22"/>
    <w:qFormat/>
    <w:rsid w:val="001459B5"/>
    <w:rPr>
      <w:rFonts w:asciiTheme="minorHAnsi" w:hAnsiTheme="minorHAnsi"/>
      <w:b/>
      <w:color w:val="9B2D1F" w:themeColor="accent2"/>
    </w:rPr>
  </w:style>
  <w:style w:type="character" w:styleId="SubtleEmphasis">
    <w:name w:val="Subtle Emphasis"/>
    <w:basedOn w:val="DefaultParagraphFont"/>
    <w:uiPriority w:val="19"/>
    <w:qFormat/>
    <w:rsid w:val="001459B5"/>
    <w:rPr>
      <w:rFonts w:asciiTheme="minorHAnsi" w:hAnsiTheme="minorHAnsi" w:cs="Times New Roman"/>
      <w:i/>
      <w:color w:val="737373" w:themeColor="text1" w:themeTint="8C"/>
      <w:spacing w:val="2"/>
      <w:w w:val="100"/>
      <w:kern w:val="0"/>
      <w:sz w:val="22"/>
      <w:szCs w:val="24"/>
    </w:rPr>
  </w:style>
  <w:style w:type="character" w:styleId="SubtleReference">
    <w:name w:val="Subtle Reference"/>
    <w:basedOn w:val="DefaultParagraphFont"/>
    <w:uiPriority w:val="31"/>
    <w:qFormat/>
    <w:rsid w:val="001459B5"/>
    <w:rPr>
      <w:rFonts w:cs="Times New Roman"/>
      <w:color w:val="737373" w:themeColor="text1" w:themeTint="8C"/>
      <w:sz w:val="22"/>
      <w:szCs w:val="20"/>
      <w:u w:val="single"/>
    </w:rPr>
  </w:style>
  <w:style w:type="table" w:styleId="TableGrid">
    <w:name w:val="Table Grid"/>
    <w:basedOn w:val="TableNormal"/>
    <w:rsid w:val="001459B5"/>
    <w:pPr>
      <w:spacing w:after="0" w:line="240" w:lineRule="auto"/>
    </w:pPr>
    <w:rPr>
      <w:rFonts w:cstheme="minorHAnsi"/>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TOC1">
    <w:name w:val="toc 1"/>
    <w:basedOn w:val="Normal"/>
    <w:next w:val="Normal"/>
    <w:autoRedefine/>
    <w:uiPriority w:val="39"/>
    <w:unhideWhenUsed/>
    <w:qFormat/>
    <w:rsid w:val="001459B5"/>
    <w:pPr>
      <w:tabs>
        <w:tab w:val="right" w:leader="dot" w:pos="8630"/>
      </w:tabs>
      <w:spacing w:after="40" w:line="240" w:lineRule="auto"/>
    </w:pPr>
    <w:rPr>
      <w:smallCaps/>
      <w:noProof/>
      <w:color w:val="9B2D1F" w:themeColor="accent2"/>
    </w:rPr>
  </w:style>
  <w:style w:type="paragraph" w:styleId="TOC2">
    <w:name w:val="toc 2"/>
    <w:basedOn w:val="Normal"/>
    <w:next w:val="Normal"/>
    <w:autoRedefine/>
    <w:uiPriority w:val="39"/>
    <w:unhideWhenUsed/>
    <w:qFormat/>
    <w:rsid w:val="001459B5"/>
    <w:pPr>
      <w:tabs>
        <w:tab w:val="right" w:leader="dot" w:pos="8630"/>
      </w:tabs>
      <w:spacing w:after="40" w:line="240" w:lineRule="auto"/>
      <w:ind w:left="216"/>
    </w:pPr>
    <w:rPr>
      <w:smallCaps/>
      <w:noProof/>
    </w:rPr>
  </w:style>
  <w:style w:type="paragraph" w:styleId="TOC3">
    <w:name w:val="toc 3"/>
    <w:basedOn w:val="Normal"/>
    <w:next w:val="Normal"/>
    <w:autoRedefine/>
    <w:uiPriority w:val="39"/>
    <w:unhideWhenUsed/>
    <w:qFormat/>
    <w:rsid w:val="001459B5"/>
    <w:pPr>
      <w:tabs>
        <w:tab w:val="right" w:leader="dot" w:pos="8630"/>
      </w:tabs>
      <w:spacing w:after="40" w:line="240" w:lineRule="auto"/>
      <w:ind w:left="446"/>
    </w:pPr>
    <w:rPr>
      <w:smallCaps/>
      <w:noProof/>
    </w:rPr>
  </w:style>
  <w:style w:type="paragraph" w:styleId="TOC4">
    <w:name w:val="toc 4"/>
    <w:basedOn w:val="Normal"/>
    <w:next w:val="Normal"/>
    <w:autoRedefine/>
    <w:uiPriority w:val="99"/>
    <w:semiHidden/>
    <w:unhideWhenUsed/>
    <w:qFormat/>
    <w:rsid w:val="001459B5"/>
    <w:pPr>
      <w:tabs>
        <w:tab w:val="right" w:leader="dot" w:pos="8630"/>
      </w:tabs>
      <w:spacing w:after="40" w:line="240" w:lineRule="auto"/>
      <w:ind w:left="662"/>
    </w:pPr>
    <w:rPr>
      <w:smallCaps/>
      <w:noProof/>
    </w:rPr>
  </w:style>
  <w:style w:type="paragraph" w:styleId="TOC5">
    <w:name w:val="toc 5"/>
    <w:basedOn w:val="Normal"/>
    <w:next w:val="Normal"/>
    <w:autoRedefine/>
    <w:uiPriority w:val="99"/>
    <w:semiHidden/>
    <w:unhideWhenUsed/>
    <w:qFormat/>
    <w:rsid w:val="001459B5"/>
    <w:pPr>
      <w:tabs>
        <w:tab w:val="right" w:leader="dot" w:pos="8630"/>
      </w:tabs>
      <w:spacing w:after="40" w:line="240" w:lineRule="auto"/>
      <w:ind w:left="878"/>
    </w:pPr>
    <w:rPr>
      <w:smallCaps/>
      <w:noProof/>
    </w:rPr>
  </w:style>
  <w:style w:type="paragraph" w:styleId="TOC6">
    <w:name w:val="toc 6"/>
    <w:basedOn w:val="Normal"/>
    <w:next w:val="Normal"/>
    <w:autoRedefine/>
    <w:uiPriority w:val="99"/>
    <w:semiHidden/>
    <w:unhideWhenUsed/>
    <w:qFormat/>
    <w:rsid w:val="001459B5"/>
    <w:pPr>
      <w:tabs>
        <w:tab w:val="right" w:leader="dot" w:pos="8630"/>
      </w:tabs>
      <w:spacing w:after="40" w:line="240" w:lineRule="auto"/>
      <w:ind w:left="1094"/>
    </w:pPr>
    <w:rPr>
      <w:smallCaps/>
      <w:noProof/>
    </w:rPr>
  </w:style>
  <w:style w:type="paragraph" w:styleId="TOC7">
    <w:name w:val="toc 7"/>
    <w:basedOn w:val="Normal"/>
    <w:next w:val="Normal"/>
    <w:autoRedefine/>
    <w:uiPriority w:val="99"/>
    <w:semiHidden/>
    <w:unhideWhenUsed/>
    <w:qFormat/>
    <w:rsid w:val="001459B5"/>
    <w:pPr>
      <w:tabs>
        <w:tab w:val="right" w:leader="dot" w:pos="8630"/>
      </w:tabs>
      <w:spacing w:after="40" w:line="240" w:lineRule="auto"/>
      <w:ind w:left="1325"/>
    </w:pPr>
    <w:rPr>
      <w:smallCaps/>
      <w:noProof/>
    </w:rPr>
  </w:style>
  <w:style w:type="paragraph" w:styleId="TOC8">
    <w:name w:val="toc 8"/>
    <w:basedOn w:val="Normal"/>
    <w:next w:val="Normal"/>
    <w:autoRedefine/>
    <w:uiPriority w:val="99"/>
    <w:semiHidden/>
    <w:unhideWhenUsed/>
    <w:qFormat/>
    <w:rsid w:val="001459B5"/>
    <w:pPr>
      <w:tabs>
        <w:tab w:val="right" w:leader="dot" w:pos="8630"/>
      </w:tabs>
      <w:spacing w:after="40" w:line="240" w:lineRule="auto"/>
      <w:ind w:left="1540"/>
    </w:pPr>
    <w:rPr>
      <w:smallCaps/>
      <w:noProof/>
    </w:rPr>
  </w:style>
  <w:style w:type="paragraph" w:styleId="TOC9">
    <w:name w:val="toc 9"/>
    <w:basedOn w:val="Normal"/>
    <w:next w:val="Normal"/>
    <w:autoRedefine/>
    <w:uiPriority w:val="99"/>
    <w:semiHidden/>
    <w:unhideWhenUsed/>
    <w:qFormat/>
    <w:rsid w:val="001459B5"/>
    <w:pPr>
      <w:tabs>
        <w:tab w:val="right" w:leader="dot" w:pos="8630"/>
      </w:tabs>
      <w:spacing w:after="40" w:line="240" w:lineRule="auto"/>
      <w:ind w:left="1760"/>
    </w:pPr>
    <w:rPr>
      <w:smallCaps/>
      <w:noProof/>
    </w:rPr>
  </w:style>
  <w:style w:type="character" w:styleId="Hyperlink">
    <w:name w:val="Hyperlink"/>
    <w:basedOn w:val="DefaultParagraphFont"/>
    <w:uiPriority w:val="99"/>
    <w:unhideWhenUsed/>
    <w:rsid w:val="001459B5"/>
    <w:rPr>
      <w:color w:val="CC9900" w:themeColor="hyperlink"/>
      <w:u w:val="single"/>
    </w:rPr>
  </w:style>
  <w:style w:type="paragraph" w:styleId="ListParagraph">
    <w:name w:val="List Paragraph"/>
    <w:basedOn w:val="Normal"/>
    <w:uiPriority w:val="34"/>
    <w:qFormat/>
    <w:rsid w:val="00DE2DD3"/>
    <w:pPr>
      <w:spacing w:after="0" w:line="240" w:lineRule="auto"/>
      <w:ind w:left="720"/>
      <w:contextualSpacing/>
    </w:pPr>
    <w:rPr>
      <w:rFonts w:ascii="Times New Roman" w:eastAsia="Times New Roman" w:hAnsi="Times New Roman"/>
      <w:color w:val="auto"/>
      <w:sz w:val="24"/>
      <w:szCs w:val="24"/>
    </w:rPr>
  </w:style>
  <w:style w:type="character" w:styleId="HTMLCite">
    <w:name w:val="HTML Cite"/>
    <w:basedOn w:val="DefaultParagraphFont"/>
    <w:uiPriority w:val="99"/>
    <w:semiHidden/>
    <w:unhideWhenUsed/>
    <w:rsid w:val="006A70AC"/>
    <w:rPr>
      <w:i/>
      <w:iCs/>
    </w:rPr>
  </w:style>
  <w:style w:type="character" w:customStyle="1" w:styleId="st">
    <w:name w:val="st"/>
    <w:basedOn w:val="DefaultParagraphFont"/>
    <w:rsid w:val="006A70AC"/>
    <w:rPr>
      <w:rFonts w:cs="Times New Roman"/>
    </w:rPr>
  </w:style>
  <w:style w:type="character" w:styleId="CommentReference">
    <w:name w:val="annotation reference"/>
    <w:basedOn w:val="DefaultParagraphFont"/>
    <w:uiPriority w:val="99"/>
    <w:semiHidden/>
    <w:unhideWhenUsed/>
    <w:rsid w:val="006A70AC"/>
    <w:rPr>
      <w:sz w:val="16"/>
      <w:szCs w:val="16"/>
    </w:rPr>
  </w:style>
  <w:style w:type="paragraph" w:styleId="CommentText">
    <w:name w:val="annotation text"/>
    <w:basedOn w:val="Normal"/>
    <w:link w:val="CommentTextChar"/>
    <w:uiPriority w:val="99"/>
    <w:semiHidden/>
    <w:unhideWhenUsed/>
    <w:rsid w:val="006A70AC"/>
    <w:pPr>
      <w:spacing w:after="200" w:line="240" w:lineRule="auto"/>
    </w:pPr>
    <w:rPr>
      <w:rFonts w:ascii="Calibri" w:eastAsia="Calibri" w:hAnsi="Calibri"/>
      <w:color w:val="auto"/>
      <w:sz w:val="20"/>
    </w:rPr>
  </w:style>
  <w:style w:type="character" w:customStyle="1" w:styleId="CommentTextChar">
    <w:name w:val="Comment Text Char"/>
    <w:basedOn w:val="DefaultParagraphFont"/>
    <w:link w:val="CommentText"/>
    <w:uiPriority w:val="99"/>
    <w:semiHidden/>
    <w:rsid w:val="006A70AC"/>
    <w:rPr>
      <w:rFonts w:ascii="Calibri" w:eastAsia="Calibri" w:hAnsi="Calibri" w:cs="Times New Roman"/>
      <w:sz w:val="20"/>
      <w:szCs w:val="20"/>
    </w:rPr>
  </w:style>
  <w:style w:type="paragraph" w:styleId="TOCHeading">
    <w:name w:val="TOC Heading"/>
    <w:basedOn w:val="Heading1"/>
    <w:next w:val="Normal"/>
    <w:uiPriority w:val="39"/>
    <w:semiHidden/>
    <w:unhideWhenUsed/>
    <w:qFormat/>
    <w:rsid w:val="003D7F25"/>
    <w:pPr>
      <w:keepNext/>
      <w:keepLines/>
      <w:spacing w:before="480" w:after="0" w:line="276" w:lineRule="auto"/>
      <w:outlineLvl w:val="9"/>
    </w:pPr>
    <w:rPr>
      <w:rFonts w:eastAsiaTheme="majorEastAsia" w:cstheme="majorBidi"/>
      <w:bCs/>
      <w:spacing w:val="0"/>
      <w:szCs w:val="28"/>
    </w:rPr>
  </w:style>
  <w:style w:type="paragraph" w:styleId="FootnoteText">
    <w:name w:val="footnote text"/>
    <w:basedOn w:val="Normal"/>
    <w:link w:val="FootnoteTextChar"/>
    <w:unhideWhenUsed/>
    <w:rsid w:val="00223B94"/>
    <w:pPr>
      <w:spacing w:after="0" w:line="240" w:lineRule="auto"/>
    </w:pPr>
    <w:rPr>
      <w:rFonts w:cstheme="minorBidi"/>
      <w:color w:val="auto"/>
      <w:sz w:val="20"/>
    </w:rPr>
  </w:style>
  <w:style w:type="character" w:customStyle="1" w:styleId="FootnoteTextChar">
    <w:name w:val="Footnote Text Char"/>
    <w:basedOn w:val="DefaultParagraphFont"/>
    <w:link w:val="FootnoteText"/>
    <w:rsid w:val="00223B94"/>
    <w:rPr>
      <w:sz w:val="20"/>
      <w:szCs w:val="20"/>
    </w:rPr>
  </w:style>
  <w:style w:type="character" w:styleId="FootnoteReference">
    <w:name w:val="footnote reference"/>
    <w:basedOn w:val="DefaultParagraphFont"/>
    <w:uiPriority w:val="99"/>
    <w:unhideWhenUsed/>
    <w:rsid w:val="00223B94"/>
    <w:rPr>
      <w:vertAlign w:val="superscript"/>
    </w:rPr>
  </w:style>
  <w:style w:type="paragraph" w:styleId="PlainText">
    <w:name w:val="Plain Text"/>
    <w:basedOn w:val="Normal"/>
    <w:link w:val="PlainTextChar"/>
    <w:uiPriority w:val="99"/>
    <w:semiHidden/>
    <w:unhideWhenUsed/>
    <w:rsid w:val="005F772F"/>
    <w:pPr>
      <w:spacing w:after="0" w:line="240" w:lineRule="auto"/>
    </w:pPr>
    <w:rPr>
      <w:rFonts w:ascii="Consolas" w:hAnsi="Consolas"/>
      <w:sz w:val="21"/>
      <w:szCs w:val="21"/>
    </w:rPr>
  </w:style>
  <w:style w:type="character" w:customStyle="1" w:styleId="PlainTextChar">
    <w:name w:val="Plain Text Char"/>
    <w:basedOn w:val="DefaultParagraphFont"/>
    <w:link w:val="PlainText"/>
    <w:uiPriority w:val="99"/>
    <w:semiHidden/>
    <w:rsid w:val="005F772F"/>
    <w:rPr>
      <w:rFonts w:ascii="Consolas" w:hAnsi="Consolas" w:cs="Times New Roman"/>
      <w:color w:val="000000" w:themeColor="text1"/>
      <w:sz w:val="21"/>
      <w:szCs w:val="21"/>
    </w:rPr>
  </w:style>
  <w:style w:type="paragraph" w:styleId="NormalWeb">
    <w:name w:val="Normal (Web)"/>
    <w:basedOn w:val="Normal"/>
    <w:uiPriority w:val="99"/>
    <w:semiHidden/>
    <w:unhideWhenUsed/>
    <w:rsid w:val="00F02F27"/>
    <w:pPr>
      <w:spacing w:before="100" w:beforeAutospacing="1" w:after="100" w:afterAutospacing="1" w:line="360" w:lineRule="auto"/>
    </w:pPr>
    <w:rPr>
      <w:rFonts w:ascii="Times New Roman" w:eastAsia="Times New Roman" w:hAnsi="Times New Roman"/>
      <w:color w:val="auto"/>
      <w:sz w:val="24"/>
      <w:szCs w:val="24"/>
      <w:lang w:val="en-CA" w:eastAsia="en-CA"/>
    </w:rPr>
  </w:style>
  <w:style w:type="paragraph" w:customStyle="1" w:styleId="style211">
    <w:name w:val="style211"/>
    <w:basedOn w:val="Normal"/>
    <w:rsid w:val="00312BAB"/>
    <w:pPr>
      <w:spacing w:after="0" w:line="240" w:lineRule="auto"/>
    </w:pPr>
    <w:rPr>
      <w:rFonts w:ascii="Verdana" w:eastAsia="Times New Roman" w:hAnsi="Verdana"/>
      <w:b/>
      <w:bCs/>
      <w:color w:val="auto"/>
      <w:sz w:val="15"/>
      <w:szCs w:val="15"/>
      <w:lang w:val="en-CA" w:eastAsia="en-CA"/>
    </w:rPr>
  </w:style>
  <w:style w:type="character" w:customStyle="1" w:styleId="CaptionChar">
    <w:name w:val="Caption Char"/>
    <w:aliases w:val="Légende italique Char,Didascalia Carattere Char,3559Caption Char,Didascalia.c.Didascalia Carattere Carattere.Légende italique Carattere Char,c Char,Didascalia Carattere Carattere Char,Didascalia Leti Char"/>
    <w:link w:val="Caption"/>
    <w:rsid w:val="004E39A4"/>
    <w:rPr>
      <w:rFonts w:cs="Times New Roman"/>
      <w:bCs/>
      <w:smallCaps/>
      <w:color w:val="732117" w:themeColor="accent2" w:themeShade="BF"/>
      <w:spacing w:val="10"/>
      <w:sz w:val="18"/>
      <w:szCs w:val="18"/>
    </w:rPr>
  </w:style>
  <w:style w:type="paragraph" w:customStyle="1" w:styleId="STDDOCTitle">
    <w:name w:val="STD DOC Title"/>
    <w:basedOn w:val="Normal"/>
    <w:rsid w:val="001C320C"/>
    <w:pPr>
      <w:spacing w:after="0" w:line="480" w:lineRule="exact"/>
    </w:pPr>
    <w:rPr>
      <w:rFonts w:ascii="Georgia" w:eastAsia="Times New Roman" w:hAnsi="Georgia"/>
      <w:b/>
      <w:bCs/>
      <w:color w:val="auto"/>
      <w:sz w:val="36"/>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612657">
      <w:bodyDiv w:val="1"/>
      <w:marLeft w:val="0"/>
      <w:marRight w:val="0"/>
      <w:marTop w:val="0"/>
      <w:marBottom w:val="0"/>
      <w:divBdr>
        <w:top w:val="none" w:sz="0" w:space="0" w:color="auto"/>
        <w:left w:val="none" w:sz="0" w:space="0" w:color="auto"/>
        <w:bottom w:val="none" w:sz="0" w:space="0" w:color="auto"/>
        <w:right w:val="none" w:sz="0" w:space="0" w:color="auto"/>
      </w:divBdr>
      <w:divsChild>
        <w:div w:id="1023172001">
          <w:marLeft w:val="0"/>
          <w:marRight w:val="0"/>
          <w:marTop w:val="0"/>
          <w:marBottom w:val="0"/>
          <w:divBdr>
            <w:top w:val="none" w:sz="0" w:space="0" w:color="auto"/>
            <w:left w:val="none" w:sz="0" w:space="0" w:color="auto"/>
            <w:bottom w:val="none" w:sz="0" w:space="0" w:color="auto"/>
            <w:right w:val="none" w:sz="0" w:space="0" w:color="auto"/>
          </w:divBdr>
          <w:divsChild>
            <w:div w:id="849029588">
              <w:marLeft w:val="0"/>
              <w:marRight w:val="0"/>
              <w:marTop w:val="0"/>
              <w:marBottom w:val="0"/>
              <w:divBdr>
                <w:top w:val="none" w:sz="0" w:space="0" w:color="auto"/>
                <w:left w:val="none" w:sz="0" w:space="0" w:color="auto"/>
                <w:bottom w:val="none" w:sz="0" w:space="0" w:color="auto"/>
                <w:right w:val="none" w:sz="0" w:space="0" w:color="auto"/>
              </w:divBdr>
              <w:divsChild>
                <w:div w:id="2146384958">
                  <w:marLeft w:val="0"/>
                  <w:marRight w:val="2"/>
                  <w:marTop w:val="0"/>
                  <w:marBottom w:val="0"/>
                  <w:divBdr>
                    <w:top w:val="none" w:sz="0" w:space="0" w:color="auto"/>
                    <w:left w:val="none" w:sz="0" w:space="0" w:color="auto"/>
                    <w:bottom w:val="none" w:sz="0" w:space="0" w:color="auto"/>
                    <w:right w:val="none" w:sz="0" w:space="0" w:color="auto"/>
                  </w:divBdr>
                </w:div>
              </w:divsChild>
            </w:div>
          </w:divsChild>
        </w:div>
      </w:divsChild>
    </w:div>
    <w:div w:id="29693962">
      <w:bodyDiv w:val="1"/>
      <w:marLeft w:val="0"/>
      <w:marRight w:val="0"/>
      <w:marTop w:val="0"/>
      <w:marBottom w:val="0"/>
      <w:divBdr>
        <w:top w:val="none" w:sz="0" w:space="0" w:color="auto"/>
        <w:left w:val="none" w:sz="0" w:space="0" w:color="auto"/>
        <w:bottom w:val="none" w:sz="0" w:space="0" w:color="auto"/>
        <w:right w:val="none" w:sz="0" w:space="0" w:color="auto"/>
      </w:divBdr>
      <w:divsChild>
        <w:div w:id="39483520">
          <w:marLeft w:val="0"/>
          <w:marRight w:val="0"/>
          <w:marTop w:val="0"/>
          <w:marBottom w:val="300"/>
          <w:divBdr>
            <w:top w:val="none" w:sz="0" w:space="0" w:color="auto"/>
            <w:left w:val="none" w:sz="0" w:space="0" w:color="auto"/>
            <w:bottom w:val="none" w:sz="0" w:space="0" w:color="auto"/>
            <w:right w:val="none" w:sz="0" w:space="0" w:color="auto"/>
          </w:divBdr>
        </w:div>
      </w:divsChild>
    </w:div>
    <w:div w:id="31733180">
      <w:bodyDiv w:val="1"/>
      <w:marLeft w:val="0"/>
      <w:marRight w:val="0"/>
      <w:marTop w:val="0"/>
      <w:marBottom w:val="0"/>
      <w:divBdr>
        <w:top w:val="none" w:sz="0" w:space="0" w:color="auto"/>
        <w:left w:val="none" w:sz="0" w:space="0" w:color="auto"/>
        <w:bottom w:val="none" w:sz="0" w:space="0" w:color="auto"/>
        <w:right w:val="none" w:sz="0" w:space="0" w:color="auto"/>
      </w:divBdr>
      <w:divsChild>
        <w:div w:id="1639796219">
          <w:marLeft w:val="547"/>
          <w:marRight w:val="0"/>
          <w:marTop w:val="115"/>
          <w:marBottom w:val="0"/>
          <w:divBdr>
            <w:top w:val="none" w:sz="0" w:space="0" w:color="auto"/>
            <w:left w:val="none" w:sz="0" w:space="0" w:color="auto"/>
            <w:bottom w:val="none" w:sz="0" w:space="0" w:color="auto"/>
            <w:right w:val="none" w:sz="0" w:space="0" w:color="auto"/>
          </w:divBdr>
        </w:div>
        <w:div w:id="800223138">
          <w:marLeft w:val="547"/>
          <w:marRight w:val="0"/>
          <w:marTop w:val="115"/>
          <w:marBottom w:val="0"/>
          <w:divBdr>
            <w:top w:val="none" w:sz="0" w:space="0" w:color="auto"/>
            <w:left w:val="none" w:sz="0" w:space="0" w:color="auto"/>
            <w:bottom w:val="none" w:sz="0" w:space="0" w:color="auto"/>
            <w:right w:val="none" w:sz="0" w:space="0" w:color="auto"/>
          </w:divBdr>
        </w:div>
        <w:div w:id="1346905886">
          <w:marLeft w:val="1166"/>
          <w:marRight w:val="0"/>
          <w:marTop w:val="96"/>
          <w:marBottom w:val="0"/>
          <w:divBdr>
            <w:top w:val="none" w:sz="0" w:space="0" w:color="auto"/>
            <w:left w:val="none" w:sz="0" w:space="0" w:color="auto"/>
            <w:bottom w:val="none" w:sz="0" w:space="0" w:color="auto"/>
            <w:right w:val="none" w:sz="0" w:space="0" w:color="auto"/>
          </w:divBdr>
        </w:div>
        <w:div w:id="909995960">
          <w:marLeft w:val="1166"/>
          <w:marRight w:val="0"/>
          <w:marTop w:val="96"/>
          <w:marBottom w:val="0"/>
          <w:divBdr>
            <w:top w:val="none" w:sz="0" w:space="0" w:color="auto"/>
            <w:left w:val="none" w:sz="0" w:space="0" w:color="auto"/>
            <w:bottom w:val="none" w:sz="0" w:space="0" w:color="auto"/>
            <w:right w:val="none" w:sz="0" w:space="0" w:color="auto"/>
          </w:divBdr>
        </w:div>
        <w:div w:id="499927842">
          <w:marLeft w:val="1166"/>
          <w:marRight w:val="0"/>
          <w:marTop w:val="96"/>
          <w:marBottom w:val="0"/>
          <w:divBdr>
            <w:top w:val="none" w:sz="0" w:space="0" w:color="auto"/>
            <w:left w:val="none" w:sz="0" w:space="0" w:color="auto"/>
            <w:bottom w:val="none" w:sz="0" w:space="0" w:color="auto"/>
            <w:right w:val="none" w:sz="0" w:space="0" w:color="auto"/>
          </w:divBdr>
        </w:div>
        <w:div w:id="1697652136">
          <w:marLeft w:val="1166"/>
          <w:marRight w:val="0"/>
          <w:marTop w:val="96"/>
          <w:marBottom w:val="0"/>
          <w:divBdr>
            <w:top w:val="none" w:sz="0" w:space="0" w:color="auto"/>
            <w:left w:val="none" w:sz="0" w:space="0" w:color="auto"/>
            <w:bottom w:val="none" w:sz="0" w:space="0" w:color="auto"/>
            <w:right w:val="none" w:sz="0" w:space="0" w:color="auto"/>
          </w:divBdr>
        </w:div>
        <w:div w:id="930964083">
          <w:marLeft w:val="1166"/>
          <w:marRight w:val="0"/>
          <w:marTop w:val="96"/>
          <w:marBottom w:val="0"/>
          <w:divBdr>
            <w:top w:val="none" w:sz="0" w:space="0" w:color="auto"/>
            <w:left w:val="none" w:sz="0" w:space="0" w:color="auto"/>
            <w:bottom w:val="none" w:sz="0" w:space="0" w:color="auto"/>
            <w:right w:val="none" w:sz="0" w:space="0" w:color="auto"/>
          </w:divBdr>
        </w:div>
      </w:divsChild>
    </w:div>
    <w:div w:id="53968892">
      <w:bodyDiv w:val="1"/>
      <w:marLeft w:val="0"/>
      <w:marRight w:val="0"/>
      <w:marTop w:val="0"/>
      <w:marBottom w:val="0"/>
      <w:divBdr>
        <w:top w:val="none" w:sz="0" w:space="0" w:color="auto"/>
        <w:left w:val="none" w:sz="0" w:space="0" w:color="auto"/>
        <w:bottom w:val="none" w:sz="0" w:space="0" w:color="auto"/>
        <w:right w:val="none" w:sz="0" w:space="0" w:color="auto"/>
      </w:divBdr>
      <w:divsChild>
        <w:div w:id="2058117007">
          <w:marLeft w:val="0"/>
          <w:marRight w:val="0"/>
          <w:marTop w:val="0"/>
          <w:marBottom w:val="0"/>
          <w:divBdr>
            <w:top w:val="none" w:sz="0" w:space="0" w:color="auto"/>
            <w:left w:val="none" w:sz="0" w:space="0" w:color="auto"/>
            <w:bottom w:val="none" w:sz="0" w:space="0" w:color="auto"/>
            <w:right w:val="none" w:sz="0" w:space="0" w:color="auto"/>
          </w:divBdr>
          <w:divsChild>
            <w:div w:id="1689326570">
              <w:marLeft w:val="0"/>
              <w:marRight w:val="0"/>
              <w:marTop w:val="525"/>
              <w:marBottom w:val="0"/>
              <w:divBdr>
                <w:top w:val="none" w:sz="0" w:space="0" w:color="auto"/>
                <w:left w:val="none" w:sz="0" w:space="0" w:color="auto"/>
                <w:bottom w:val="none" w:sz="0" w:space="0" w:color="auto"/>
                <w:right w:val="none" w:sz="0" w:space="0" w:color="auto"/>
              </w:divBdr>
              <w:divsChild>
                <w:div w:id="425082310">
                  <w:marLeft w:val="0"/>
                  <w:marRight w:val="0"/>
                  <w:marTop w:val="0"/>
                  <w:marBottom w:val="0"/>
                  <w:divBdr>
                    <w:top w:val="none" w:sz="0" w:space="0" w:color="auto"/>
                    <w:left w:val="none" w:sz="0" w:space="0" w:color="auto"/>
                    <w:bottom w:val="none" w:sz="0" w:space="0" w:color="auto"/>
                    <w:right w:val="none" w:sz="0" w:space="0" w:color="auto"/>
                  </w:divBdr>
                  <w:divsChild>
                    <w:div w:id="1480728739">
                      <w:marLeft w:val="0"/>
                      <w:marRight w:val="300"/>
                      <w:marTop w:val="0"/>
                      <w:marBottom w:val="0"/>
                      <w:divBdr>
                        <w:top w:val="none" w:sz="0" w:space="0" w:color="auto"/>
                        <w:left w:val="none" w:sz="0" w:space="0" w:color="auto"/>
                        <w:bottom w:val="none" w:sz="0" w:space="0" w:color="auto"/>
                        <w:right w:val="none" w:sz="0" w:space="0" w:color="auto"/>
                      </w:divBdr>
                      <w:divsChild>
                        <w:div w:id="426586374">
                          <w:marLeft w:val="0"/>
                          <w:marRight w:val="300"/>
                          <w:marTop w:val="0"/>
                          <w:marBottom w:val="0"/>
                          <w:divBdr>
                            <w:top w:val="none" w:sz="0" w:space="0" w:color="auto"/>
                            <w:left w:val="none" w:sz="0" w:space="0" w:color="auto"/>
                            <w:bottom w:val="none" w:sz="0" w:space="0" w:color="auto"/>
                            <w:right w:val="none" w:sz="0" w:space="0" w:color="auto"/>
                          </w:divBdr>
                          <w:divsChild>
                            <w:div w:id="2020279183">
                              <w:marLeft w:val="0"/>
                              <w:marRight w:val="0"/>
                              <w:marTop w:val="0"/>
                              <w:marBottom w:val="0"/>
                              <w:divBdr>
                                <w:top w:val="none" w:sz="0" w:space="0" w:color="auto"/>
                                <w:left w:val="none" w:sz="0" w:space="0" w:color="auto"/>
                                <w:bottom w:val="none" w:sz="0" w:space="0" w:color="auto"/>
                                <w:right w:val="none" w:sz="0" w:space="0" w:color="auto"/>
                              </w:divBdr>
                              <w:divsChild>
                                <w:div w:id="1553272449">
                                  <w:marLeft w:val="0"/>
                                  <w:marRight w:val="0"/>
                                  <w:marTop w:val="0"/>
                                  <w:marBottom w:val="0"/>
                                  <w:divBdr>
                                    <w:top w:val="none" w:sz="0" w:space="0" w:color="auto"/>
                                    <w:left w:val="none" w:sz="0" w:space="0" w:color="auto"/>
                                    <w:bottom w:val="none" w:sz="0" w:space="0" w:color="auto"/>
                                    <w:right w:val="none" w:sz="0" w:space="0" w:color="auto"/>
                                  </w:divBdr>
                                  <w:divsChild>
                                    <w:div w:id="365644541">
                                      <w:marLeft w:val="0"/>
                                      <w:marRight w:val="0"/>
                                      <w:marTop w:val="0"/>
                                      <w:marBottom w:val="0"/>
                                      <w:divBdr>
                                        <w:top w:val="single" w:sz="12" w:space="4" w:color="B3B3B3"/>
                                        <w:left w:val="none" w:sz="0" w:space="0" w:color="auto"/>
                                        <w:bottom w:val="none" w:sz="0" w:space="0" w:color="auto"/>
                                        <w:right w:val="none" w:sz="0" w:space="0" w:color="auto"/>
                                      </w:divBdr>
                                      <w:divsChild>
                                        <w:div w:id="941842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8256098">
      <w:bodyDiv w:val="1"/>
      <w:marLeft w:val="0"/>
      <w:marRight w:val="0"/>
      <w:marTop w:val="0"/>
      <w:marBottom w:val="0"/>
      <w:divBdr>
        <w:top w:val="none" w:sz="0" w:space="0" w:color="auto"/>
        <w:left w:val="none" w:sz="0" w:space="0" w:color="auto"/>
        <w:bottom w:val="none" w:sz="0" w:space="0" w:color="auto"/>
        <w:right w:val="none" w:sz="0" w:space="0" w:color="auto"/>
      </w:divBdr>
      <w:divsChild>
        <w:div w:id="1387029121">
          <w:marLeft w:val="0"/>
          <w:marRight w:val="0"/>
          <w:marTop w:val="0"/>
          <w:marBottom w:val="0"/>
          <w:divBdr>
            <w:top w:val="none" w:sz="0" w:space="0" w:color="auto"/>
            <w:left w:val="none" w:sz="0" w:space="0" w:color="auto"/>
            <w:bottom w:val="none" w:sz="0" w:space="0" w:color="auto"/>
            <w:right w:val="none" w:sz="0" w:space="0" w:color="auto"/>
          </w:divBdr>
          <w:divsChild>
            <w:div w:id="194001786">
              <w:marLeft w:val="0"/>
              <w:marRight w:val="0"/>
              <w:marTop w:val="100"/>
              <w:marBottom w:val="100"/>
              <w:divBdr>
                <w:top w:val="none" w:sz="0" w:space="0" w:color="auto"/>
                <w:left w:val="none" w:sz="0" w:space="0" w:color="auto"/>
                <w:bottom w:val="none" w:sz="0" w:space="0" w:color="auto"/>
                <w:right w:val="none" w:sz="0" w:space="0" w:color="auto"/>
              </w:divBdr>
              <w:divsChild>
                <w:div w:id="681510349">
                  <w:marLeft w:val="0"/>
                  <w:marRight w:val="0"/>
                  <w:marTop w:val="0"/>
                  <w:marBottom w:val="0"/>
                  <w:divBdr>
                    <w:top w:val="none" w:sz="0" w:space="0" w:color="auto"/>
                    <w:left w:val="none" w:sz="0" w:space="0" w:color="auto"/>
                    <w:bottom w:val="none" w:sz="0" w:space="0" w:color="auto"/>
                    <w:right w:val="none" w:sz="0" w:space="0" w:color="auto"/>
                  </w:divBdr>
                  <w:divsChild>
                    <w:div w:id="269164994">
                      <w:marLeft w:val="0"/>
                      <w:marRight w:val="0"/>
                      <w:marTop w:val="0"/>
                      <w:marBottom w:val="0"/>
                      <w:divBdr>
                        <w:top w:val="none" w:sz="0" w:space="0" w:color="auto"/>
                        <w:left w:val="none" w:sz="0" w:space="0" w:color="auto"/>
                        <w:bottom w:val="single" w:sz="6" w:space="0" w:color="CCCCCC"/>
                        <w:right w:val="none" w:sz="0" w:space="0" w:color="auto"/>
                      </w:divBdr>
                      <w:divsChild>
                        <w:div w:id="1638103379">
                          <w:marLeft w:val="0"/>
                          <w:marRight w:val="0"/>
                          <w:marTop w:val="0"/>
                          <w:marBottom w:val="0"/>
                          <w:divBdr>
                            <w:top w:val="none" w:sz="0" w:space="0" w:color="auto"/>
                            <w:left w:val="none" w:sz="0" w:space="0" w:color="auto"/>
                            <w:bottom w:val="none" w:sz="0" w:space="0" w:color="auto"/>
                            <w:right w:val="none" w:sz="0" w:space="0" w:color="auto"/>
                          </w:divBdr>
                          <w:divsChild>
                            <w:div w:id="154493808">
                              <w:marLeft w:val="7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895358">
      <w:bodyDiv w:val="1"/>
      <w:marLeft w:val="0"/>
      <w:marRight w:val="0"/>
      <w:marTop w:val="0"/>
      <w:marBottom w:val="0"/>
      <w:divBdr>
        <w:top w:val="none" w:sz="0" w:space="0" w:color="auto"/>
        <w:left w:val="none" w:sz="0" w:space="0" w:color="auto"/>
        <w:bottom w:val="none" w:sz="0" w:space="0" w:color="auto"/>
        <w:right w:val="none" w:sz="0" w:space="0" w:color="auto"/>
      </w:divBdr>
      <w:divsChild>
        <w:div w:id="126170931">
          <w:marLeft w:val="547"/>
          <w:marRight w:val="0"/>
          <w:marTop w:val="115"/>
          <w:marBottom w:val="0"/>
          <w:divBdr>
            <w:top w:val="none" w:sz="0" w:space="0" w:color="auto"/>
            <w:left w:val="none" w:sz="0" w:space="0" w:color="auto"/>
            <w:bottom w:val="none" w:sz="0" w:space="0" w:color="auto"/>
            <w:right w:val="none" w:sz="0" w:space="0" w:color="auto"/>
          </w:divBdr>
        </w:div>
        <w:div w:id="1150828535">
          <w:marLeft w:val="547"/>
          <w:marRight w:val="0"/>
          <w:marTop w:val="115"/>
          <w:marBottom w:val="0"/>
          <w:divBdr>
            <w:top w:val="none" w:sz="0" w:space="0" w:color="auto"/>
            <w:left w:val="none" w:sz="0" w:space="0" w:color="auto"/>
            <w:bottom w:val="none" w:sz="0" w:space="0" w:color="auto"/>
            <w:right w:val="none" w:sz="0" w:space="0" w:color="auto"/>
          </w:divBdr>
        </w:div>
        <w:div w:id="52392034">
          <w:marLeft w:val="547"/>
          <w:marRight w:val="0"/>
          <w:marTop w:val="115"/>
          <w:marBottom w:val="0"/>
          <w:divBdr>
            <w:top w:val="none" w:sz="0" w:space="0" w:color="auto"/>
            <w:left w:val="none" w:sz="0" w:space="0" w:color="auto"/>
            <w:bottom w:val="none" w:sz="0" w:space="0" w:color="auto"/>
            <w:right w:val="none" w:sz="0" w:space="0" w:color="auto"/>
          </w:divBdr>
        </w:div>
        <w:div w:id="2037461774">
          <w:marLeft w:val="547"/>
          <w:marRight w:val="0"/>
          <w:marTop w:val="115"/>
          <w:marBottom w:val="0"/>
          <w:divBdr>
            <w:top w:val="none" w:sz="0" w:space="0" w:color="auto"/>
            <w:left w:val="none" w:sz="0" w:space="0" w:color="auto"/>
            <w:bottom w:val="none" w:sz="0" w:space="0" w:color="auto"/>
            <w:right w:val="none" w:sz="0" w:space="0" w:color="auto"/>
          </w:divBdr>
        </w:div>
        <w:div w:id="782266155">
          <w:marLeft w:val="547"/>
          <w:marRight w:val="0"/>
          <w:marTop w:val="115"/>
          <w:marBottom w:val="0"/>
          <w:divBdr>
            <w:top w:val="none" w:sz="0" w:space="0" w:color="auto"/>
            <w:left w:val="none" w:sz="0" w:space="0" w:color="auto"/>
            <w:bottom w:val="none" w:sz="0" w:space="0" w:color="auto"/>
            <w:right w:val="none" w:sz="0" w:space="0" w:color="auto"/>
          </w:divBdr>
        </w:div>
        <w:div w:id="1834489333">
          <w:marLeft w:val="547"/>
          <w:marRight w:val="0"/>
          <w:marTop w:val="115"/>
          <w:marBottom w:val="0"/>
          <w:divBdr>
            <w:top w:val="none" w:sz="0" w:space="0" w:color="auto"/>
            <w:left w:val="none" w:sz="0" w:space="0" w:color="auto"/>
            <w:bottom w:val="none" w:sz="0" w:space="0" w:color="auto"/>
            <w:right w:val="none" w:sz="0" w:space="0" w:color="auto"/>
          </w:divBdr>
        </w:div>
        <w:div w:id="2015721577">
          <w:marLeft w:val="547"/>
          <w:marRight w:val="0"/>
          <w:marTop w:val="115"/>
          <w:marBottom w:val="0"/>
          <w:divBdr>
            <w:top w:val="none" w:sz="0" w:space="0" w:color="auto"/>
            <w:left w:val="none" w:sz="0" w:space="0" w:color="auto"/>
            <w:bottom w:val="none" w:sz="0" w:space="0" w:color="auto"/>
            <w:right w:val="none" w:sz="0" w:space="0" w:color="auto"/>
          </w:divBdr>
        </w:div>
        <w:div w:id="223370402">
          <w:marLeft w:val="547"/>
          <w:marRight w:val="0"/>
          <w:marTop w:val="115"/>
          <w:marBottom w:val="0"/>
          <w:divBdr>
            <w:top w:val="none" w:sz="0" w:space="0" w:color="auto"/>
            <w:left w:val="none" w:sz="0" w:space="0" w:color="auto"/>
            <w:bottom w:val="none" w:sz="0" w:space="0" w:color="auto"/>
            <w:right w:val="none" w:sz="0" w:space="0" w:color="auto"/>
          </w:divBdr>
        </w:div>
        <w:div w:id="1416977314">
          <w:marLeft w:val="547"/>
          <w:marRight w:val="0"/>
          <w:marTop w:val="115"/>
          <w:marBottom w:val="0"/>
          <w:divBdr>
            <w:top w:val="none" w:sz="0" w:space="0" w:color="auto"/>
            <w:left w:val="none" w:sz="0" w:space="0" w:color="auto"/>
            <w:bottom w:val="none" w:sz="0" w:space="0" w:color="auto"/>
            <w:right w:val="none" w:sz="0" w:space="0" w:color="auto"/>
          </w:divBdr>
        </w:div>
      </w:divsChild>
    </w:div>
    <w:div w:id="214388571">
      <w:bodyDiv w:val="1"/>
      <w:marLeft w:val="0"/>
      <w:marRight w:val="0"/>
      <w:marTop w:val="0"/>
      <w:marBottom w:val="0"/>
      <w:divBdr>
        <w:top w:val="none" w:sz="0" w:space="0" w:color="auto"/>
        <w:left w:val="none" w:sz="0" w:space="0" w:color="auto"/>
        <w:bottom w:val="none" w:sz="0" w:space="0" w:color="auto"/>
        <w:right w:val="none" w:sz="0" w:space="0" w:color="auto"/>
      </w:divBdr>
      <w:divsChild>
        <w:div w:id="2075270220">
          <w:marLeft w:val="0"/>
          <w:marRight w:val="0"/>
          <w:marTop w:val="0"/>
          <w:marBottom w:val="0"/>
          <w:divBdr>
            <w:top w:val="none" w:sz="0" w:space="0" w:color="auto"/>
            <w:left w:val="none" w:sz="0" w:space="0" w:color="auto"/>
            <w:bottom w:val="none" w:sz="0" w:space="0" w:color="auto"/>
            <w:right w:val="none" w:sz="0" w:space="0" w:color="auto"/>
          </w:divBdr>
          <w:divsChild>
            <w:div w:id="156118319">
              <w:marLeft w:val="0"/>
              <w:marRight w:val="0"/>
              <w:marTop w:val="100"/>
              <w:marBottom w:val="100"/>
              <w:divBdr>
                <w:top w:val="none" w:sz="0" w:space="0" w:color="auto"/>
                <w:left w:val="none" w:sz="0" w:space="0" w:color="auto"/>
                <w:bottom w:val="none" w:sz="0" w:space="0" w:color="auto"/>
                <w:right w:val="none" w:sz="0" w:space="0" w:color="auto"/>
              </w:divBdr>
              <w:divsChild>
                <w:div w:id="550773903">
                  <w:marLeft w:val="0"/>
                  <w:marRight w:val="0"/>
                  <w:marTop w:val="0"/>
                  <w:marBottom w:val="0"/>
                  <w:divBdr>
                    <w:top w:val="none" w:sz="0" w:space="0" w:color="auto"/>
                    <w:left w:val="none" w:sz="0" w:space="0" w:color="auto"/>
                    <w:bottom w:val="none" w:sz="0" w:space="0" w:color="auto"/>
                    <w:right w:val="none" w:sz="0" w:space="0" w:color="auto"/>
                  </w:divBdr>
                  <w:divsChild>
                    <w:div w:id="1422945238">
                      <w:marLeft w:val="0"/>
                      <w:marRight w:val="0"/>
                      <w:marTop w:val="0"/>
                      <w:marBottom w:val="0"/>
                      <w:divBdr>
                        <w:top w:val="none" w:sz="0" w:space="0" w:color="auto"/>
                        <w:left w:val="none" w:sz="0" w:space="0" w:color="auto"/>
                        <w:bottom w:val="single" w:sz="6" w:space="0" w:color="CCCCCC"/>
                        <w:right w:val="none" w:sz="0" w:space="0" w:color="auto"/>
                      </w:divBdr>
                      <w:divsChild>
                        <w:div w:id="62530888">
                          <w:marLeft w:val="0"/>
                          <w:marRight w:val="0"/>
                          <w:marTop w:val="0"/>
                          <w:marBottom w:val="0"/>
                          <w:divBdr>
                            <w:top w:val="none" w:sz="0" w:space="0" w:color="auto"/>
                            <w:left w:val="none" w:sz="0" w:space="0" w:color="auto"/>
                            <w:bottom w:val="none" w:sz="0" w:space="0" w:color="auto"/>
                            <w:right w:val="none" w:sz="0" w:space="0" w:color="auto"/>
                          </w:divBdr>
                          <w:divsChild>
                            <w:div w:id="124588574">
                              <w:marLeft w:val="7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87127271">
      <w:bodyDiv w:val="1"/>
      <w:marLeft w:val="0"/>
      <w:marRight w:val="0"/>
      <w:marTop w:val="0"/>
      <w:marBottom w:val="0"/>
      <w:divBdr>
        <w:top w:val="none" w:sz="0" w:space="0" w:color="auto"/>
        <w:left w:val="none" w:sz="0" w:space="0" w:color="auto"/>
        <w:bottom w:val="none" w:sz="0" w:space="0" w:color="auto"/>
        <w:right w:val="none" w:sz="0" w:space="0" w:color="auto"/>
      </w:divBdr>
      <w:divsChild>
        <w:div w:id="1295983479">
          <w:marLeft w:val="0"/>
          <w:marRight w:val="0"/>
          <w:marTop w:val="0"/>
          <w:marBottom w:val="0"/>
          <w:divBdr>
            <w:top w:val="none" w:sz="0" w:space="0" w:color="auto"/>
            <w:left w:val="none" w:sz="0" w:space="0" w:color="auto"/>
            <w:bottom w:val="none" w:sz="0" w:space="0" w:color="auto"/>
            <w:right w:val="none" w:sz="0" w:space="0" w:color="auto"/>
          </w:divBdr>
          <w:divsChild>
            <w:div w:id="2099596866">
              <w:marLeft w:val="0"/>
              <w:marRight w:val="0"/>
              <w:marTop w:val="0"/>
              <w:marBottom w:val="0"/>
              <w:divBdr>
                <w:top w:val="none" w:sz="0" w:space="0" w:color="auto"/>
                <w:left w:val="none" w:sz="0" w:space="0" w:color="auto"/>
                <w:bottom w:val="none" w:sz="0" w:space="0" w:color="auto"/>
                <w:right w:val="none" w:sz="0" w:space="0" w:color="auto"/>
              </w:divBdr>
              <w:divsChild>
                <w:div w:id="1159882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0281412">
      <w:bodyDiv w:val="1"/>
      <w:marLeft w:val="0"/>
      <w:marRight w:val="0"/>
      <w:marTop w:val="0"/>
      <w:marBottom w:val="0"/>
      <w:divBdr>
        <w:top w:val="none" w:sz="0" w:space="0" w:color="auto"/>
        <w:left w:val="none" w:sz="0" w:space="0" w:color="auto"/>
        <w:bottom w:val="none" w:sz="0" w:space="0" w:color="auto"/>
        <w:right w:val="none" w:sz="0" w:space="0" w:color="auto"/>
      </w:divBdr>
      <w:divsChild>
        <w:div w:id="1860005673">
          <w:marLeft w:val="0"/>
          <w:marRight w:val="0"/>
          <w:marTop w:val="0"/>
          <w:marBottom w:val="15"/>
          <w:divBdr>
            <w:top w:val="none" w:sz="0" w:space="0" w:color="auto"/>
            <w:left w:val="single" w:sz="6" w:space="0" w:color="D3D3D3"/>
            <w:bottom w:val="single" w:sz="6" w:space="0" w:color="D3D3D3"/>
            <w:right w:val="single" w:sz="6" w:space="0" w:color="D3D3D3"/>
          </w:divBdr>
          <w:divsChild>
            <w:div w:id="780492906">
              <w:marLeft w:val="0"/>
              <w:marRight w:val="0"/>
              <w:marTop w:val="0"/>
              <w:marBottom w:val="0"/>
              <w:divBdr>
                <w:top w:val="none" w:sz="0" w:space="0" w:color="auto"/>
                <w:left w:val="none" w:sz="0" w:space="0" w:color="auto"/>
                <w:bottom w:val="none" w:sz="0" w:space="0" w:color="auto"/>
                <w:right w:val="none" w:sz="0" w:space="0" w:color="auto"/>
              </w:divBdr>
              <w:divsChild>
                <w:div w:id="1349789783">
                  <w:marLeft w:val="0"/>
                  <w:marRight w:val="0"/>
                  <w:marTop w:val="375"/>
                  <w:marBottom w:val="0"/>
                  <w:divBdr>
                    <w:top w:val="none" w:sz="0" w:space="0" w:color="auto"/>
                    <w:left w:val="none" w:sz="0" w:space="0" w:color="auto"/>
                    <w:bottom w:val="none" w:sz="0" w:space="0" w:color="auto"/>
                    <w:right w:val="none" w:sz="0" w:space="0" w:color="auto"/>
                  </w:divBdr>
                  <w:divsChild>
                    <w:div w:id="318076952">
                      <w:marLeft w:val="0"/>
                      <w:marRight w:val="0"/>
                      <w:marTop w:val="0"/>
                      <w:marBottom w:val="0"/>
                      <w:divBdr>
                        <w:top w:val="none" w:sz="0" w:space="0" w:color="auto"/>
                        <w:left w:val="none" w:sz="0" w:space="0" w:color="auto"/>
                        <w:bottom w:val="none" w:sz="0" w:space="0" w:color="auto"/>
                        <w:right w:val="none" w:sz="0" w:space="0" w:color="auto"/>
                      </w:divBdr>
                      <w:divsChild>
                        <w:div w:id="1985313274">
                          <w:marLeft w:val="0"/>
                          <w:marRight w:val="-14400"/>
                          <w:marTop w:val="0"/>
                          <w:marBottom w:val="0"/>
                          <w:divBdr>
                            <w:top w:val="none" w:sz="0" w:space="0" w:color="auto"/>
                            <w:left w:val="none" w:sz="0" w:space="0" w:color="auto"/>
                            <w:bottom w:val="none" w:sz="0" w:space="0" w:color="auto"/>
                            <w:right w:val="none" w:sz="0" w:space="0" w:color="auto"/>
                          </w:divBdr>
                          <w:divsChild>
                            <w:div w:id="587889312">
                              <w:marLeft w:val="0"/>
                              <w:marRight w:val="0"/>
                              <w:marTop w:val="0"/>
                              <w:marBottom w:val="0"/>
                              <w:divBdr>
                                <w:top w:val="none" w:sz="0" w:space="0" w:color="auto"/>
                                <w:left w:val="none" w:sz="0" w:space="0" w:color="auto"/>
                                <w:bottom w:val="none" w:sz="0" w:space="0" w:color="auto"/>
                                <w:right w:val="none" w:sz="0" w:space="0" w:color="auto"/>
                              </w:divBdr>
                              <w:divsChild>
                                <w:div w:id="236482759">
                                  <w:marLeft w:val="0"/>
                                  <w:marRight w:val="0"/>
                                  <w:marTop w:val="0"/>
                                  <w:marBottom w:val="0"/>
                                  <w:divBdr>
                                    <w:top w:val="none" w:sz="0" w:space="0" w:color="auto"/>
                                    <w:left w:val="none" w:sz="0" w:space="0" w:color="auto"/>
                                    <w:bottom w:val="none" w:sz="0" w:space="0" w:color="auto"/>
                                    <w:right w:val="none" w:sz="0" w:space="0" w:color="auto"/>
                                  </w:divBdr>
                                  <w:divsChild>
                                    <w:div w:id="1288244969">
                                      <w:marLeft w:val="0"/>
                                      <w:marRight w:val="0"/>
                                      <w:marTop w:val="0"/>
                                      <w:marBottom w:val="0"/>
                                      <w:divBdr>
                                        <w:top w:val="none" w:sz="0" w:space="0" w:color="auto"/>
                                        <w:left w:val="none" w:sz="0" w:space="0" w:color="auto"/>
                                        <w:bottom w:val="none" w:sz="0" w:space="0" w:color="auto"/>
                                        <w:right w:val="none" w:sz="0" w:space="0" w:color="auto"/>
                                      </w:divBdr>
                                      <w:divsChild>
                                        <w:div w:id="1607999722">
                                          <w:marLeft w:val="0"/>
                                          <w:marRight w:val="0"/>
                                          <w:marTop w:val="0"/>
                                          <w:marBottom w:val="0"/>
                                          <w:divBdr>
                                            <w:top w:val="none" w:sz="0" w:space="0" w:color="auto"/>
                                            <w:left w:val="none" w:sz="0" w:space="0" w:color="auto"/>
                                            <w:bottom w:val="none" w:sz="0" w:space="0" w:color="auto"/>
                                            <w:right w:val="none" w:sz="0" w:space="0" w:color="auto"/>
                                          </w:divBdr>
                                          <w:divsChild>
                                            <w:div w:id="1233202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25397498">
      <w:bodyDiv w:val="1"/>
      <w:marLeft w:val="0"/>
      <w:marRight w:val="0"/>
      <w:marTop w:val="0"/>
      <w:marBottom w:val="0"/>
      <w:divBdr>
        <w:top w:val="none" w:sz="0" w:space="0" w:color="auto"/>
        <w:left w:val="none" w:sz="0" w:space="0" w:color="auto"/>
        <w:bottom w:val="none" w:sz="0" w:space="0" w:color="auto"/>
        <w:right w:val="none" w:sz="0" w:space="0" w:color="auto"/>
      </w:divBdr>
      <w:divsChild>
        <w:div w:id="81997083">
          <w:marLeft w:val="547"/>
          <w:marRight w:val="0"/>
          <w:marTop w:val="115"/>
          <w:marBottom w:val="0"/>
          <w:divBdr>
            <w:top w:val="none" w:sz="0" w:space="0" w:color="auto"/>
            <w:left w:val="none" w:sz="0" w:space="0" w:color="auto"/>
            <w:bottom w:val="none" w:sz="0" w:space="0" w:color="auto"/>
            <w:right w:val="none" w:sz="0" w:space="0" w:color="auto"/>
          </w:divBdr>
        </w:div>
        <w:div w:id="223610824">
          <w:marLeft w:val="547"/>
          <w:marRight w:val="0"/>
          <w:marTop w:val="115"/>
          <w:marBottom w:val="0"/>
          <w:divBdr>
            <w:top w:val="none" w:sz="0" w:space="0" w:color="auto"/>
            <w:left w:val="none" w:sz="0" w:space="0" w:color="auto"/>
            <w:bottom w:val="none" w:sz="0" w:space="0" w:color="auto"/>
            <w:right w:val="none" w:sz="0" w:space="0" w:color="auto"/>
          </w:divBdr>
        </w:div>
        <w:div w:id="155845798">
          <w:marLeft w:val="547"/>
          <w:marRight w:val="0"/>
          <w:marTop w:val="115"/>
          <w:marBottom w:val="0"/>
          <w:divBdr>
            <w:top w:val="none" w:sz="0" w:space="0" w:color="auto"/>
            <w:left w:val="none" w:sz="0" w:space="0" w:color="auto"/>
            <w:bottom w:val="none" w:sz="0" w:space="0" w:color="auto"/>
            <w:right w:val="none" w:sz="0" w:space="0" w:color="auto"/>
          </w:divBdr>
        </w:div>
        <w:div w:id="1709333700">
          <w:marLeft w:val="547"/>
          <w:marRight w:val="0"/>
          <w:marTop w:val="115"/>
          <w:marBottom w:val="0"/>
          <w:divBdr>
            <w:top w:val="none" w:sz="0" w:space="0" w:color="auto"/>
            <w:left w:val="none" w:sz="0" w:space="0" w:color="auto"/>
            <w:bottom w:val="none" w:sz="0" w:space="0" w:color="auto"/>
            <w:right w:val="none" w:sz="0" w:space="0" w:color="auto"/>
          </w:divBdr>
        </w:div>
        <w:div w:id="1554196240">
          <w:marLeft w:val="547"/>
          <w:marRight w:val="0"/>
          <w:marTop w:val="115"/>
          <w:marBottom w:val="0"/>
          <w:divBdr>
            <w:top w:val="none" w:sz="0" w:space="0" w:color="auto"/>
            <w:left w:val="none" w:sz="0" w:space="0" w:color="auto"/>
            <w:bottom w:val="none" w:sz="0" w:space="0" w:color="auto"/>
            <w:right w:val="none" w:sz="0" w:space="0" w:color="auto"/>
          </w:divBdr>
        </w:div>
        <w:div w:id="319504502">
          <w:marLeft w:val="1166"/>
          <w:marRight w:val="0"/>
          <w:marTop w:val="77"/>
          <w:marBottom w:val="0"/>
          <w:divBdr>
            <w:top w:val="none" w:sz="0" w:space="0" w:color="auto"/>
            <w:left w:val="none" w:sz="0" w:space="0" w:color="auto"/>
            <w:bottom w:val="none" w:sz="0" w:space="0" w:color="auto"/>
            <w:right w:val="none" w:sz="0" w:space="0" w:color="auto"/>
          </w:divBdr>
        </w:div>
        <w:div w:id="78647462">
          <w:marLeft w:val="1166"/>
          <w:marRight w:val="0"/>
          <w:marTop w:val="77"/>
          <w:marBottom w:val="0"/>
          <w:divBdr>
            <w:top w:val="none" w:sz="0" w:space="0" w:color="auto"/>
            <w:left w:val="none" w:sz="0" w:space="0" w:color="auto"/>
            <w:bottom w:val="none" w:sz="0" w:space="0" w:color="auto"/>
            <w:right w:val="none" w:sz="0" w:space="0" w:color="auto"/>
          </w:divBdr>
        </w:div>
        <w:div w:id="833840606">
          <w:marLeft w:val="1166"/>
          <w:marRight w:val="0"/>
          <w:marTop w:val="77"/>
          <w:marBottom w:val="0"/>
          <w:divBdr>
            <w:top w:val="none" w:sz="0" w:space="0" w:color="auto"/>
            <w:left w:val="none" w:sz="0" w:space="0" w:color="auto"/>
            <w:bottom w:val="none" w:sz="0" w:space="0" w:color="auto"/>
            <w:right w:val="none" w:sz="0" w:space="0" w:color="auto"/>
          </w:divBdr>
        </w:div>
        <w:div w:id="215817796">
          <w:marLeft w:val="1166"/>
          <w:marRight w:val="0"/>
          <w:marTop w:val="77"/>
          <w:marBottom w:val="0"/>
          <w:divBdr>
            <w:top w:val="none" w:sz="0" w:space="0" w:color="auto"/>
            <w:left w:val="none" w:sz="0" w:space="0" w:color="auto"/>
            <w:bottom w:val="none" w:sz="0" w:space="0" w:color="auto"/>
            <w:right w:val="none" w:sz="0" w:space="0" w:color="auto"/>
          </w:divBdr>
        </w:div>
        <w:div w:id="682517046">
          <w:marLeft w:val="547"/>
          <w:marRight w:val="0"/>
          <w:marTop w:val="96"/>
          <w:marBottom w:val="0"/>
          <w:divBdr>
            <w:top w:val="none" w:sz="0" w:space="0" w:color="auto"/>
            <w:left w:val="none" w:sz="0" w:space="0" w:color="auto"/>
            <w:bottom w:val="none" w:sz="0" w:space="0" w:color="auto"/>
            <w:right w:val="none" w:sz="0" w:space="0" w:color="auto"/>
          </w:divBdr>
        </w:div>
        <w:div w:id="1606497184">
          <w:marLeft w:val="1166"/>
          <w:marRight w:val="0"/>
          <w:marTop w:val="77"/>
          <w:marBottom w:val="0"/>
          <w:divBdr>
            <w:top w:val="none" w:sz="0" w:space="0" w:color="auto"/>
            <w:left w:val="none" w:sz="0" w:space="0" w:color="auto"/>
            <w:bottom w:val="none" w:sz="0" w:space="0" w:color="auto"/>
            <w:right w:val="none" w:sz="0" w:space="0" w:color="auto"/>
          </w:divBdr>
        </w:div>
        <w:div w:id="253516920">
          <w:marLeft w:val="1166"/>
          <w:marRight w:val="0"/>
          <w:marTop w:val="77"/>
          <w:marBottom w:val="0"/>
          <w:divBdr>
            <w:top w:val="none" w:sz="0" w:space="0" w:color="auto"/>
            <w:left w:val="none" w:sz="0" w:space="0" w:color="auto"/>
            <w:bottom w:val="none" w:sz="0" w:space="0" w:color="auto"/>
            <w:right w:val="none" w:sz="0" w:space="0" w:color="auto"/>
          </w:divBdr>
        </w:div>
        <w:div w:id="476383168">
          <w:marLeft w:val="1166"/>
          <w:marRight w:val="0"/>
          <w:marTop w:val="77"/>
          <w:marBottom w:val="0"/>
          <w:divBdr>
            <w:top w:val="none" w:sz="0" w:space="0" w:color="auto"/>
            <w:left w:val="none" w:sz="0" w:space="0" w:color="auto"/>
            <w:bottom w:val="none" w:sz="0" w:space="0" w:color="auto"/>
            <w:right w:val="none" w:sz="0" w:space="0" w:color="auto"/>
          </w:divBdr>
        </w:div>
        <w:div w:id="1246569655">
          <w:marLeft w:val="547"/>
          <w:marRight w:val="0"/>
          <w:marTop w:val="96"/>
          <w:marBottom w:val="0"/>
          <w:divBdr>
            <w:top w:val="none" w:sz="0" w:space="0" w:color="auto"/>
            <w:left w:val="none" w:sz="0" w:space="0" w:color="auto"/>
            <w:bottom w:val="none" w:sz="0" w:space="0" w:color="auto"/>
            <w:right w:val="none" w:sz="0" w:space="0" w:color="auto"/>
          </w:divBdr>
        </w:div>
      </w:divsChild>
    </w:div>
    <w:div w:id="400568245">
      <w:bodyDiv w:val="1"/>
      <w:marLeft w:val="0"/>
      <w:marRight w:val="0"/>
      <w:marTop w:val="0"/>
      <w:marBottom w:val="0"/>
      <w:divBdr>
        <w:top w:val="none" w:sz="0" w:space="0" w:color="auto"/>
        <w:left w:val="none" w:sz="0" w:space="0" w:color="auto"/>
        <w:bottom w:val="none" w:sz="0" w:space="0" w:color="auto"/>
        <w:right w:val="none" w:sz="0" w:space="0" w:color="auto"/>
      </w:divBdr>
      <w:divsChild>
        <w:div w:id="1485514009">
          <w:marLeft w:val="547"/>
          <w:marRight w:val="0"/>
          <w:marTop w:val="115"/>
          <w:marBottom w:val="0"/>
          <w:divBdr>
            <w:top w:val="none" w:sz="0" w:space="0" w:color="auto"/>
            <w:left w:val="none" w:sz="0" w:space="0" w:color="auto"/>
            <w:bottom w:val="none" w:sz="0" w:space="0" w:color="auto"/>
            <w:right w:val="none" w:sz="0" w:space="0" w:color="auto"/>
          </w:divBdr>
        </w:div>
        <w:div w:id="1312253763">
          <w:marLeft w:val="547"/>
          <w:marRight w:val="0"/>
          <w:marTop w:val="115"/>
          <w:marBottom w:val="0"/>
          <w:divBdr>
            <w:top w:val="none" w:sz="0" w:space="0" w:color="auto"/>
            <w:left w:val="none" w:sz="0" w:space="0" w:color="auto"/>
            <w:bottom w:val="none" w:sz="0" w:space="0" w:color="auto"/>
            <w:right w:val="none" w:sz="0" w:space="0" w:color="auto"/>
          </w:divBdr>
        </w:div>
        <w:div w:id="530917933">
          <w:marLeft w:val="547"/>
          <w:marRight w:val="0"/>
          <w:marTop w:val="115"/>
          <w:marBottom w:val="0"/>
          <w:divBdr>
            <w:top w:val="none" w:sz="0" w:space="0" w:color="auto"/>
            <w:left w:val="none" w:sz="0" w:space="0" w:color="auto"/>
            <w:bottom w:val="none" w:sz="0" w:space="0" w:color="auto"/>
            <w:right w:val="none" w:sz="0" w:space="0" w:color="auto"/>
          </w:divBdr>
        </w:div>
        <w:div w:id="239605212">
          <w:marLeft w:val="547"/>
          <w:marRight w:val="0"/>
          <w:marTop w:val="115"/>
          <w:marBottom w:val="0"/>
          <w:divBdr>
            <w:top w:val="none" w:sz="0" w:space="0" w:color="auto"/>
            <w:left w:val="none" w:sz="0" w:space="0" w:color="auto"/>
            <w:bottom w:val="none" w:sz="0" w:space="0" w:color="auto"/>
            <w:right w:val="none" w:sz="0" w:space="0" w:color="auto"/>
          </w:divBdr>
        </w:div>
        <w:div w:id="827555628">
          <w:marLeft w:val="547"/>
          <w:marRight w:val="0"/>
          <w:marTop w:val="115"/>
          <w:marBottom w:val="0"/>
          <w:divBdr>
            <w:top w:val="none" w:sz="0" w:space="0" w:color="auto"/>
            <w:left w:val="none" w:sz="0" w:space="0" w:color="auto"/>
            <w:bottom w:val="none" w:sz="0" w:space="0" w:color="auto"/>
            <w:right w:val="none" w:sz="0" w:space="0" w:color="auto"/>
          </w:divBdr>
        </w:div>
        <w:div w:id="1739018602">
          <w:marLeft w:val="547"/>
          <w:marRight w:val="0"/>
          <w:marTop w:val="115"/>
          <w:marBottom w:val="0"/>
          <w:divBdr>
            <w:top w:val="none" w:sz="0" w:space="0" w:color="auto"/>
            <w:left w:val="none" w:sz="0" w:space="0" w:color="auto"/>
            <w:bottom w:val="none" w:sz="0" w:space="0" w:color="auto"/>
            <w:right w:val="none" w:sz="0" w:space="0" w:color="auto"/>
          </w:divBdr>
        </w:div>
        <w:div w:id="2050837711">
          <w:marLeft w:val="547"/>
          <w:marRight w:val="0"/>
          <w:marTop w:val="115"/>
          <w:marBottom w:val="0"/>
          <w:divBdr>
            <w:top w:val="none" w:sz="0" w:space="0" w:color="auto"/>
            <w:left w:val="none" w:sz="0" w:space="0" w:color="auto"/>
            <w:bottom w:val="none" w:sz="0" w:space="0" w:color="auto"/>
            <w:right w:val="none" w:sz="0" w:space="0" w:color="auto"/>
          </w:divBdr>
        </w:div>
        <w:div w:id="1275480338">
          <w:marLeft w:val="547"/>
          <w:marRight w:val="0"/>
          <w:marTop w:val="115"/>
          <w:marBottom w:val="0"/>
          <w:divBdr>
            <w:top w:val="none" w:sz="0" w:space="0" w:color="auto"/>
            <w:left w:val="none" w:sz="0" w:space="0" w:color="auto"/>
            <w:bottom w:val="none" w:sz="0" w:space="0" w:color="auto"/>
            <w:right w:val="none" w:sz="0" w:space="0" w:color="auto"/>
          </w:divBdr>
        </w:div>
        <w:div w:id="1592425418">
          <w:marLeft w:val="547"/>
          <w:marRight w:val="0"/>
          <w:marTop w:val="115"/>
          <w:marBottom w:val="0"/>
          <w:divBdr>
            <w:top w:val="none" w:sz="0" w:space="0" w:color="auto"/>
            <w:left w:val="none" w:sz="0" w:space="0" w:color="auto"/>
            <w:bottom w:val="none" w:sz="0" w:space="0" w:color="auto"/>
            <w:right w:val="none" w:sz="0" w:space="0" w:color="auto"/>
          </w:divBdr>
        </w:div>
      </w:divsChild>
    </w:div>
    <w:div w:id="405879299">
      <w:bodyDiv w:val="1"/>
      <w:marLeft w:val="0"/>
      <w:marRight w:val="0"/>
      <w:marTop w:val="0"/>
      <w:marBottom w:val="0"/>
      <w:divBdr>
        <w:top w:val="none" w:sz="0" w:space="0" w:color="auto"/>
        <w:left w:val="none" w:sz="0" w:space="0" w:color="auto"/>
        <w:bottom w:val="none" w:sz="0" w:space="0" w:color="auto"/>
        <w:right w:val="none" w:sz="0" w:space="0" w:color="auto"/>
      </w:divBdr>
      <w:divsChild>
        <w:div w:id="1978948104">
          <w:marLeft w:val="0"/>
          <w:marRight w:val="0"/>
          <w:marTop w:val="0"/>
          <w:marBottom w:val="0"/>
          <w:divBdr>
            <w:top w:val="none" w:sz="0" w:space="0" w:color="auto"/>
            <w:left w:val="none" w:sz="0" w:space="0" w:color="auto"/>
            <w:bottom w:val="none" w:sz="0" w:space="0" w:color="auto"/>
            <w:right w:val="none" w:sz="0" w:space="0" w:color="auto"/>
          </w:divBdr>
          <w:divsChild>
            <w:div w:id="1067150387">
              <w:marLeft w:val="0"/>
              <w:marRight w:val="0"/>
              <w:marTop w:val="100"/>
              <w:marBottom w:val="100"/>
              <w:divBdr>
                <w:top w:val="none" w:sz="0" w:space="0" w:color="auto"/>
                <w:left w:val="none" w:sz="0" w:space="0" w:color="auto"/>
                <w:bottom w:val="none" w:sz="0" w:space="0" w:color="auto"/>
                <w:right w:val="none" w:sz="0" w:space="0" w:color="auto"/>
              </w:divBdr>
              <w:divsChild>
                <w:div w:id="811799451">
                  <w:marLeft w:val="0"/>
                  <w:marRight w:val="0"/>
                  <w:marTop w:val="0"/>
                  <w:marBottom w:val="0"/>
                  <w:divBdr>
                    <w:top w:val="none" w:sz="0" w:space="0" w:color="auto"/>
                    <w:left w:val="none" w:sz="0" w:space="0" w:color="auto"/>
                    <w:bottom w:val="none" w:sz="0" w:space="0" w:color="auto"/>
                    <w:right w:val="none" w:sz="0" w:space="0" w:color="auto"/>
                  </w:divBdr>
                  <w:divsChild>
                    <w:div w:id="1441611338">
                      <w:marLeft w:val="0"/>
                      <w:marRight w:val="0"/>
                      <w:marTop w:val="0"/>
                      <w:marBottom w:val="0"/>
                      <w:divBdr>
                        <w:top w:val="none" w:sz="0" w:space="0" w:color="auto"/>
                        <w:left w:val="none" w:sz="0" w:space="0" w:color="auto"/>
                        <w:bottom w:val="single" w:sz="4" w:space="0" w:color="CCCCCC"/>
                        <w:right w:val="none" w:sz="0" w:space="0" w:color="auto"/>
                      </w:divBdr>
                      <w:divsChild>
                        <w:div w:id="901410866">
                          <w:marLeft w:val="0"/>
                          <w:marRight w:val="0"/>
                          <w:marTop w:val="0"/>
                          <w:marBottom w:val="0"/>
                          <w:divBdr>
                            <w:top w:val="none" w:sz="0" w:space="0" w:color="auto"/>
                            <w:left w:val="none" w:sz="0" w:space="0" w:color="auto"/>
                            <w:bottom w:val="none" w:sz="0" w:space="0" w:color="auto"/>
                            <w:right w:val="none" w:sz="0" w:space="0" w:color="auto"/>
                          </w:divBdr>
                          <w:divsChild>
                            <w:div w:id="1673294277">
                              <w:marLeft w:val="63"/>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88181748">
      <w:bodyDiv w:val="1"/>
      <w:marLeft w:val="0"/>
      <w:marRight w:val="0"/>
      <w:marTop w:val="0"/>
      <w:marBottom w:val="0"/>
      <w:divBdr>
        <w:top w:val="none" w:sz="0" w:space="0" w:color="auto"/>
        <w:left w:val="none" w:sz="0" w:space="0" w:color="auto"/>
        <w:bottom w:val="none" w:sz="0" w:space="0" w:color="auto"/>
        <w:right w:val="none" w:sz="0" w:space="0" w:color="auto"/>
      </w:divBdr>
      <w:divsChild>
        <w:div w:id="1470245074">
          <w:marLeft w:val="0"/>
          <w:marRight w:val="0"/>
          <w:marTop w:val="0"/>
          <w:marBottom w:val="15"/>
          <w:divBdr>
            <w:top w:val="none" w:sz="0" w:space="0" w:color="auto"/>
            <w:left w:val="single" w:sz="6" w:space="0" w:color="D3D3D3"/>
            <w:bottom w:val="single" w:sz="6" w:space="0" w:color="D3D3D3"/>
            <w:right w:val="single" w:sz="6" w:space="0" w:color="D3D3D3"/>
          </w:divBdr>
          <w:divsChild>
            <w:div w:id="821580531">
              <w:marLeft w:val="0"/>
              <w:marRight w:val="0"/>
              <w:marTop w:val="0"/>
              <w:marBottom w:val="0"/>
              <w:divBdr>
                <w:top w:val="none" w:sz="0" w:space="0" w:color="auto"/>
                <w:left w:val="none" w:sz="0" w:space="0" w:color="auto"/>
                <w:bottom w:val="none" w:sz="0" w:space="0" w:color="auto"/>
                <w:right w:val="none" w:sz="0" w:space="0" w:color="auto"/>
              </w:divBdr>
              <w:divsChild>
                <w:div w:id="860243741">
                  <w:marLeft w:val="0"/>
                  <w:marRight w:val="0"/>
                  <w:marTop w:val="375"/>
                  <w:marBottom w:val="0"/>
                  <w:divBdr>
                    <w:top w:val="none" w:sz="0" w:space="0" w:color="auto"/>
                    <w:left w:val="none" w:sz="0" w:space="0" w:color="auto"/>
                    <w:bottom w:val="none" w:sz="0" w:space="0" w:color="auto"/>
                    <w:right w:val="none" w:sz="0" w:space="0" w:color="auto"/>
                  </w:divBdr>
                  <w:divsChild>
                    <w:div w:id="1913351437">
                      <w:marLeft w:val="0"/>
                      <w:marRight w:val="0"/>
                      <w:marTop w:val="0"/>
                      <w:marBottom w:val="0"/>
                      <w:divBdr>
                        <w:top w:val="none" w:sz="0" w:space="0" w:color="auto"/>
                        <w:left w:val="none" w:sz="0" w:space="0" w:color="auto"/>
                        <w:bottom w:val="none" w:sz="0" w:space="0" w:color="auto"/>
                        <w:right w:val="none" w:sz="0" w:space="0" w:color="auto"/>
                      </w:divBdr>
                      <w:divsChild>
                        <w:div w:id="224921003">
                          <w:marLeft w:val="0"/>
                          <w:marRight w:val="-14400"/>
                          <w:marTop w:val="0"/>
                          <w:marBottom w:val="0"/>
                          <w:divBdr>
                            <w:top w:val="none" w:sz="0" w:space="0" w:color="auto"/>
                            <w:left w:val="none" w:sz="0" w:space="0" w:color="auto"/>
                            <w:bottom w:val="none" w:sz="0" w:space="0" w:color="auto"/>
                            <w:right w:val="none" w:sz="0" w:space="0" w:color="auto"/>
                          </w:divBdr>
                          <w:divsChild>
                            <w:div w:id="1645157031">
                              <w:marLeft w:val="0"/>
                              <w:marRight w:val="0"/>
                              <w:marTop w:val="0"/>
                              <w:marBottom w:val="0"/>
                              <w:divBdr>
                                <w:top w:val="none" w:sz="0" w:space="0" w:color="auto"/>
                                <w:left w:val="none" w:sz="0" w:space="0" w:color="auto"/>
                                <w:bottom w:val="none" w:sz="0" w:space="0" w:color="auto"/>
                                <w:right w:val="none" w:sz="0" w:space="0" w:color="auto"/>
                              </w:divBdr>
                              <w:divsChild>
                                <w:div w:id="1904873909">
                                  <w:marLeft w:val="0"/>
                                  <w:marRight w:val="0"/>
                                  <w:marTop w:val="0"/>
                                  <w:marBottom w:val="0"/>
                                  <w:divBdr>
                                    <w:top w:val="none" w:sz="0" w:space="0" w:color="auto"/>
                                    <w:left w:val="none" w:sz="0" w:space="0" w:color="auto"/>
                                    <w:bottom w:val="none" w:sz="0" w:space="0" w:color="auto"/>
                                    <w:right w:val="none" w:sz="0" w:space="0" w:color="auto"/>
                                  </w:divBdr>
                                  <w:divsChild>
                                    <w:div w:id="1100612057">
                                      <w:marLeft w:val="0"/>
                                      <w:marRight w:val="0"/>
                                      <w:marTop w:val="0"/>
                                      <w:marBottom w:val="0"/>
                                      <w:divBdr>
                                        <w:top w:val="none" w:sz="0" w:space="0" w:color="auto"/>
                                        <w:left w:val="none" w:sz="0" w:space="0" w:color="auto"/>
                                        <w:bottom w:val="none" w:sz="0" w:space="0" w:color="auto"/>
                                        <w:right w:val="none" w:sz="0" w:space="0" w:color="auto"/>
                                      </w:divBdr>
                                      <w:divsChild>
                                        <w:div w:id="1218321345">
                                          <w:marLeft w:val="0"/>
                                          <w:marRight w:val="0"/>
                                          <w:marTop w:val="0"/>
                                          <w:marBottom w:val="0"/>
                                          <w:divBdr>
                                            <w:top w:val="none" w:sz="0" w:space="0" w:color="auto"/>
                                            <w:left w:val="none" w:sz="0" w:space="0" w:color="auto"/>
                                            <w:bottom w:val="none" w:sz="0" w:space="0" w:color="auto"/>
                                            <w:right w:val="none" w:sz="0" w:space="0" w:color="auto"/>
                                          </w:divBdr>
                                          <w:divsChild>
                                            <w:div w:id="518087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66955883">
      <w:bodyDiv w:val="1"/>
      <w:marLeft w:val="0"/>
      <w:marRight w:val="0"/>
      <w:marTop w:val="0"/>
      <w:marBottom w:val="0"/>
      <w:divBdr>
        <w:top w:val="none" w:sz="0" w:space="0" w:color="auto"/>
        <w:left w:val="none" w:sz="0" w:space="0" w:color="auto"/>
        <w:bottom w:val="none" w:sz="0" w:space="0" w:color="auto"/>
        <w:right w:val="none" w:sz="0" w:space="0" w:color="auto"/>
      </w:divBdr>
      <w:divsChild>
        <w:div w:id="420175629">
          <w:marLeft w:val="0"/>
          <w:marRight w:val="0"/>
          <w:marTop w:val="0"/>
          <w:marBottom w:val="0"/>
          <w:divBdr>
            <w:top w:val="none" w:sz="0" w:space="0" w:color="auto"/>
            <w:left w:val="none" w:sz="0" w:space="0" w:color="auto"/>
            <w:bottom w:val="none" w:sz="0" w:space="0" w:color="auto"/>
            <w:right w:val="none" w:sz="0" w:space="0" w:color="auto"/>
          </w:divBdr>
          <w:divsChild>
            <w:div w:id="657072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2587752">
      <w:bodyDiv w:val="1"/>
      <w:marLeft w:val="0"/>
      <w:marRight w:val="0"/>
      <w:marTop w:val="0"/>
      <w:marBottom w:val="0"/>
      <w:divBdr>
        <w:top w:val="none" w:sz="0" w:space="0" w:color="auto"/>
        <w:left w:val="none" w:sz="0" w:space="0" w:color="auto"/>
        <w:bottom w:val="none" w:sz="0" w:space="0" w:color="auto"/>
        <w:right w:val="none" w:sz="0" w:space="0" w:color="auto"/>
      </w:divBdr>
      <w:divsChild>
        <w:div w:id="1290553380">
          <w:marLeft w:val="0"/>
          <w:marRight w:val="0"/>
          <w:marTop w:val="0"/>
          <w:marBottom w:val="0"/>
          <w:divBdr>
            <w:top w:val="none" w:sz="0" w:space="0" w:color="auto"/>
            <w:left w:val="none" w:sz="0" w:space="0" w:color="auto"/>
            <w:bottom w:val="none" w:sz="0" w:space="0" w:color="auto"/>
            <w:right w:val="none" w:sz="0" w:space="0" w:color="auto"/>
          </w:divBdr>
        </w:div>
      </w:divsChild>
    </w:div>
    <w:div w:id="663823666">
      <w:bodyDiv w:val="1"/>
      <w:marLeft w:val="0"/>
      <w:marRight w:val="0"/>
      <w:marTop w:val="0"/>
      <w:marBottom w:val="0"/>
      <w:divBdr>
        <w:top w:val="none" w:sz="0" w:space="0" w:color="auto"/>
        <w:left w:val="none" w:sz="0" w:space="0" w:color="auto"/>
        <w:bottom w:val="none" w:sz="0" w:space="0" w:color="auto"/>
        <w:right w:val="none" w:sz="0" w:space="0" w:color="auto"/>
      </w:divBdr>
      <w:divsChild>
        <w:div w:id="1954091801">
          <w:marLeft w:val="0"/>
          <w:marRight w:val="0"/>
          <w:marTop w:val="0"/>
          <w:marBottom w:val="0"/>
          <w:divBdr>
            <w:top w:val="none" w:sz="0" w:space="0" w:color="auto"/>
            <w:left w:val="none" w:sz="0" w:space="0" w:color="auto"/>
            <w:bottom w:val="none" w:sz="0" w:space="0" w:color="auto"/>
            <w:right w:val="none" w:sz="0" w:space="0" w:color="auto"/>
          </w:divBdr>
          <w:divsChild>
            <w:div w:id="1286932443">
              <w:marLeft w:val="0"/>
              <w:marRight w:val="0"/>
              <w:marTop w:val="0"/>
              <w:marBottom w:val="0"/>
              <w:divBdr>
                <w:top w:val="single" w:sz="6" w:space="0" w:color="E2E5E5"/>
                <w:left w:val="single" w:sz="48" w:space="6" w:color="E2E5E5"/>
                <w:bottom w:val="single" w:sz="48" w:space="6" w:color="E2E5E5"/>
                <w:right w:val="single" w:sz="48" w:space="6" w:color="E2E5E5"/>
              </w:divBdr>
              <w:divsChild>
                <w:div w:id="539322604">
                  <w:marLeft w:val="0"/>
                  <w:marRight w:val="0"/>
                  <w:marTop w:val="75"/>
                  <w:marBottom w:val="0"/>
                  <w:divBdr>
                    <w:top w:val="none" w:sz="0" w:space="0" w:color="auto"/>
                    <w:left w:val="none" w:sz="0" w:space="0" w:color="auto"/>
                    <w:bottom w:val="none" w:sz="0" w:space="0" w:color="auto"/>
                    <w:right w:val="none" w:sz="0" w:space="0" w:color="auto"/>
                  </w:divBdr>
                  <w:divsChild>
                    <w:div w:id="76369559">
                      <w:marLeft w:val="0"/>
                      <w:marRight w:val="0"/>
                      <w:marTop w:val="0"/>
                      <w:marBottom w:val="0"/>
                      <w:divBdr>
                        <w:top w:val="none" w:sz="0" w:space="0" w:color="auto"/>
                        <w:left w:val="none" w:sz="0" w:space="0" w:color="auto"/>
                        <w:bottom w:val="none" w:sz="0" w:space="0" w:color="auto"/>
                        <w:right w:val="none" w:sz="0" w:space="0" w:color="auto"/>
                      </w:divBdr>
                      <w:divsChild>
                        <w:div w:id="1774665879">
                          <w:marLeft w:val="0"/>
                          <w:marRight w:val="0"/>
                          <w:marTop w:val="0"/>
                          <w:marBottom w:val="0"/>
                          <w:divBdr>
                            <w:top w:val="none" w:sz="0" w:space="0" w:color="auto"/>
                            <w:left w:val="none" w:sz="0" w:space="0" w:color="auto"/>
                            <w:bottom w:val="none" w:sz="0" w:space="0" w:color="auto"/>
                            <w:right w:val="none" w:sz="0" w:space="0" w:color="auto"/>
                          </w:divBdr>
                          <w:divsChild>
                            <w:div w:id="1881739812">
                              <w:marLeft w:val="0"/>
                              <w:marRight w:val="0"/>
                              <w:marTop w:val="0"/>
                              <w:marBottom w:val="0"/>
                              <w:divBdr>
                                <w:top w:val="none" w:sz="0" w:space="0" w:color="auto"/>
                                <w:left w:val="none" w:sz="0" w:space="0" w:color="auto"/>
                                <w:bottom w:val="none" w:sz="0" w:space="0" w:color="auto"/>
                                <w:right w:val="none" w:sz="0" w:space="0" w:color="auto"/>
                              </w:divBdr>
                              <w:divsChild>
                                <w:div w:id="449789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25496271">
      <w:bodyDiv w:val="1"/>
      <w:marLeft w:val="0"/>
      <w:marRight w:val="0"/>
      <w:marTop w:val="0"/>
      <w:marBottom w:val="0"/>
      <w:divBdr>
        <w:top w:val="none" w:sz="0" w:space="0" w:color="auto"/>
        <w:left w:val="none" w:sz="0" w:space="0" w:color="auto"/>
        <w:bottom w:val="none" w:sz="0" w:space="0" w:color="auto"/>
        <w:right w:val="none" w:sz="0" w:space="0" w:color="auto"/>
      </w:divBdr>
      <w:divsChild>
        <w:div w:id="1264800822">
          <w:marLeft w:val="0"/>
          <w:marRight w:val="0"/>
          <w:marTop w:val="0"/>
          <w:marBottom w:val="0"/>
          <w:divBdr>
            <w:top w:val="none" w:sz="0" w:space="0" w:color="auto"/>
            <w:left w:val="none" w:sz="0" w:space="0" w:color="auto"/>
            <w:bottom w:val="none" w:sz="0" w:space="0" w:color="auto"/>
            <w:right w:val="none" w:sz="0" w:space="0" w:color="auto"/>
          </w:divBdr>
          <w:divsChild>
            <w:div w:id="1421681024">
              <w:marLeft w:val="0"/>
              <w:marRight w:val="0"/>
              <w:marTop w:val="0"/>
              <w:marBottom w:val="0"/>
              <w:divBdr>
                <w:top w:val="single" w:sz="6" w:space="0" w:color="E2E5E5"/>
                <w:left w:val="single" w:sz="48" w:space="6" w:color="E2E5E5"/>
                <w:bottom w:val="single" w:sz="48" w:space="6" w:color="E2E5E5"/>
                <w:right w:val="single" w:sz="48" w:space="6" w:color="E2E5E5"/>
              </w:divBdr>
              <w:divsChild>
                <w:div w:id="2125146487">
                  <w:marLeft w:val="195"/>
                  <w:marRight w:val="0"/>
                  <w:marTop w:val="225"/>
                  <w:marBottom w:val="0"/>
                  <w:divBdr>
                    <w:top w:val="none" w:sz="0" w:space="0" w:color="auto"/>
                    <w:left w:val="none" w:sz="0" w:space="0" w:color="auto"/>
                    <w:bottom w:val="none" w:sz="0" w:space="0" w:color="auto"/>
                    <w:right w:val="none" w:sz="0" w:space="0" w:color="auto"/>
                  </w:divBdr>
                  <w:divsChild>
                    <w:div w:id="1614482306">
                      <w:marLeft w:val="0"/>
                      <w:marRight w:val="0"/>
                      <w:marTop w:val="0"/>
                      <w:marBottom w:val="0"/>
                      <w:divBdr>
                        <w:top w:val="none" w:sz="0" w:space="0" w:color="auto"/>
                        <w:left w:val="none" w:sz="0" w:space="0" w:color="auto"/>
                        <w:bottom w:val="none" w:sz="0" w:space="0" w:color="auto"/>
                        <w:right w:val="none" w:sz="0" w:space="0" w:color="auto"/>
                      </w:divBdr>
                      <w:divsChild>
                        <w:div w:id="247664093">
                          <w:marLeft w:val="0"/>
                          <w:marRight w:val="0"/>
                          <w:marTop w:val="0"/>
                          <w:marBottom w:val="0"/>
                          <w:divBdr>
                            <w:top w:val="none" w:sz="0" w:space="0" w:color="auto"/>
                            <w:left w:val="none" w:sz="0" w:space="0" w:color="auto"/>
                            <w:bottom w:val="none" w:sz="0" w:space="0" w:color="auto"/>
                            <w:right w:val="none" w:sz="0" w:space="0" w:color="auto"/>
                          </w:divBdr>
                          <w:divsChild>
                            <w:div w:id="1258631719">
                              <w:marLeft w:val="0"/>
                              <w:marRight w:val="0"/>
                              <w:marTop w:val="0"/>
                              <w:marBottom w:val="0"/>
                              <w:divBdr>
                                <w:top w:val="none" w:sz="0" w:space="0" w:color="auto"/>
                                <w:left w:val="none" w:sz="0" w:space="0" w:color="auto"/>
                                <w:bottom w:val="none" w:sz="0" w:space="0" w:color="auto"/>
                                <w:right w:val="none" w:sz="0" w:space="0" w:color="auto"/>
                              </w:divBdr>
                              <w:divsChild>
                                <w:div w:id="25375432">
                                  <w:marLeft w:val="0"/>
                                  <w:marRight w:val="0"/>
                                  <w:marTop w:val="0"/>
                                  <w:marBottom w:val="0"/>
                                  <w:divBdr>
                                    <w:top w:val="none" w:sz="0" w:space="0" w:color="auto"/>
                                    <w:left w:val="none" w:sz="0" w:space="0" w:color="auto"/>
                                    <w:bottom w:val="none" w:sz="0" w:space="0" w:color="auto"/>
                                    <w:right w:val="none" w:sz="0" w:space="0" w:color="auto"/>
                                  </w:divBdr>
                                  <w:divsChild>
                                    <w:div w:id="1413353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85125728">
      <w:bodyDiv w:val="1"/>
      <w:marLeft w:val="0"/>
      <w:marRight w:val="0"/>
      <w:marTop w:val="0"/>
      <w:marBottom w:val="0"/>
      <w:divBdr>
        <w:top w:val="none" w:sz="0" w:space="0" w:color="auto"/>
        <w:left w:val="none" w:sz="0" w:space="0" w:color="auto"/>
        <w:bottom w:val="none" w:sz="0" w:space="0" w:color="auto"/>
        <w:right w:val="none" w:sz="0" w:space="0" w:color="auto"/>
      </w:divBdr>
      <w:divsChild>
        <w:div w:id="177279602">
          <w:marLeft w:val="0"/>
          <w:marRight w:val="0"/>
          <w:marTop w:val="0"/>
          <w:marBottom w:val="0"/>
          <w:divBdr>
            <w:top w:val="none" w:sz="0" w:space="0" w:color="auto"/>
            <w:left w:val="none" w:sz="0" w:space="0" w:color="auto"/>
            <w:bottom w:val="none" w:sz="0" w:space="0" w:color="auto"/>
            <w:right w:val="none" w:sz="0" w:space="0" w:color="auto"/>
          </w:divBdr>
          <w:divsChild>
            <w:div w:id="346449460">
              <w:marLeft w:val="0"/>
              <w:marRight w:val="0"/>
              <w:marTop w:val="0"/>
              <w:marBottom w:val="0"/>
              <w:divBdr>
                <w:top w:val="single" w:sz="6" w:space="0" w:color="E2E5E5"/>
                <w:left w:val="single" w:sz="48" w:space="6" w:color="E2E5E5"/>
                <w:bottom w:val="single" w:sz="48" w:space="6" w:color="E2E5E5"/>
                <w:right w:val="single" w:sz="48" w:space="6" w:color="E2E5E5"/>
              </w:divBdr>
              <w:divsChild>
                <w:div w:id="1926837512">
                  <w:marLeft w:val="195"/>
                  <w:marRight w:val="0"/>
                  <w:marTop w:val="225"/>
                  <w:marBottom w:val="0"/>
                  <w:divBdr>
                    <w:top w:val="none" w:sz="0" w:space="0" w:color="auto"/>
                    <w:left w:val="none" w:sz="0" w:space="0" w:color="auto"/>
                    <w:bottom w:val="none" w:sz="0" w:space="0" w:color="auto"/>
                    <w:right w:val="none" w:sz="0" w:space="0" w:color="auto"/>
                  </w:divBdr>
                  <w:divsChild>
                    <w:div w:id="824468510">
                      <w:marLeft w:val="0"/>
                      <w:marRight w:val="0"/>
                      <w:marTop w:val="0"/>
                      <w:marBottom w:val="0"/>
                      <w:divBdr>
                        <w:top w:val="none" w:sz="0" w:space="0" w:color="auto"/>
                        <w:left w:val="none" w:sz="0" w:space="0" w:color="auto"/>
                        <w:bottom w:val="none" w:sz="0" w:space="0" w:color="auto"/>
                        <w:right w:val="none" w:sz="0" w:space="0" w:color="auto"/>
                      </w:divBdr>
                      <w:divsChild>
                        <w:div w:id="1884094936">
                          <w:marLeft w:val="0"/>
                          <w:marRight w:val="0"/>
                          <w:marTop w:val="0"/>
                          <w:marBottom w:val="0"/>
                          <w:divBdr>
                            <w:top w:val="none" w:sz="0" w:space="0" w:color="auto"/>
                            <w:left w:val="none" w:sz="0" w:space="0" w:color="auto"/>
                            <w:bottom w:val="none" w:sz="0" w:space="0" w:color="auto"/>
                            <w:right w:val="none" w:sz="0" w:space="0" w:color="auto"/>
                          </w:divBdr>
                          <w:divsChild>
                            <w:div w:id="230426601">
                              <w:marLeft w:val="0"/>
                              <w:marRight w:val="0"/>
                              <w:marTop w:val="0"/>
                              <w:marBottom w:val="0"/>
                              <w:divBdr>
                                <w:top w:val="none" w:sz="0" w:space="0" w:color="auto"/>
                                <w:left w:val="none" w:sz="0" w:space="0" w:color="auto"/>
                                <w:bottom w:val="none" w:sz="0" w:space="0" w:color="auto"/>
                                <w:right w:val="none" w:sz="0" w:space="0" w:color="auto"/>
                              </w:divBdr>
                              <w:divsChild>
                                <w:div w:id="537855063">
                                  <w:marLeft w:val="0"/>
                                  <w:marRight w:val="0"/>
                                  <w:marTop w:val="0"/>
                                  <w:marBottom w:val="0"/>
                                  <w:divBdr>
                                    <w:top w:val="none" w:sz="0" w:space="0" w:color="auto"/>
                                    <w:left w:val="none" w:sz="0" w:space="0" w:color="auto"/>
                                    <w:bottom w:val="none" w:sz="0" w:space="0" w:color="auto"/>
                                    <w:right w:val="none" w:sz="0" w:space="0" w:color="auto"/>
                                  </w:divBdr>
                                  <w:divsChild>
                                    <w:div w:id="1223566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08329369">
      <w:bodyDiv w:val="1"/>
      <w:marLeft w:val="0"/>
      <w:marRight w:val="0"/>
      <w:marTop w:val="0"/>
      <w:marBottom w:val="0"/>
      <w:divBdr>
        <w:top w:val="none" w:sz="0" w:space="0" w:color="auto"/>
        <w:left w:val="none" w:sz="0" w:space="0" w:color="auto"/>
        <w:bottom w:val="none" w:sz="0" w:space="0" w:color="auto"/>
        <w:right w:val="none" w:sz="0" w:space="0" w:color="auto"/>
      </w:divBdr>
    </w:div>
    <w:div w:id="847905476">
      <w:bodyDiv w:val="1"/>
      <w:marLeft w:val="0"/>
      <w:marRight w:val="0"/>
      <w:marTop w:val="0"/>
      <w:marBottom w:val="0"/>
      <w:divBdr>
        <w:top w:val="none" w:sz="0" w:space="0" w:color="auto"/>
        <w:left w:val="none" w:sz="0" w:space="0" w:color="auto"/>
        <w:bottom w:val="none" w:sz="0" w:space="0" w:color="auto"/>
        <w:right w:val="none" w:sz="0" w:space="0" w:color="auto"/>
      </w:divBdr>
      <w:divsChild>
        <w:div w:id="2107188325">
          <w:marLeft w:val="547"/>
          <w:marRight w:val="0"/>
          <w:marTop w:val="115"/>
          <w:marBottom w:val="0"/>
          <w:divBdr>
            <w:top w:val="none" w:sz="0" w:space="0" w:color="auto"/>
            <w:left w:val="none" w:sz="0" w:space="0" w:color="auto"/>
            <w:bottom w:val="none" w:sz="0" w:space="0" w:color="auto"/>
            <w:right w:val="none" w:sz="0" w:space="0" w:color="auto"/>
          </w:divBdr>
        </w:div>
        <w:div w:id="989939340">
          <w:marLeft w:val="547"/>
          <w:marRight w:val="0"/>
          <w:marTop w:val="115"/>
          <w:marBottom w:val="0"/>
          <w:divBdr>
            <w:top w:val="none" w:sz="0" w:space="0" w:color="auto"/>
            <w:left w:val="none" w:sz="0" w:space="0" w:color="auto"/>
            <w:bottom w:val="none" w:sz="0" w:space="0" w:color="auto"/>
            <w:right w:val="none" w:sz="0" w:space="0" w:color="auto"/>
          </w:divBdr>
        </w:div>
        <w:div w:id="313877694">
          <w:marLeft w:val="547"/>
          <w:marRight w:val="0"/>
          <w:marTop w:val="115"/>
          <w:marBottom w:val="0"/>
          <w:divBdr>
            <w:top w:val="none" w:sz="0" w:space="0" w:color="auto"/>
            <w:left w:val="none" w:sz="0" w:space="0" w:color="auto"/>
            <w:bottom w:val="none" w:sz="0" w:space="0" w:color="auto"/>
            <w:right w:val="none" w:sz="0" w:space="0" w:color="auto"/>
          </w:divBdr>
        </w:div>
        <w:div w:id="2135757573">
          <w:marLeft w:val="547"/>
          <w:marRight w:val="0"/>
          <w:marTop w:val="115"/>
          <w:marBottom w:val="0"/>
          <w:divBdr>
            <w:top w:val="none" w:sz="0" w:space="0" w:color="auto"/>
            <w:left w:val="none" w:sz="0" w:space="0" w:color="auto"/>
            <w:bottom w:val="none" w:sz="0" w:space="0" w:color="auto"/>
            <w:right w:val="none" w:sz="0" w:space="0" w:color="auto"/>
          </w:divBdr>
        </w:div>
        <w:div w:id="925261397">
          <w:marLeft w:val="547"/>
          <w:marRight w:val="0"/>
          <w:marTop w:val="115"/>
          <w:marBottom w:val="0"/>
          <w:divBdr>
            <w:top w:val="none" w:sz="0" w:space="0" w:color="auto"/>
            <w:left w:val="none" w:sz="0" w:space="0" w:color="auto"/>
            <w:bottom w:val="none" w:sz="0" w:space="0" w:color="auto"/>
            <w:right w:val="none" w:sz="0" w:space="0" w:color="auto"/>
          </w:divBdr>
        </w:div>
        <w:div w:id="436829489">
          <w:marLeft w:val="547"/>
          <w:marRight w:val="0"/>
          <w:marTop w:val="115"/>
          <w:marBottom w:val="0"/>
          <w:divBdr>
            <w:top w:val="none" w:sz="0" w:space="0" w:color="auto"/>
            <w:left w:val="none" w:sz="0" w:space="0" w:color="auto"/>
            <w:bottom w:val="none" w:sz="0" w:space="0" w:color="auto"/>
            <w:right w:val="none" w:sz="0" w:space="0" w:color="auto"/>
          </w:divBdr>
        </w:div>
        <w:div w:id="2054192888">
          <w:marLeft w:val="547"/>
          <w:marRight w:val="0"/>
          <w:marTop w:val="115"/>
          <w:marBottom w:val="0"/>
          <w:divBdr>
            <w:top w:val="none" w:sz="0" w:space="0" w:color="auto"/>
            <w:left w:val="none" w:sz="0" w:space="0" w:color="auto"/>
            <w:bottom w:val="none" w:sz="0" w:space="0" w:color="auto"/>
            <w:right w:val="none" w:sz="0" w:space="0" w:color="auto"/>
          </w:divBdr>
        </w:div>
        <w:div w:id="363989863">
          <w:marLeft w:val="547"/>
          <w:marRight w:val="0"/>
          <w:marTop w:val="115"/>
          <w:marBottom w:val="0"/>
          <w:divBdr>
            <w:top w:val="none" w:sz="0" w:space="0" w:color="auto"/>
            <w:left w:val="none" w:sz="0" w:space="0" w:color="auto"/>
            <w:bottom w:val="none" w:sz="0" w:space="0" w:color="auto"/>
            <w:right w:val="none" w:sz="0" w:space="0" w:color="auto"/>
          </w:divBdr>
        </w:div>
        <w:div w:id="2074114501">
          <w:marLeft w:val="547"/>
          <w:marRight w:val="0"/>
          <w:marTop w:val="115"/>
          <w:marBottom w:val="0"/>
          <w:divBdr>
            <w:top w:val="none" w:sz="0" w:space="0" w:color="auto"/>
            <w:left w:val="none" w:sz="0" w:space="0" w:color="auto"/>
            <w:bottom w:val="none" w:sz="0" w:space="0" w:color="auto"/>
            <w:right w:val="none" w:sz="0" w:space="0" w:color="auto"/>
          </w:divBdr>
        </w:div>
      </w:divsChild>
    </w:div>
    <w:div w:id="848719205">
      <w:bodyDiv w:val="1"/>
      <w:marLeft w:val="0"/>
      <w:marRight w:val="0"/>
      <w:marTop w:val="0"/>
      <w:marBottom w:val="0"/>
      <w:divBdr>
        <w:top w:val="none" w:sz="0" w:space="0" w:color="auto"/>
        <w:left w:val="none" w:sz="0" w:space="0" w:color="auto"/>
        <w:bottom w:val="none" w:sz="0" w:space="0" w:color="auto"/>
        <w:right w:val="none" w:sz="0" w:space="0" w:color="auto"/>
      </w:divBdr>
      <w:divsChild>
        <w:div w:id="1812016019">
          <w:marLeft w:val="0"/>
          <w:marRight w:val="0"/>
          <w:marTop w:val="0"/>
          <w:marBottom w:val="15"/>
          <w:divBdr>
            <w:top w:val="none" w:sz="0" w:space="0" w:color="auto"/>
            <w:left w:val="single" w:sz="6" w:space="0" w:color="D3D3D3"/>
            <w:bottom w:val="single" w:sz="6" w:space="0" w:color="D3D3D3"/>
            <w:right w:val="single" w:sz="6" w:space="0" w:color="D3D3D3"/>
          </w:divBdr>
          <w:divsChild>
            <w:div w:id="471101424">
              <w:marLeft w:val="0"/>
              <w:marRight w:val="0"/>
              <w:marTop w:val="0"/>
              <w:marBottom w:val="0"/>
              <w:divBdr>
                <w:top w:val="none" w:sz="0" w:space="0" w:color="auto"/>
                <w:left w:val="none" w:sz="0" w:space="0" w:color="auto"/>
                <w:bottom w:val="none" w:sz="0" w:space="0" w:color="auto"/>
                <w:right w:val="none" w:sz="0" w:space="0" w:color="auto"/>
              </w:divBdr>
              <w:divsChild>
                <w:div w:id="1358770383">
                  <w:marLeft w:val="0"/>
                  <w:marRight w:val="0"/>
                  <w:marTop w:val="375"/>
                  <w:marBottom w:val="0"/>
                  <w:divBdr>
                    <w:top w:val="none" w:sz="0" w:space="0" w:color="auto"/>
                    <w:left w:val="none" w:sz="0" w:space="0" w:color="auto"/>
                    <w:bottom w:val="none" w:sz="0" w:space="0" w:color="auto"/>
                    <w:right w:val="none" w:sz="0" w:space="0" w:color="auto"/>
                  </w:divBdr>
                  <w:divsChild>
                    <w:div w:id="870456394">
                      <w:marLeft w:val="0"/>
                      <w:marRight w:val="0"/>
                      <w:marTop w:val="0"/>
                      <w:marBottom w:val="0"/>
                      <w:divBdr>
                        <w:top w:val="none" w:sz="0" w:space="0" w:color="auto"/>
                        <w:left w:val="none" w:sz="0" w:space="0" w:color="auto"/>
                        <w:bottom w:val="none" w:sz="0" w:space="0" w:color="auto"/>
                        <w:right w:val="none" w:sz="0" w:space="0" w:color="auto"/>
                      </w:divBdr>
                      <w:divsChild>
                        <w:div w:id="1745293441">
                          <w:marLeft w:val="0"/>
                          <w:marRight w:val="-14400"/>
                          <w:marTop w:val="0"/>
                          <w:marBottom w:val="0"/>
                          <w:divBdr>
                            <w:top w:val="none" w:sz="0" w:space="0" w:color="auto"/>
                            <w:left w:val="none" w:sz="0" w:space="0" w:color="auto"/>
                            <w:bottom w:val="none" w:sz="0" w:space="0" w:color="auto"/>
                            <w:right w:val="none" w:sz="0" w:space="0" w:color="auto"/>
                          </w:divBdr>
                          <w:divsChild>
                            <w:div w:id="141427301">
                              <w:marLeft w:val="0"/>
                              <w:marRight w:val="0"/>
                              <w:marTop w:val="0"/>
                              <w:marBottom w:val="0"/>
                              <w:divBdr>
                                <w:top w:val="none" w:sz="0" w:space="0" w:color="auto"/>
                                <w:left w:val="none" w:sz="0" w:space="0" w:color="auto"/>
                                <w:bottom w:val="none" w:sz="0" w:space="0" w:color="auto"/>
                                <w:right w:val="none" w:sz="0" w:space="0" w:color="auto"/>
                              </w:divBdr>
                              <w:divsChild>
                                <w:div w:id="886917626">
                                  <w:marLeft w:val="0"/>
                                  <w:marRight w:val="0"/>
                                  <w:marTop w:val="0"/>
                                  <w:marBottom w:val="0"/>
                                  <w:divBdr>
                                    <w:top w:val="none" w:sz="0" w:space="0" w:color="auto"/>
                                    <w:left w:val="none" w:sz="0" w:space="0" w:color="auto"/>
                                    <w:bottom w:val="none" w:sz="0" w:space="0" w:color="auto"/>
                                    <w:right w:val="none" w:sz="0" w:space="0" w:color="auto"/>
                                  </w:divBdr>
                                  <w:divsChild>
                                    <w:div w:id="1241216643">
                                      <w:marLeft w:val="0"/>
                                      <w:marRight w:val="0"/>
                                      <w:marTop w:val="0"/>
                                      <w:marBottom w:val="0"/>
                                      <w:divBdr>
                                        <w:top w:val="none" w:sz="0" w:space="0" w:color="auto"/>
                                        <w:left w:val="none" w:sz="0" w:space="0" w:color="auto"/>
                                        <w:bottom w:val="none" w:sz="0" w:space="0" w:color="auto"/>
                                        <w:right w:val="none" w:sz="0" w:space="0" w:color="auto"/>
                                      </w:divBdr>
                                      <w:divsChild>
                                        <w:div w:id="523788006">
                                          <w:marLeft w:val="0"/>
                                          <w:marRight w:val="0"/>
                                          <w:marTop w:val="0"/>
                                          <w:marBottom w:val="0"/>
                                          <w:divBdr>
                                            <w:top w:val="none" w:sz="0" w:space="0" w:color="auto"/>
                                            <w:left w:val="none" w:sz="0" w:space="0" w:color="auto"/>
                                            <w:bottom w:val="none" w:sz="0" w:space="0" w:color="auto"/>
                                            <w:right w:val="none" w:sz="0" w:space="0" w:color="auto"/>
                                          </w:divBdr>
                                          <w:divsChild>
                                            <w:div w:id="8658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871696591">
      <w:bodyDiv w:val="1"/>
      <w:marLeft w:val="0"/>
      <w:marRight w:val="0"/>
      <w:marTop w:val="0"/>
      <w:marBottom w:val="0"/>
      <w:divBdr>
        <w:top w:val="none" w:sz="0" w:space="0" w:color="auto"/>
        <w:left w:val="none" w:sz="0" w:space="0" w:color="auto"/>
        <w:bottom w:val="none" w:sz="0" w:space="0" w:color="auto"/>
        <w:right w:val="none" w:sz="0" w:space="0" w:color="auto"/>
      </w:divBdr>
    </w:div>
    <w:div w:id="891965652">
      <w:bodyDiv w:val="1"/>
      <w:marLeft w:val="0"/>
      <w:marRight w:val="0"/>
      <w:marTop w:val="0"/>
      <w:marBottom w:val="0"/>
      <w:divBdr>
        <w:top w:val="none" w:sz="0" w:space="0" w:color="auto"/>
        <w:left w:val="none" w:sz="0" w:space="0" w:color="auto"/>
        <w:bottom w:val="none" w:sz="0" w:space="0" w:color="auto"/>
        <w:right w:val="none" w:sz="0" w:space="0" w:color="auto"/>
      </w:divBdr>
      <w:divsChild>
        <w:div w:id="651057648">
          <w:marLeft w:val="547"/>
          <w:marRight w:val="0"/>
          <w:marTop w:val="115"/>
          <w:marBottom w:val="0"/>
          <w:divBdr>
            <w:top w:val="none" w:sz="0" w:space="0" w:color="auto"/>
            <w:left w:val="none" w:sz="0" w:space="0" w:color="auto"/>
            <w:bottom w:val="none" w:sz="0" w:space="0" w:color="auto"/>
            <w:right w:val="none" w:sz="0" w:space="0" w:color="auto"/>
          </w:divBdr>
        </w:div>
        <w:div w:id="1589542030">
          <w:marLeft w:val="547"/>
          <w:marRight w:val="0"/>
          <w:marTop w:val="115"/>
          <w:marBottom w:val="0"/>
          <w:divBdr>
            <w:top w:val="none" w:sz="0" w:space="0" w:color="auto"/>
            <w:left w:val="none" w:sz="0" w:space="0" w:color="auto"/>
            <w:bottom w:val="none" w:sz="0" w:space="0" w:color="auto"/>
            <w:right w:val="none" w:sz="0" w:space="0" w:color="auto"/>
          </w:divBdr>
        </w:div>
        <w:div w:id="94207049">
          <w:marLeft w:val="1166"/>
          <w:marRight w:val="0"/>
          <w:marTop w:val="96"/>
          <w:marBottom w:val="0"/>
          <w:divBdr>
            <w:top w:val="none" w:sz="0" w:space="0" w:color="auto"/>
            <w:left w:val="none" w:sz="0" w:space="0" w:color="auto"/>
            <w:bottom w:val="none" w:sz="0" w:space="0" w:color="auto"/>
            <w:right w:val="none" w:sz="0" w:space="0" w:color="auto"/>
          </w:divBdr>
        </w:div>
        <w:div w:id="649485743">
          <w:marLeft w:val="1166"/>
          <w:marRight w:val="0"/>
          <w:marTop w:val="96"/>
          <w:marBottom w:val="0"/>
          <w:divBdr>
            <w:top w:val="none" w:sz="0" w:space="0" w:color="auto"/>
            <w:left w:val="none" w:sz="0" w:space="0" w:color="auto"/>
            <w:bottom w:val="none" w:sz="0" w:space="0" w:color="auto"/>
            <w:right w:val="none" w:sz="0" w:space="0" w:color="auto"/>
          </w:divBdr>
        </w:div>
        <w:div w:id="617876604">
          <w:marLeft w:val="1166"/>
          <w:marRight w:val="0"/>
          <w:marTop w:val="96"/>
          <w:marBottom w:val="0"/>
          <w:divBdr>
            <w:top w:val="none" w:sz="0" w:space="0" w:color="auto"/>
            <w:left w:val="none" w:sz="0" w:space="0" w:color="auto"/>
            <w:bottom w:val="none" w:sz="0" w:space="0" w:color="auto"/>
            <w:right w:val="none" w:sz="0" w:space="0" w:color="auto"/>
          </w:divBdr>
        </w:div>
        <w:div w:id="141123356">
          <w:marLeft w:val="1166"/>
          <w:marRight w:val="0"/>
          <w:marTop w:val="96"/>
          <w:marBottom w:val="0"/>
          <w:divBdr>
            <w:top w:val="none" w:sz="0" w:space="0" w:color="auto"/>
            <w:left w:val="none" w:sz="0" w:space="0" w:color="auto"/>
            <w:bottom w:val="none" w:sz="0" w:space="0" w:color="auto"/>
            <w:right w:val="none" w:sz="0" w:space="0" w:color="auto"/>
          </w:divBdr>
        </w:div>
        <w:div w:id="1597865440">
          <w:marLeft w:val="547"/>
          <w:marRight w:val="0"/>
          <w:marTop w:val="115"/>
          <w:marBottom w:val="0"/>
          <w:divBdr>
            <w:top w:val="none" w:sz="0" w:space="0" w:color="auto"/>
            <w:left w:val="none" w:sz="0" w:space="0" w:color="auto"/>
            <w:bottom w:val="none" w:sz="0" w:space="0" w:color="auto"/>
            <w:right w:val="none" w:sz="0" w:space="0" w:color="auto"/>
          </w:divBdr>
        </w:div>
      </w:divsChild>
    </w:div>
    <w:div w:id="912809857">
      <w:bodyDiv w:val="1"/>
      <w:marLeft w:val="0"/>
      <w:marRight w:val="0"/>
      <w:marTop w:val="0"/>
      <w:marBottom w:val="0"/>
      <w:divBdr>
        <w:top w:val="none" w:sz="0" w:space="0" w:color="auto"/>
        <w:left w:val="none" w:sz="0" w:space="0" w:color="auto"/>
        <w:bottom w:val="none" w:sz="0" w:space="0" w:color="auto"/>
        <w:right w:val="none" w:sz="0" w:space="0" w:color="auto"/>
      </w:divBdr>
      <w:divsChild>
        <w:div w:id="677391358">
          <w:marLeft w:val="0"/>
          <w:marRight w:val="0"/>
          <w:marTop w:val="0"/>
          <w:marBottom w:val="15"/>
          <w:divBdr>
            <w:top w:val="none" w:sz="0" w:space="0" w:color="auto"/>
            <w:left w:val="single" w:sz="6" w:space="0" w:color="D3D3D3"/>
            <w:bottom w:val="single" w:sz="6" w:space="0" w:color="D3D3D3"/>
            <w:right w:val="single" w:sz="6" w:space="0" w:color="D3D3D3"/>
          </w:divBdr>
          <w:divsChild>
            <w:div w:id="668483119">
              <w:marLeft w:val="0"/>
              <w:marRight w:val="0"/>
              <w:marTop w:val="0"/>
              <w:marBottom w:val="0"/>
              <w:divBdr>
                <w:top w:val="none" w:sz="0" w:space="0" w:color="auto"/>
                <w:left w:val="none" w:sz="0" w:space="0" w:color="auto"/>
                <w:bottom w:val="none" w:sz="0" w:space="0" w:color="auto"/>
                <w:right w:val="none" w:sz="0" w:space="0" w:color="auto"/>
              </w:divBdr>
              <w:divsChild>
                <w:div w:id="219290120">
                  <w:marLeft w:val="0"/>
                  <w:marRight w:val="0"/>
                  <w:marTop w:val="375"/>
                  <w:marBottom w:val="0"/>
                  <w:divBdr>
                    <w:top w:val="none" w:sz="0" w:space="0" w:color="auto"/>
                    <w:left w:val="none" w:sz="0" w:space="0" w:color="auto"/>
                    <w:bottom w:val="none" w:sz="0" w:space="0" w:color="auto"/>
                    <w:right w:val="none" w:sz="0" w:space="0" w:color="auto"/>
                  </w:divBdr>
                  <w:divsChild>
                    <w:div w:id="57557711">
                      <w:marLeft w:val="0"/>
                      <w:marRight w:val="0"/>
                      <w:marTop w:val="0"/>
                      <w:marBottom w:val="0"/>
                      <w:divBdr>
                        <w:top w:val="none" w:sz="0" w:space="0" w:color="auto"/>
                        <w:left w:val="none" w:sz="0" w:space="0" w:color="auto"/>
                        <w:bottom w:val="none" w:sz="0" w:space="0" w:color="auto"/>
                        <w:right w:val="none" w:sz="0" w:space="0" w:color="auto"/>
                      </w:divBdr>
                      <w:divsChild>
                        <w:div w:id="205683067">
                          <w:marLeft w:val="0"/>
                          <w:marRight w:val="-14400"/>
                          <w:marTop w:val="0"/>
                          <w:marBottom w:val="0"/>
                          <w:divBdr>
                            <w:top w:val="none" w:sz="0" w:space="0" w:color="auto"/>
                            <w:left w:val="none" w:sz="0" w:space="0" w:color="auto"/>
                            <w:bottom w:val="none" w:sz="0" w:space="0" w:color="auto"/>
                            <w:right w:val="none" w:sz="0" w:space="0" w:color="auto"/>
                          </w:divBdr>
                          <w:divsChild>
                            <w:div w:id="1310596819">
                              <w:marLeft w:val="0"/>
                              <w:marRight w:val="0"/>
                              <w:marTop w:val="0"/>
                              <w:marBottom w:val="0"/>
                              <w:divBdr>
                                <w:top w:val="none" w:sz="0" w:space="0" w:color="auto"/>
                                <w:left w:val="none" w:sz="0" w:space="0" w:color="auto"/>
                                <w:bottom w:val="none" w:sz="0" w:space="0" w:color="auto"/>
                                <w:right w:val="none" w:sz="0" w:space="0" w:color="auto"/>
                              </w:divBdr>
                              <w:divsChild>
                                <w:div w:id="1112431457">
                                  <w:marLeft w:val="0"/>
                                  <w:marRight w:val="0"/>
                                  <w:marTop w:val="0"/>
                                  <w:marBottom w:val="0"/>
                                  <w:divBdr>
                                    <w:top w:val="none" w:sz="0" w:space="0" w:color="auto"/>
                                    <w:left w:val="none" w:sz="0" w:space="0" w:color="auto"/>
                                    <w:bottom w:val="none" w:sz="0" w:space="0" w:color="auto"/>
                                    <w:right w:val="none" w:sz="0" w:space="0" w:color="auto"/>
                                  </w:divBdr>
                                  <w:divsChild>
                                    <w:div w:id="1239941282">
                                      <w:marLeft w:val="0"/>
                                      <w:marRight w:val="0"/>
                                      <w:marTop w:val="0"/>
                                      <w:marBottom w:val="0"/>
                                      <w:divBdr>
                                        <w:top w:val="none" w:sz="0" w:space="0" w:color="auto"/>
                                        <w:left w:val="none" w:sz="0" w:space="0" w:color="auto"/>
                                        <w:bottom w:val="none" w:sz="0" w:space="0" w:color="auto"/>
                                        <w:right w:val="none" w:sz="0" w:space="0" w:color="auto"/>
                                      </w:divBdr>
                                      <w:divsChild>
                                        <w:div w:id="1976253339">
                                          <w:marLeft w:val="0"/>
                                          <w:marRight w:val="0"/>
                                          <w:marTop w:val="0"/>
                                          <w:marBottom w:val="0"/>
                                          <w:divBdr>
                                            <w:top w:val="none" w:sz="0" w:space="0" w:color="auto"/>
                                            <w:left w:val="none" w:sz="0" w:space="0" w:color="auto"/>
                                            <w:bottom w:val="none" w:sz="0" w:space="0" w:color="auto"/>
                                            <w:right w:val="none" w:sz="0" w:space="0" w:color="auto"/>
                                          </w:divBdr>
                                          <w:divsChild>
                                            <w:div w:id="1523785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13126008">
      <w:bodyDiv w:val="1"/>
      <w:marLeft w:val="0"/>
      <w:marRight w:val="0"/>
      <w:marTop w:val="0"/>
      <w:marBottom w:val="0"/>
      <w:divBdr>
        <w:top w:val="none" w:sz="0" w:space="0" w:color="auto"/>
        <w:left w:val="none" w:sz="0" w:space="0" w:color="auto"/>
        <w:bottom w:val="none" w:sz="0" w:space="0" w:color="auto"/>
        <w:right w:val="none" w:sz="0" w:space="0" w:color="auto"/>
      </w:divBdr>
      <w:divsChild>
        <w:div w:id="505175658">
          <w:marLeft w:val="0"/>
          <w:marRight w:val="0"/>
          <w:marTop w:val="0"/>
          <w:marBottom w:val="0"/>
          <w:divBdr>
            <w:top w:val="none" w:sz="0" w:space="0" w:color="auto"/>
            <w:left w:val="none" w:sz="0" w:space="0" w:color="auto"/>
            <w:bottom w:val="none" w:sz="0" w:space="0" w:color="auto"/>
            <w:right w:val="none" w:sz="0" w:space="0" w:color="auto"/>
          </w:divBdr>
          <w:divsChild>
            <w:div w:id="973830290">
              <w:marLeft w:val="0"/>
              <w:marRight w:val="0"/>
              <w:marTop w:val="0"/>
              <w:marBottom w:val="0"/>
              <w:divBdr>
                <w:top w:val="none" w:sz="0" w:space="0" w:color="auto"/>
                <w:left w:val="none" w:sz="0" w:space="0" w:color="auto"/>
                <w:bottom w:val="none" w:sz="0" w:space="0" w:color="auto"/>
                <w:right w:val="none" w:sz="0" w:space="0" w:color="auto"/>
              </w:divBdr>
              <w:divsChild>
                <w:div w:id="836655709">
                  <w:marLeft w:val="0"/>
                  <w:marRight w:val="0"/>
                  <w:marTop w:val="0"/>
                  <w:marBottom w:val="0"/>
                  <w:divBdr>
                    <w:top w:val="none" w:sz="0" w:space="0" w:color="auto"/>
                    <w:left w:val="none" w:sz="0" w:space="0" w:color="auto"/>
                    <w:bottom w:val="none" w:sz="0" w:space="0" w:color="auto"/>
                    <w:right w:val="none" w:sz="0" w:space="0" w:color="auto"/>
                  </w:divBdr>
                  <w:divsChild>
                    <w:div w:id="1593857395">
                      <w:marLeft w:val="0"/>
                      <w:marRight w:val="0"/>
                      <w:marTop w:val="0"/>
                      <w:marBottom w:val="0"/>
                      <w:divBdr>
                        <w:top w:val="none" w:sz="0" w:space="0" w:color="auto"/>
                        <w:left w:val="none" w:sz="0" w:space="0" w:color="auto"/>
                        <w:bottom w:val="none" w:sz="0" w:space="0" w:color="auto"/>
                        <w:right w:val="none" w:sz="0" w:space="0" w:color="auto"/>
                      </w:divBdr>
                      <w:divsChild>
                        <w:div w:id="1693802265">
                          <w:marLeft w:val="0"/>
                          <w:marRight w:val="0"/>
                          <w:marTop w:val="0"/>
                          <w:marBottom w:val="0"/>
                          <w:divBdr>
                            <w:top w:val="none" w:sz="0" w:space="0" w:color="auto"/>
                            <w:left w:val="none" w:sz="0" w:space="0" w:color="auto"/>
                            <w:bottom w:val="none" w:sz="0" w:space="0" w:color="auto"/>
                            <w:right w:val="none" w:sz="0" w:space="0" w:color="auto"/>
                          </w:divBdr>
                          <w:divsChild>
                            <w:div w:id="1839077063">
                              <w:marLeft w:val="0"/>
                              <w:marRight w:val="0"/>
                              <w:marTop w:val="0"/>
                              <w:marBottom w:val="615"/>
                              <w:divBdr>
                                <w:top w:val="none" w:sz="0" w:space="0" w:color="auto"/>
                                <w:left w:val="none" w:sz="0" w:space="0" w:color="auto"/>
                                <w:bottom w:val="none" w:sz="0" w:space="0" w:color="auto"/>
                                <w:right w:val="none" w:sz="0" w:space="0" w:color="auto"/>
                              </w:divBdr>
                              <w:divsChild>
                                <w:div w:id="1420174421">
                                  <w:marLeft w:val="0"/>
                                  <w:marRight w:val="0"/>
                                  <w:marTop w:val="0"/>
                                  <w:marBottom w:val="0"/>
                                  <w:divBdr>
                                    <w:top w:val="none" w:sz="0" w:space="0" w:color="auto"/>
                                    <w:left w:val="none" w:sz="0" w:space="0" w:color="auto"/>
                                    <w:bottom w:val="none" w:sz="0" w:space="0" w:color="auto"/>
                                    <w:right w:val="none" w:sz="0" w:space="0" w:color="auto"/>
                                  </w:divBdr>
                                  <w:divsChild>
                                    <w:div w:id="2134784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76182051">
      <w:bodyDiv w:val="1"/>
      <w:marLeft w:val="0"/>
      <w:marRight w:val="0"/>
      <w:marTop w:val="0"/>
      <w:marBottom w:val="0"/>
      <w:divBdr>
        <w:top w:val="none" w:sz="0" w:space="0" w:color="auto"/>
        <w:left w:val="none" w:sz="0" w:space="0" w:color="auto"/>
        <w:bottom w:val="none" w:sz="0" w:space="0" w:color="auto"/>
        <w:right w:val="none" w:sz="0" w:space="0" w:color="auto"/>
      </w:divBdr>
      <w:divsChild>
        <w:div w:id="704446473">
          <w:marLeft w:val="547"/>
          <w:marRight w:val="0"/>
          <w:marTop w:val="115"/>
          <w:marBottom w:val="0"/>
          <w:divBdr>
            <w:top w:val="none" w:sz="0" w:space="0" w:color="auto"/>
            <w:left w:val="none" w:sz="0" w:space="0" w:color="auto"/>
            <w:bottom w:val="none" w:sz="0" w:space="0" w:color="auto"/>
            <w:right w:val="none" w:sz="0" w:space="0" w:color="auto"/>
          </w:divBdr>
        </w:div>
        <w:div w:id="1336835953">
          <w:marLeft w:val="547"/>
          <w:marRight w:val="0"/>
          <w:marTop w:val="115"/>
          <w:marBottom w:val="0"/>
          <w:divBdr>
            <w:top w:val="none" w:sz="0" w:space="0" w:color="auto"/>
            <w:left w:val="none" w:sz="0" w:space="0" w:color="auto"/>
            <w:bottom w:val="none" w:sz="0" w:space="0" w:color="auto"/>
            <w:right w:val="none" w:sz="0" w:space="0" w:color="auto"/>
          </w:divBdr>
        </w:div>
      </w:divsChild>
    </w:div>
    <w:div w:id="1011571488">
      <w:bodyDiv w:val="1"/>
      <w:marLeft w:val="0"/>
      <w:marRight w:val="0"/>
      <w:marTop w:val="0"/>
      <w:marBottom w:val="0"/>
      <w:divBdr>
        <w:top w:val="none" w:sz="0" w:space="0" w:color="auto"/>
        <w:left w:val="none" w:sz="0" w:space="0" w:color="auto"/>
        <w:bottom w:val="none" w:sz="0" w:space="0" w:color="auto"/>
        <w:right w:val="none" w:sz="0" w:space="0" w:color="auto"/>
      </w:divBdr>
      <w:divsChild>
        <w:div w:id="1481926218">
          <w:marLeft w:val="0"/>
          <w:marRight w:val="0"/>
          <w:marTop w:val="0"/>
          <w:marBottom w:val="0"/>
          <w:divBdr>
            <w:top w:val="none" w:sz="0" w:space="0" w:color="auto"/>
            <w:left w:val="none" w:sz="0" w:space="0" w:color="auto"/>
            <w:bottom w:val="none" w:sz="0" w:space="0" w:color="auto"/>
            <w:right w:val="none" w:sz="0" w:space="0" w:color="auto"/>
          </w:divBdr>
          <w:divsChild>
            <w:div w:id="1275402581">
              <w:marLeft w:val="0"/>
              <w:marRight w:val="0"/>
              <w:marTop w:val="0"/>
              <w:marBottom w:val="0"/>
              <w:divBdr>
                <w:top w:val="single" w:sz="6" w:space="0" w:color="E2E5E5"/>
                <w:left w:val="single" w:sz="48" w:space="6" w:color="E2E5E5"/>
                <w:bottom w:val="single" w:sz="48" w:space="6" w:color="E2E5E5"/>
                <w:right w:val="single" w:sz="48" w:space="6" w:color="E2E5E5"/>
              </w:divBdr>
              <w:divsChild>
                <w:div w:id="1221789235">
                  <w:marLeft w:val="195"/>
                  <w:marRight w:val="0"/>
                  <w:marTop w:val="225"/>
                  <w:marBottom w:val="0"/>
                  <w:divBdr>
                    <w:top w:val="none" w:sz="0" w:space="0" w:color="auto"/>
                    <w:left w:val="none" w:sz="0" w:space="0" w:color="auto"/>
                    <w:bottom w:val="none" w:sz="0" w:space="0" w:color="auto"/>
                    <w:right w:val="none" w:sz="0" w:space="0" w:color="auto"/>
                  </w:divBdr>
                  <w:divsChild>
                    <w:div w:id="1229074567">
                      <w:marLeft w:val="0"/>
                      <w:marRight w:val="0"/>
                      <w:marTop w:val="0"/>
                      <w:marBottom w:val="0"/>
                      <w:divBdr>
                        <w:top w:val="none" w:sz="0" w:space="0" w:color="auto"/>
                        <w:left w:val="none" w:sz="0" w:space="0" w:color="auto"/>
                        <w:bottom w:val="none" w:sz="0" w:space="0" w:color="auto"/>
                        <w:right w:val="none" w:sz="0" w:space="0" w:color="auto"/>
                      </w:divBdr>
                      <w:divsChild>
                        <w:div w:id="375013909">
                          <w:marLeft w:val="0"/>
                          <w:marRight w:val="0"/>
                          <w:marTop w:val="0"/>
                          <w:marBottom w:val="0"/>
                          <w:divBdr>
                            <w:top w:val="none" w:sz="0" w:space="0" w:color="auto"/>
                            <w:left w:val="none" w:sz="0" w:space="0" w:color="auto"/>
                            <w:bottom w:val="none" w:sz="0" w:space="0" w:color="auto"/>
                            <w:right w:val="none" w:sz="0" w:space="0" w:color="auto"/>
                          </w:divBdr>
                          <w:divsChild>
                            <w:div w:id="1037662270">
                              <w:marLeft w:val="0"/>
                              <w:marRight w:val="0"/>
                              <w:marTop w:val="0"/>
                              <w:marBottom w:val="0"/>
                              <w:divBdr>
                                <w:top w:val="none" w:sz="0" w:space="0" w:color="auto"/>
                                <w:left w:val="none" w:sz="0" w:space="0" w:color="auto"/>
                                <w:bottom w:val="none" w:sz="0" w:space="0" w:color="auto"/>
                                <w:right w:val="none" w:sz="0" w:space="0" w:color="auto"/>
                              </w:divBdr>
                              <w:divsChild>
                                <w:div w:id="1982883245">
                                  <w:marLeft w:val="0"/>
                                  <w:marRight w:val="0"/>
                                  <w:marTop w:val="0"/>
                                  <w:marBottom w:val="0"/>
                                  <w:divBdr>
                                    <w:top w:val="none" w:sz="0" w:space="0" w:color="auto"/>
                                    <w:left w:val="none" w:sz="0" w:space="0" w:color="auto"/>
                                    <w:bottom w:val="none" w:sz="0" w:space="0" w:color="auto"/>
                                    <w:right w:val="none" w:sz="0" w:space="0" w:color="auto"/>
                                  </w:divBdr>
                                  <w:divsChild>
                                    <w:div w:id="262230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62168779">
      <w:bodyDiv w:val="1"/>
      <w:marLeft w:val="0"/>
      <w:marRight w:val="0"/>
      <w:marTop w:val="0"/>
      <w:marBottom w:val="0"/>
      <w:divBdr>
        <w:top w:val="none" w:sz="0" w:space="0" w:color="auto"/>
        <w:left w:val="none" w:sz="0" w:space="0" w:color="auto"/>
        <w:bottom w:val="none" w:sz="0" w:space="0" w:color="auto"/>
        <w:right w:val="none" w:sz="0" w:space="0" w:color="auto"/>
      </w:divBdr>
      <w:divsChild>
        <w:div w:id="1593736476">
          <w:marLeft w:val="0"/>
          <w:marRight w:val="0"/>
          <w:marTop w:val="0"/>
          <w:marBottom w:val="0"/>
          <w:divBdr>
            <w:top w:val="none" w:sz="0" w:space="0" w:color="auto"/>
            <w:left w:val="none" w:sz="0" w:space="0" w:color="auto"/>
            <w:bottom w:val="none" w:sz="0" w:space="0" w:color="auto"/>
            <w:right w:val="none" w:sz="0" w:space="0" w:color="auto"/>
          </w:divBdr>
          <w:divsChild>
            <w:div w:id="313487113">
              <w:marLeft w:val="0"/>
              <w:marRight w:val="0"/>
              <w:marTop w:val="0"/>
              <w:marBottom w:val="0"/>
              <w:divBdr>
                <w:top w:val="none" w:sz="0" w:space="0" w:color="auto"/>
                <w:left w:val="none" w:sz="0" w:space="0" w:color="auto"/>
                <w:bottom w:val="none" w:sz="0" w:space="0" w:color="auto"/>
                <w:right w:val="none" w:sz="0" w:space="0" w:color="auto"/>
              </w:divBdr>
              <w:divsChild>
                <w:div w:id="636841148">
                  <w:marLeft w:val="0"/>
                  <w:marRight w:val="0"/>
                  <w:marTop w:val="0"/>
                  <w:marBottom w:val="0"/>
                  <w:divBdr>
                    <w:top w:val="none" w:sz="0" w:space="0" w:color="auto"/>
                    <w:left w:val="none" w:sz="0" w:space="0" w:color="auto"/>
                    <w:bottom w:val="none" w:sz="0" w:space="0" w:color="auto"/>
                    <w:right w:val="none" w:sz="0" w:space="0" w:color="auto"/>
                  </w:divBdr>
                  <w:divsChild>
                    <w:div w:id="1599287143">
                      <w:marLeft w:val="0"/>
                      <w:marRight w:val="0"/>
                      <w:marTop w:val="0"/>
                      <w:marBottom w:val="0"/>
                      <w:divBdr>
                        <w:top w:val="none" w:sz="0" w:space="0" w:color="auto"/>
                        <w:left w:val="none" w:sz="0" w:space="0" w:color="auto"/>
                        <w:bottom w:val="none" w:sz="0" w:space="0" w:color="auto"/>
                        <w:right w:val="none" w:sz="0" w:space="0" w:color="auto"/>
                      </w:divBdr>
                      <w:divsChild>
                        <w:div w:id="1363673878">
                          <w:marLeft w:val="0"/>
                          <w:marRight w:val="0"/>
                          <w:marTop w:val="0"/>
                          <w:marBottom w:val="0"/>
                          <w:divBdr>
                            <w:top w:val="none" w:sz="0" w:space="0" w:color="auto"/>
                            <w:left w:val="none" w:sz="0" w:space="0" w:color="auto"/>
                            <w:bottom w:val="none" w:sz="0" w:space="0" w:color="auto"/>
                            <w:right w:val="none" w:sz="0" w:space="0" w:color="auto"/>
                          </w:divBdr>
                          <w:divsChild>
                            <w:div w:id="1440181491">
                              <w:marLeft w:val="0"/>
                              <w:marRight w:val="0"/>
                              <w:marTop w:val="0"/>
                              <w:marBottom w:val="513"/>
                              <w:divBdr>
                                <w:top w:val="none" w:sz="0" w:space="0" w:color="auto"/>
                                <w:left w:val="none" w:sz="0" w:space="0" w:color="auto"/>
                                <w:bottom w:val="none" w:sz="0" w:space="0" w:color="auto"/>
                                <w:right w:val="none" w:sz="0" w:space="0" w:color="auto"/>
                              </w:divBdr>
                              <w:divsChild>
                                <w:div w:id="1600673420">
                                  <w:marLeft w:val="0"/>
                                  <w:marRight w:val="0"/>
                                  <w:marTop w:val="0"/>
                                  <w:marBottom w:val="0"/>
                                  <w:divBdr>
                                    <w:top w:val="none" w:sz="0" w:space="0" w:color="auto"/>
                                    <w:left w:val="none" w:sz="0" w:space="0" w:color="auto"/>
                                    <w:bottom w:val="none" w:sz="0" w:space="0" w:color="auto"/>
                                    <w:right w:val="none" w:sz="0" w:space="0" w:color="auto"/>
                                  </w:divBdr>
                                  <w:divsChild>
                                    <w:div w:id="600332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53566197">
      <w:bodyDiv w:val="1"/>
      <w:marLeft w:val="0"/>
      <w:marRight w:val="0"/>
      <w:marTop w:val="0"/>
      <w:marBottom w:val="0"/>
      <w:divBdr>
        <w:top w:val="none" w:sz="0" w:space="0" w:color="auto"/>
        <w:left w:val="none" w:sz="0" w:space="0" w:color="auto"/>
        <w:bottom w:val="none" w:sz="0" w:space="0" w:color="auto"/>
        <w:right w:val="none" w:sz="0" w:space="0" w:color="auto"/>
      </w:divBdr>
      <w:divsChild>
        <w:div w:id="1999994197">
          <w:marLeft w:val="0"/>
          <w:marRight w:val="0"/>
          <w:marTop w:val="0"/>
          <w:marBottom w:val="0"/>
          <w:divBdr>
            <w:top w:val="none" w:sz="0" w:space="0" w:color="auto"/>
            <w:left w:val="none" w:sz="0" w:space="0" w:color="auto"/>
            <w:bottom w:val="none" w:sz="0" w:space="0" w:color="auto"/>
            <w:right w:val="none" w:sz="0" w:space="0" w:color="auto"/>
          </w:divBdr>
          <w:divsChild>
            <w:div w:id="217598003">
              <w:marLeft w:val="0"/>
              <w:marRight w:val="0"/>
              <w:marTop w:val="525"/>
              <w:marBottom w:val="0"/>
              <w:divBdr>
                <w:top w:val="none" w:sz="0" w:space="0" w:color="auto"/>
                <w:left w:val="none" w:sz="0" w:space="0" w:color="auto"/>
                <w:bottom w:val="none" w:sz="0" w:space="0" w:color="auto"/>
                <w:right w:val="none" w:sz="0" w:space="0" w:color="auto"/>
              </w:divBdr>
              <w:divsChild>
                <w:div w:id="73825599">
                  <w:marLeft w:val="0"/>
                  <w:marRight w:val="0"/>
                  <w:marTop w:val="0"/>
                  <w:marBottom w:val="0"/>
                  <w:divBdr>
                    <w:top w:val="none" w:sz="0" w:space="0" w:color="auto"/>
                    <w:left w:val="none" w:sz="0" w:space="0" w:color="auto"/>
                    <w:bottom w:val="none" w:sz="0" w:space="0" w:color="auto"/>
                    <w:right w:val="none" w:sz="0" w:space="0" w:color="auto"/>
                  </w:divBdr>
                  <w:divsChild>
                    <w:div w:id="1630630700">
                      <w:marLeft w:val="0"/>
                      <w:marRight w:val="300"/>
                      <w:marTop w:val="0"/>
                      <w:marBottom w:val="0"/>
                      <w:divBdr>
                        <w:top w:val="none" w:sz="0" w:space="0" w:color="auto"/>
                        <w:left w:val="none" w:sz="0" w:space="0" w:color="auto"/>
                        <w:bottom w:val="none" w:sz="0" w:space="0" w:color="auto"/>
                        <w:right w:val="none" w:sz="0" w:space="0" w:color="auto"/>
                      </w:divBdr>
                      <w:divsChild>
                        <w:div w:id="1965038536">
                          <w:marLeft w:val="0"/>
                          <w:marRight w:val="300"/>
                          <w:marTop w:val="0"/>
                          <w:marBottom w:val="0"/>
                          <w:divBdr>
                            <w:top w:val="none" w:sz="0" w:space="0" w:color="auto"/>
                            <w:left w:val="none" w:sz="0" w:space="0" w:color="auto"/>
                            <w:bottom w:val="none" w:sz="0" w:space="0" w:color="auto"/>
                            <w:right w:val="none" w:sz="0" w:space="0" w:color="auto"/>
                          </w:divBdr>
                          <w:divsChild>
                            <w:div w:id="1941523691">
                              <w:marLeft w:val="0"/>
                              <w:marRight w:val="0"/>
                              <w:marTop w:val="0"/>
                              <w:marBottom w:val="0"/>
                              <w:divBdr>
                                <w:top w:val="none" w:sz="0" w:space="0" w:color="auto"/>
                                <w:left w:val="none" w:sz="0" w:space="0" w:color="auto"/>
                                <w:bottom w:val="none" w:sz="0" w:space="0" w:color="auto"/>
                                <w:right w:val="none" w:sz="0" w:space="0" w:color="auto"/>
                              </w:divBdr>
                              <w:divsChild>
                                <w:div w:id="694573672">
                                  <w:marLeft w:val="0"/>
                                  <w:marRight w:val="0"/>
                                  <w:marTop w:val="0"/>
                                  <w:marBottom w:val="0"/>
                                  <w:divBdr>
                                    <w:top w:val="none" w:sz="0" w:space="0" w:color="auto"/>
                                    <w:left w:val="none" w:sz="0" w:space="0" w:color="auto"/>
                                    <w:bottom w:val="none" w:sz="0" w:space="0" w:color="auto"/>
                                    <w:right w:val="none" w:sz="0" w:space="0" w:color="auto"/>
                                  </w:divBdr>
                                  <w:divsChild>
                                    <w:div w:id="1300837177">
                                      <w:marLeft w:val="0"/>
                                      <w:marRight w:val="0"/>
                                      <w:marTop w:val="0"/>
                                      <w:marBottom w:val="0"/>
                                      <w:divBdr>
                                        <w:top w:val="single" w:sz="12" w:space="4" w:color="B3B3B3"/>
                                        <w:left w:val="none" w:sz="0" w:space="0" w:color="auto"/>
                                        <w:bottom w:val="none" w:sz="0" w:space="0" w:color="auto"/>
                                        <w:right w:val="none" w:sz="0" w:space="0" w:color="auto"/>
                                      </w:divBdr>
                                      <w:divsChild>
                                        <w:div w:id="2107579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200507667">
      <w:bodyDiv w:val="1"/>
      <w:marLeft w:val="0"/>
      <w:marRight w:val="0"/>
      <w:marTop w:val="0"/>
      <w:marBottom w:val="0"/>
      <w:divBdr>
        <w:top w:val="none" w:sz="0" w:space="0" w:color="auto"/>
        <w:left w:val="none" w:sz="0" w:space="0" w:color="auto"/>
        <w:bottom w:val="none" w:sz="0" w:space="0" w:color="auto"/>
        <w:right w:val="none" w:sz="0" w:space="0" w:color="auto"/>
      </w:divBdr>
      <w:divsChild>
        <w:div w:id="438649212">
          <w:marLeft w:val="0"/>
          <w:marRight w:val="0"/>
          <w:marTop w:val="0"/>
          <w:marBottom w:val="0"/>
          <w:divBdr>
            <w:top w:val="none" w:sz="0" w:space="0" w:color="auto"/>
            <w:left w:val="none" w:sz="0" w:space="0" w:color="auto"/>
            <w:bottom w:val="none" w:sz="0" w:space="0" w:color="auto"/>
            <w:right w:val="none" w:sz="0" w:space="0" w:color="auto"/>
          </w:divBdr>
          <w:divsChild>
            <w:div w:id="971711905">
              <w:marLeft w:val="0"/>
              <w:marRight w:val="0"/>
              <w:marTop w:val="100"/>
              <w:marBottom w:val="100"/>
              <w:divBdr>
                <w:top w:val="none" w:sz="0" w:space="0" w:color="auto"/>
                <w:left w:val="none" w:sz="0" w:space="0" w:color="auto"/>
                <w:bottom w:val="none" w:sz="0" w:space="0" w:color="auto"/>
                <w:right w:val="none" w:sz="0" w:space="0" w:color="auto"/>
              </w:divBdr>
              <w:divsChild>
                <w:div w:id="120611688">
                  <w:marLeft w:val="0"/>
                  <w:marRight w:val="0"/>
                  <w:marTop w:val="0"/>
                  <w:marBottom w:val="0"/>
                  <w:divBdr>
                    <w:top w:val="none" w:sz="0" w:space="0" w:color="auto"/>
                    <w:left w:val="none" w:sz="0" w:space="0" w:color="auto"/>
                    <w:bottom w:val="none" w:sz="0" w:space="0" w:color="auto"/>
                    <w:right w:val="none" w:sz="0" w:space="0" w:color="auto"/>
                  </w:divBdr>
                  <w:divsChild>
                    <w:div w:id="466435513">
                      <w:marLeft w:val="0"/>
                      <w:marRight w:val="0"/>
                      <w:marTop w:val="0"/>
                      <w:marBottom w:val="0"/>
                      <w:divBdr>
                        <w:top w:val="none" w:sz="0" w:space="0" w:color="auto"/>
                        <w:left w:val="none" w:sz="0" w:space="0" w:color="auto"/>
                        <w:bottom w:val="single" w:sz="6" w:space="0" w:color="CCCCCC"/>
                        <w:right w:val="none" w:sz="0" w:space="0" w:color="auto"/>
                      </w:divBdr>
                      <w:divsChild>
                        <w:div w:id="1281571845">
                          <w:marLeft w:val="0"/>
                          <w:marRight w:val="0"/>
                          <w:marTop w:val="0"/>
                          <w:marBottom w:val="0"/>
                          <w:divBdr>
                            <w:top w:val="none" w:sz="0" w:space="0" w:color="auto"/>
                            <w:left w:val="none" w:sz="0" w:space="0" w:color="auto"/>
                            <w:bottom w:val="none" w:sz="0" w:space="0" w:color="auto"/>
                            <w:right w:val="none" w:sz="0" w:space="0" w:color="auto"/>
                          </w:divBdr>
                          <w:divsChild>
                            <w:div w:id="137963631">
                              <w:marLeft w:val="7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2790668">
      <w:bodyDiv w:val="1"/>
      <w:marLeft w:val="0"/>
      <w:marRight w:val="0"/>
      <w:marTop w:val="0"/>
      <w:marBottom w:val="0"/>
      <w:divBdr>
        <w:top w:val="none" w:sz="0" w:space="0" w:color="auto"/>
        <w:left w:val="none" w:sz="0" w:space="0" w:color="auto"/>
        <w:bottom w:val="none" w:sz="0" w:space="0" w:color="auto"/>
        <w:right w:val="none" w:sz="0" w:space="0" w:color="auto"/>
      </w:divBdr>
      <w:divsChild>
        <w:div w:id="1835292730">
          <w:marLeft w:val="0"/>
          <w:marRight w:val="0"/>
          <w:marTop w:val="0"/>
          <w:marBottom w:val="300"/>
          <w:divBdr>
            <w:top w:val="none" w:sz="0" w:space="0" w:color="auto"/>
            <w:left w:val="none" w:sz="0" w:space="0" w:color="auto"/>
            <w:bottom w:val="none" w:sz="0" w:space="0" w:color="auto"/>
            <w:right w:val="none" w:sz="0" w:space="0" w:color="auto"/>
          </w:divBdr>
        </w:div>
      </w:divsChild>
    </w:div>
    <w:div w:id="1275677358">
      <w:bodyDiv w:val="1"/>
      <w:marLeft w:val="0"/>
      <w:marRight w:val="0"/>
      <w:marTop w:val="0"/>
      <w:marBottom w:val="0"/>
      <w:divBdr>
        <w:top w:val="none" w:sz="0" w:space="0" w:color="auto"/>
        <w:left w:val="none" w:sz="0" w:space="0" w:color="auto"/>
        <w:bottom w:val="none" w:sz="0" w:space="0" w:color="auto"/>
        <w:right w:val="none" w:sz="0" w:space="0" w:color="auto"/>
      </w:divBdr>
      <w:divsChild>
        <w:div w:id="1837069165">
          <w:marLeft w:val="0"/>
          <w:marRight w:val="0"/>
          <w:marTop w:val="0"/>
          <w:marBottom w:val="0"/>
          <w:divBdr>
            <w:top w:val="none" w:sz="0" w:space="0" w:color="auto"/>
            <w:left w:val="none" w:sz="0" w:space="0" w:color="auto"/>
            <w:bottom w:val="none" w:sz="0" w:space="0" w:color="auto"/>
            <w:right w:val="none" w:sz="0" w:space="0" w:color="auto"/>
          </w:divBdr>
          <w:divsChild>
            <w:div w:id="157117010">
              <w:marLeft w:val="0"/>
              <w:marRight w:val="0"/>
              <w:marTop w:val="525"/>
              <w:marBottom w:val="0"/>
              <w:divBdr>
                <w:top w:val="none" w:sz="0" w:space="0" w:color="auto"/>
                <w:left w:val="none" w:sz="0" w:space="0" w:color="auto"/>
                <w:bottom w:val="none" w:sz="0" w:space="0" w:color="auto"/>
                <w:right w:val="none" w:sz="0" w:space="0" w:color="auto"/>
              </w:divBdr>
              <w:divsChild>
                <w:div w:id="1198393802">
                  <w:marLeft w:val="0"/>
                  <w:marRight w:val="0"/>
                  <w:marTop w:val="0"/>
                  <w:marBottom w:val="0"/>
                  <w:divBdr>
                    <w:top w:val="none" w:sz="0" w:space="0" w:color="auto"/>
                    <w:left w:val="none" w:sz="0" w:space="0" w:color="auto"/>
                    <w:bottom w:val="none" w:sz="0" w:space="0" w:color="auto"/>
                    <w:right w:val="none" w:sz="0" w:space="0" w:color="auto"/>
                  </w:divBdr>
                  <w:divsChild>
                    <w:div w:id="1924606817">
                      <w:marLeft w:val="0"/>
                      <w:marRight w:val="300"/>
                      <w:marTop w:val="0"/>
                      <w:marBottom w:val="0"/>
                      <w:divBdr>
                        <w:top w:val="none" w:sz="0" w:space="0" w:color="auto"/>
                        <w:left w:val="none" w:sz="0" w:space="0" w:color="auto"/>
                        <w:bottom w:val="none" w:sz="0" w:space="0" w:color="auto"/>
                        <w:right w:val="none" w:sz="0" w:space="0" w:color="auto"/>
                      </w:divBdr>
                      <w:divsChild>
                        <w:div w:id="1216039731">
                          <w:marLeft w:val="0"/>
                          <w:marRight w:val="300"/>
                          <w:marTop w:val="0"/>
                          <w:marBottom w:val="0"/>
                          <w:divBdr>
                            <w:top w:val="none" w:sz="0" w:space="0" w:color="auto"/>
                            <w:left w:val="none" w:sz="0" w:space="0" w:color="auto"/>
                            <w:bottom w:val="none" w:sz="0" w:space="0" w:color="auto"/>
                            <w:right w:val="none" w:sz="0" w:space="0" w:color="auto"/>
                          </w:divBdr>
                          <w:divsChild>
                            <w:div w:id="2038040678">
                              <w:marLeft w:val="0"/>
                              <w:marRight w:val="0"/>
                              <w:marTop w:val="0"/>
                              <w:marBottom w:val="0"/>
                              <w:divBdr>
                                <w:top w:val="none" w:sz="0" w:space="0" w:color="auto"/>
                                <w:left w:val="none" w:sz="0" w:space="0" w:color="auto"/>
                                <w:bottom w:val="none" w:sz="0" w:space="0" w:color="auto"/>
                                <w:right w:val="none" w:sz="0" w:space="0" w:color="auto"/>
                              </w:divBdr>
                              <w:divsChild>
                                <w:div w:id="889733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81568106">
      <w:bodyDiv w:val="1"/>
      <w:marLeft w:val="0"/>
      <w:marRight w:val="0"/>
      <w:marTop w:val="0"/>
      <w:marBottom w:val="0"/>
      <w:divBdr>
        <w:top w:val="none" w:sz="0" w:space="0" w:color="auto"/>
        <w:left w:val="none" w:sz="0" w:space="0" w:color="auto"/>
        <w:bottom w:val="none" w:sz="0" w:space="0" w:color="auto"/>
        <w:right w:val="none" w:sz="0" w:space="0" w:color="auto"/>
      </w:divBdr>
      <w:divsChild>
        <w:div w:id="446125604">
          <w:marLeft w:val="0"/>
          <w:marRight w:val="0"/>
          <w:marTop w:val="0"/>
          <w:marBottom w:val="15"/>
          <w:divBdr>
            <w:top w:val="none" w:sz="0" w:space="0" w:color="auto"/>
            <w:left w:val="single" w:sz="6" w:space="0" w:color="D3D3D3"/>
            <w:bottom w:val="single" w:sz="6" w:space="0" w:color="D3D3D3"/>
            <w:right w:val="single" w:sz="6" w:space="0" w:color="D3D3D3"/>
          </w:divBdr>
          <w:divsChild>
            <w:div w:id="39673790">
              <w:marLeft w:val="0"/>
              <w:marRight w:val="0"/>
              <w:marTop w:val="0"/>
              <w:marBottom w:val="0"/>
              <w:divBdr>
                <w:top w:val="none" w:sz="0" w:space="0" w:color="auto"/>
                <w:left w:val="none" w:sz="0" w:space="0" w:color="auto"/>
                <w:bottom w:val="none" w:sz="0" w:space="0" w:color="auto"/>
                <w:right w:val="none" w:sz="0" w:space="0" w:color="auto"/>
              </w:divBdr>
              <w:divsChild>
                <w:div w:id="1753893119">
                  <w:marLeft w:val="0"/>
                  <w:marRight w:val="0"/>
                  <w:marTop w:val="375"/>
                  <w:marBottom w:val="0"/>
                  <w:divBdr>
                    <w:top w:val="none" w:sz="0" w:space="0" w:color="auto"/>
                    <w:left w:val="none" w:sz="0" w:space="0" w:color="auto"/>
                    <w:bottom w:val="none" w:sz="0" w:space="0" w:color="auto"/>
                    <w:right w:val="none" w:sz="0" w:space="0" w:color="auto"/>
                  </w:divBdr>
                  <w:divsChild>
                    <w:div w:id="1706127938">
                      <w:marLeft w:val="0"/>
                      <w:marRight w:val="0"/>
                      <w:marTop w:val="0"/>
                      <w:marBottom w:val="0"/>
                      <w:divBdr>
                        <w:top w:val="none" w:sz="0" w:space="0" w:color="auto"/>
                        <w:left w:val="none" w:sz="0" w:space="0" w:color="auto"/>
                        <w:bottom w:val="none" w:sz="0" w:space="0" w:color="auto"/>
                        <w:right w:val="none" w:sz="0" w:space="0" w:color="auto"/>
                      </w:divBdr>
                      <w:divsChild>
                        <w:div w:id="295646891">
                          <w:marLeft w:val="0"/>
                          <w:marRight w:val="-14400"/>
                          <w:marTop w:val="0"/>
                          <w:marBottom w:val="0"/>
                          <w:divBdr>
                            <w:top w:val="none" w:sz="0" w:space="0" w:color="auto"/>
                            <w:left w:val="none" w:sz="0" w:space="0" w:color="auto"/>
                            <w:bottom w:val="none" w:sz="0" w:space="0" w:color="auto"/>
                            <w:right w:val="none" w:sz="0" w:space="0" w:color="auto"/>
                          </w:divBdr>
                          <w:divsChild>
                            <w:div w:id="1306162842">
                              <w:marLeft w:val="0"/>
                              <w:marRight w:val="0"/>
                              <w:marTop w:val="0"/>
                              <w:marBottom w:val="0"/>
                              <w:divBdr>
                                <w:top w:val="none" w:sz="0" w:space="0" w:color="auto"/>
                                <w:left w:val="none" w:sz="0" w:space="0" w:color="auto"/>
                                <w:bottom w:val="none" w:sz="0" w:space="0" w:color="auto"/>
                                <w:right w:val="none" w:sz="0" w:space="0" w:color="auto"/>
                              </w:divBdr>
                              <w:divsChild>
                                <w:div w:id="1985893607">
                                  <w:marLeft w:val="0"/>
                                  <w:marRight w:val="0"/>
                                  <w:marTop w:val="0"/>
                                  <w:marBottom w:val="0"/>
                                  <w:divBdr>
                                    <w:top w:val="none" w:sz="0" w:space="0" w:color="auto"/>
                                    <w:left w:val="none" w:sz="0" w:space="0" w:color="auto"/>
                                    <w:bottom w:val="none" w:sz="0" w:space="0" w:color="auto"/>
                                    <w:right w:val="none" w:sz="0" w:space="0" w:color="auto"/>
                                  </w:divBdr>
                                  <w:divsChild>
                                    <w:div w:id="1223518418">
                                      <w:marLeft w:val="0"/>
                                      <w:marRight w:val="0"/>
                                      <w:marTop w:val="0"/>
                                      <w:marBottom w:val="0"/>
                                      <w:divBdr>
                                        <w:top w:val="none" w:sz="0" w:space="0" w:color="auto"/>
                                        <w:left w:val="none" w:sz="0" w:space="0" w:color="auto"/>
                                        <w:bottom w:val="none" w:sz="0" w:space="0" w:color="auto"/>
                                        <w:right w:val="none" w:sz="0" w:space="0" w:color="auto"/>
                                      </w:divBdr>
                                      <w:divsChild>
                                        <w:div w:id="310059476">
                                          <w:marLeft w:val="0"/>
                                          <w:marRight w:val="0"/>
                                          <w:marTop w:val="0"/>
                                          <w:marBottom w:val="0"/>
                                          <w:divBdr>
                                            <w:top w:val="none" w:sz="0" w:space="0" w:color="auto"/>
                                            <w:left w:val="none" w:sz="0" w:space="0" w:color="auto"/>
                                            <w:bottom w:val="none" w:sz="0" w:space="0" w:color="auto"/>
                                            <w:right w:val="none" w:sz="0" w:space="0" w:color="auto"/>
                                          </w:divBdr>
                                          <w:divsChild>
                                            <w:div w:id="769667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11906919">
      <w:bodyDiv w:val="1"/>
      <w:marLeft w:val="0"/>
      <w:marRight w:val="0"/>
      <w:marTop w:val="0"/>
      <w:marBottom w:val="0"/>
      <w:divBdr>
        <w:top w:val="none" w:sz="0" w:space="0" w:color="auto"/>
        <w:left w:val="none" w:sz="0" w:space="0" w:color="auto"/>
        <w:bottom w:val="none" w:sz="0" w:space="0" w:color="auto"/>
        <w:right w:val="none" w:sz="0" w:space="0" w:color="auto"/>
      </w:divBdr>
    </w:div>
    <w:div w:id="1313949085">
      <w:bodyDiv w:val="1"/>
      <w:marLeft w:val="0"/>
      <w:marRight w:val="0"/>
      <w:marTop w:val="0"/>
      <w:marBottom w:val="0"/>
      <w:divBdr>
        <w:top w:val="none" w:sz="0" w:space="0" w:color="auto"/>
        <w:left w:val="none" w:sz="0" w:space="0" w:color="auto"/>
        <w:bottom w:val="none" w:sz="0" w:space="0" w:color="auto"/>
        <w:right w:val="none" w:sz="0" w:space="0" w:color="auto"/>
      </w:divBdr>
    </w:div>
    <w:div w:id="1751804425">
      <w:bodyDiv w:val="1"/>
      <w:marLeft w:val="0"/>
      <w:marRight w:val="0"/>
      <w:marTop w:val="0"/>
      <w:marBottom w:val="0"/>
      <w:divBdr>
        <w:top w:val="none" w:sz="0" w:space="0" w:color="auto"/>
        <w:left w:val="none" w:sz="0" w:space="0" w:color="auto"/>
        <w:bottom w:val="none" w:sz="0" w:space="0" w:color="auto"/>
        <w:right w:val="none" w:sz="0" w:space="0" w:color="auto"/>
      </w:divBdr>
      <w:divsChild>
        <w:div w:id="548955993">
          <w:marLeft w:val="0"/>
          <w:marRight w:val="0"/>
          <w:marTop w:val="0"/>
          <w:marBottom w:val="0"/>
          <w:divBdr>
            <w:top w:val="none" w:sz="0" w:space="0" w:color="auto"/>
            <w:left w:val="none" w:sz="0" w:space="0" w:color="auto"/>
            <w:bottom w:val="none" w:sz="0" w:space="0" w:color="auto"/>
            <w:right w:val="none" w:sz="0" w:space="0" w:color="auto"/>
          </w:divBdr>
          <w:divsChild>
            <w:div w:id="1191379745">
              <w:marLeft w:val="0"/>
              <w:marRight w:val="0"/>
              <w:marTop w:val="0"/>
              <w:marBottom w:val="0"/>
              <w:divBdr>
                <w:top w:val="none" w:sz="0" w:space="0" w:color="auto"/>
                <w:left w:val="none" w:sz="0" w:space="0" w:color="auto"/>
                <w:bottom w:val="none" w:sz="0" w:space="0" w:color="auto"/>
                <w:right w:val="none" w:sz="0" w:space="0" w:color="auto"/>
              </w:divBdr>
              <w:divsChild>
                <w:div w:id="2123456998">
                  <w:marLeft w:val="0"/>
                  <w:marRight w:val="0"/>
                  <w:marTop w:val="0"/>
                  <w:marBottom w:val="0"/>
                  <w:divBdr>
                    <w:top w:val="none" w:sz="0" w:space="0" w:color="auto"/>
                    <w:left w:val="none" w:sz="0" w:space="0" w:color="auto"/>
                    <w:bottom w:val="none" w:sz="0" w:space="0" w:color="auto"/>
                    <w:right w:val="none" w:sz="0" w:space="0" w:color="auto"/>
                  </w:divBdr>
                  <w:divsChild>
                    <w:div w:id="1813256180">
                      <w:marLeft w:val="0"/>
                      <w:marRight w:val="0"/>
                      <w:marTop w:val="0"/>
                      <w:marBottom w:val="0"/>
                      <w:divBdr>
                        <w:top w:val="none" w:sz="0" w:space="0" w:color="auto"/>
                        <w:left w:val="none" w:sz="0" w:space="0" w:color="auto"/>
                        <w:bottom w:val="none" w:sz="0" w:space="0" w:color="auto"/>
                        <w:right w:val="none" w:sz="0" w:space="0" w:color="auto"/>
                      </w:divBdr>
                      <w:divsChild>
                        <w:div w:id="1769349335">
                          <w:marLeft w:val="0"/>
                          <w:marRight w:val="0"/>
                          <w:marTop w:val="0"/>
                          <w:marBottom w:val="0"/>
                          <w:divBdr>
                            <w:top w:val="none" w:sz="0" w:space="0" w:color="auto"/>
                            <w:left w:val="none" w:sz="0" w:space="0" w:color="auto"/>
                            <w:bottom w:val="none" w:sz="0" w:space="0" w:color="auto"/>
                            <w:right w:val="none" w:sz="0" w:space="0" w:color="auto"/>
                          </w:divBdr>
                          <w:divsChild>
                            <w:div w:id="813330479">
                              <w:marLeft w:val="0"/>
                              <w:marRight w:val="0"/>
                              <w:marTop w:val="0"/>
                              <w:marBottom w:val="615"/>
                              <w:divBdr>
                                <w:top w:val="none" w:sz="0" w:space="0" w:color="auto"/>
                                <w:left w:val="none" w:sz="0" w:space="0" w:color="auto"/>
                                <w:bottom w:val="none" w:sz="0" w:space="0" w:color="auto"/>
                                <w:right w:val="none" w:sz="0" w:space="0" w:color="auto"/>
                              </w:divBdr>
                              <w:divsChild>
                                <w:div w:id="1537888987">
                                  <w:marLeft w:val="0"/>
                                  <w:marRight w:val="0"/>
                                  <w:marTop w:val="0"/>
                                  <w:marBottom w:val="0"/>
                                  <w:divBdr>
                                    <w:top w:val="none" w:sz="0" w:space="0" w:color="auto"/>
                                    <w:left w:val="none" w:sz="0" w:space="0" w:color="auto"/>
                                    <w:bottom w:val="none" w:sz="0" w:space="0" w:color="auto"/>
                                    <w:right w:val="none" w:sz="0" w:space="0" w:color="auto"/>
                                  </w:divBdr>
                                  <w:divsChild>
                                    <w:div w:id="112015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89355893">
      <w:bodyDiv w:val="1"/>
      <w:marLeft w:val="0"/>
      <w:marRight w:val="0"/>
      <w:marTop w:val="0"/>
      <w:marBottom w:val="0"/>
      <w:divBdr>
        <w:top w:val="none" w:sz="0" w:space="0" w:color="auto"/>
        <w:left w:val="none" w:sz="0" w:space="0" w:color="auto"/>
        <w:bottom w:val="none" w:sz="0" w:space="0" w:color="auto"/>
        <w:right w:val="none" w:sz="0" w:space="0" w:color="auto"/>
      </w:divBdr>
      <w:divsChild>
        <w:div w:id="762383023">
          <w:marLeft w:val="0"/>
          <w:marRight w:val="0"/>
          <w:marTop w:val="0"/>
          <w:marBottom w:val="0"/>
          <w:divBdr>
            <w:top w:val="none" w:sz="0" w:space="0" w:color="auto"/>
            <w:left w:val="none" w:sz="0" w:space="0" w:color="auto"/>
            <w:bottom w:val="none" w:sz="0" w:space="0" w:color="auto"/>
            <w:right w:val="none" w:sz="0" w:space="0" w:color="auto"/>
          </w:divBdr>
          <w:divsChild>
            <w:div w:id="1004625577">
              <w:marLeft w:val="0"/>
              <w:marRight w:val="0"/>
              <w:marTop w:val="0"/>
              <w:marBottom w:val="0"/>
              <w:divBdr>
                <w:top w:val="single" w:sz="6" w:space="0" w:color="E2E5E5"/>
                <w:left w:val="single" w:sz="48" w:space="6" w:color="E2E5E5"/>
                <w:bottom w:val="single" w:sz="48" w:space="6" w:color="E2E5E5"/>
                <w:right w:val="single" w:sz="48" w:space="6" w:color="E2E5E5"/>
              </w:divBdr>
              <w:divsChild>
                <w:div w:id="686448962">
                  <w:marLeft w:val="195"/>
                  <w:marRight w:val="0"/>
                  <w:marTop w:val="225"/>
                  <w:marBottom w:val="0"/>
                  <w:divBdr>
                    <w:top w:val="none" w:sz="0" w:space="0" w:color="auto"/>
                    <w:left w:val="none" w:sz="0" w:space="0" w:color="auto"/>
                    <w:bottom w:val="none" w:sz="0" w:space="0" w:color="auto"/>
                    <w:right w:val="none" w:sz="0" w:space="0" w:color="auto"/>
                  </w:divBdr>
                  <w:divsChild>
                    <w:div w:id="1880967217">
                      <w:marLeft w:val="0"/>
                      <w:marRight w:val="0"/>
                      <w:marTop w:val="0"/>
                      <w:marBottom w:val="0"/>
                      <w:divBdr>
                        <w:top w:val="none" w:sz="0" w:space="0" w:color="auto"/>
                        <w:left w:val="none" w:sz="0" w:space="0" w:color="auto"/>
                        <w:bottom w:val="none" w:sz="0" w:space="0" w:color="auto"/>
                        <w:right w:val="none" w:sz="0" w:space="0" w:color="auto"/>
                      </w:divBdr>
                      <w:divsChild>
                        <w:div w:id="107553333">
                          <w:marLeft w:val="0"/>
                          <w:marRight w:val="0"/>
                          <w:marTop w:val="0"/>
                          <w:marBottom w:val="0"/>
                          <w:divBdr>
                            <w:top w:val="none" w:sz="0" w:space="0" w:color="auto"/>
                            <w:left w:val="none" w:sz="0" w:space="0" w:color="auto"/>
                            <w:bottom w:val="none" w:sz="0" w:space="0" w:color="auto"/>
                            <w:right w:val="none" w:sz="0" w:space="0" w:color="auto"/>
                          </w:divBdr>
                          <w:divsChild>
                            <w:div w:id="1143741909">
                              <w:marLeft w:val="0"/>
                              <w:marRight w:val="0"/>
                              <w:marTop w:val="0"/>
                              <w:marBottom w:val="0"/>
                              <w:divBdr>
                                <w:top w:val="none" w:sz="0" w:space="0" w:color="auto"/>
                                <w:left w:val="none" w:sz="0" w:space="0" w:color="auto"/>
                                <w:bottom w:val="none" w:sz="0" w:space="0" w:color="auto"/>
                                <w:right w:val="none" w:sz="0" w:space="0" w:color="auto"/>
                              </w:divBdr>
                              <w:divsChild>
                                <w:div w:id="1652101370">
                                  <w:marLeft w:val="0"/>
                                  <w:marRight w:val="0"/>
                                  <w:marTop w:val="0"/>
                                  <w:marBottom w:val="0"/>
                                  <w:divBdr>
                                    <w:top w:val="none" w:sz="0" w:space="0" w:color="auto"/>
                                    <w:left w:val="none" w:sz="0" w:space="0" w:color="auto"/>
                                    <w:bottom w:val="none" w:sz="0" w:space="0" w:color="auto"/>
                                    <w:right w:val="none" w:sz="0" w:space="0" w:color="auto"/>
                                  </w:divBdr>
                                  <w:divsChild>
                                    <w:div w:id="922227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28979107">
      <w:bodyDiv w:val="1"/>
      <w:marLeft w:val="0"/>
      <w:marRight w:val="0"/>
      <w:marTop w:val="0"/>
      <w:marBottom w:val="0"/>
      <w:divBdr>
        <w:top w:val="none" w:sz="0" w:space="0" w:color="auto"/>
        <w:left w:val="none" w:sz="0" w:space="0" w:color="auto"/>
        <w:bottom w:val="none" w:sz="0" w:space="0" w:color="auto"/>
        <w:right w:val="none" w:sz="0" w:space="0" w:color="auto"/>
      </w:divBdr>
      <w:divsChild>
        <w:div w:id="1199860072">
          <w:marLeft w:val="0"/>
          <w:marRight w:val="0"/>
          <w:marTop w:val="0"/>
          <w:marBottom w:val="0"/>
          <w:divBdr>
            <w:top w:val="none" w:sz="0" w:space="0" w:color="auto"/>
            <w:left w:val="none" w:sz="0" w:space="0" w:color="auto"/>
            <w:bottom w:val="none" w:sz="0" w:space="0" w:color="auto"/>
            <w:right w:val="none" w:sz="0" w:space="0" w:color="auto"/>
          </w:divBdr>
          <w:divsChild>
            <w:div w:id="1110472100">
              <w:marLeft w:val="0"/>
              <w:marRight w:val="0"/>
              <w:marTop w:val="0"/>
              <w:marBottom w:val="0"/>
              <w:divBdr>
                <w:top w:val="single" w:sz="6" w:space="0" w:color="E2E5E5"/>
                <w:left w:val="single" w:sz="48" w:space="6" w:color="E2E5E5"/>
                <w:bottom w:val="single" w:sz="48" w:space="6" w:color="E2E5E5"/>
                <w:right w:val="single" w:sz="48" w:space="6" w:color="E2E5E5"/>
              </w:divBdr>
              <w:divsChild>
                <w:div w:id="621110064">
                  <w:marLeft w:val="195"/>
                  <w:marRight w:val="0"/>
                  <w:marTop w:val="225"/>
                  <w:marBottom w:val="0"/>
                  <w:divBdr>
                    <w:top w:val="none" w:sz="0" w:space="0" w:color="auto"/>
                    <w:left w:val="none" w:sz="0" w:space="0" w:color="auto"/>
                    <w:bottom w:val="none" w:sz="0" w:space="0" w:color="auto"/>
                    <w:right w:val="none" w:sz="0" w:space="0" w:color="auto"/>
                  </w:divBdr>
                  <w:divsChild>
                    <w:div w:id="960188039">
                      <w:marLeft w:val="0"/>
                      <w:marRight w:val="0"/>
                      <w:marTop w:val="0"/>
                      <w:marBottom w:val="0"/>
                      <w:divBdr>
                        <w:top w:val="none" w:sz="0" w:space="0" w:color="auto"/>
                        <w:left w:val="none" w:sz="0" w:space="0" w:color="auto"/>
                        <w:bottom w:val="none" w:sz="0" w:space="0" w:color="auto"/>
                        <w:right w:val="none" w:sz="0" w:space="0" w:color="auto"/>
                      </w:divBdr>
                      <w:divsChild>
                        <w:div w:id="264504785">
                          <w:marLeft w:val="0"/>
                          <w:marRight w:val="0"/>
                          <w:marTop w:val="0"/>
                          <w:marBottom w:val="0"/>
                          <w:divBdr>
                            <w:top w:val="none" w:sz="0" w:space="0" w:color="auto"/>
                            <w:left w:val="none" w:sz="0" w:space="0" w:color="auto"/>
                            <w:bottom w:val="none" w:sz="0" w:space="0" w:color="auto"/>
                            <w:right w:val="none" w:sz="0" w:space="0" w:color="auto"/>
                          </w:divBdr>
                          <w:divsChild>
                            <w:div w:id="1428229301">
                              <w:marLeft w:val="0"/>
                              <w:marRight w:val="0"/>
                              <w:marTop w:val="0"/>
                              <w:marBottom w:val="0"/>
                              <w:divBdr>
                                <w:top w:val="none" w:sz="0" w:space="0" w:color="auto"/>
                                <w:left w:val="none" w:sz="0" w:space="0" w:color="auto"/>
                                <w:bottom w:val="none" w:sz="0" w:space="0" w:color="auto"/>
                                <w:right w:val="none" w:sz="0" w:space="0" w:color="auto"/>
                              </w:divBdr>
                              <w:divsChild>
                                <w:div w:id="272519760">
                                  <w:marLeft w:val="0"/>
                                  <w:marRight w:val="0"/>
                                  <w:marTop w:val="0"/>
                                  <w:marBottom w:val="0"/>
                                  <w:divBdr>
                                    <w:top w:val="none" w:sz="0" w:space="0" w:color="auto"/>
                                    <w:left w:val="none" w:sz="0" w:space="0" w:color="auto"/>
                                    <w:bottom w:val="none" w:sz="0" w:space="0" w:color="auto"/>
                                    <w:right w:val="none" w:sz="0" w:space="0" w:color="auto"/>
                                  </w:divBdr>
                                  <w:divsChild>
                                    <w:div w:id="599921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34904812">
      <w:bodyDiv w:val="1"/>
      <w:marLeft w:val="0"/>
      <w:marRight w:val="0"/>
      <w:marTop w:val="0"/>
      <w:marBottom w:val="0"/>
      <w:divBdr>
        <w:top w:val="none" w:sz="0" w:space="0" w:color="auto"/>
        <w:left w:val="none" w:sz="0" w:space="0" w:color="auto"/>
        <w:bottom w:val="none" w:sz="0" w:space="0" w:color="auto"/>
        <w:right w:val="none" w:sz="0" w:space="0" w:color="auto"/>
      </w:divBdr>
      <w:divsChild>
        <w:div w:id="175850597">
          <w:marLeft w:val="0"/>
          <w:marRight w:val="0"/>
          <w:marTop w:val="0"/>
          <w:marBottom w:val="15"/>
          <w:divBdr>
            <w:top w:val="none" w:sz="0" w:space="0" w:color="auto"/>
            <w:left w:val="single" w:sz="6" w:space="0" w:color="D3D3D3"/>
            <w:bottom w:val="single" w:sz="6" w:space="0" w:color="D3D3D3"/>
            <w:right w:val="single" w:sz="6" w:space="0" w:color="D3D3D3"/>
          </w:divBdr>
          <w:divsChild>
            <w:div w:id="375980035">
              <w:marLeft w:val="0"/>
              <w:marRight w:val="0"/>
              <w:marTop w:val="0"/>
              <w:marBottom w:val="0"/>
              <w:divBdr>
                <w:top w:val="none" w:sz="0" w:space="0" w:color="auto"/>
                <w:left w:val="none" w:sz="0" w:space="0" w:color="auto"/>
                <w:bottom w:val="none" w:sz="0" w:space="0" w:color="auto"/>
                <w:right w:val="none" w:sz="0" w:space="0" w:color="auto"/>
              </w:divBdr>
              <w:divsChild>
                <w:div w:id="1632785835">
                  <w:marLeft w:val="0"/>
                  <w:marRight w:val="0"/>
                  <w:marTop w:val="375"/>
                  <w:marBottom w:val="0"/>
                  <w:divBdr>
                    <w:top w:val="none" w:sz="0" w:space="0" w:color="auto"/>
                    <w:left w:val="none" w:sz="0" w:space="0" w:color="auto"/>
                    <w:bottom w:val="none" w:sz="0" w:space="0" w:color="auto"/>
                    <w:right w:val="none" w:sz="0" w:space="0" w:color="auto"/>
                  </w:divBdr>
                  <w:divsChild>
                    <w:div w:id="758792062">
                      <w:marLeft w:val="0"/>
                      <w:marRight w:val="0"/>
                      <w:marTop w:val="0"/>
                      <w:marBottom w:val="0"/>
                      <w:divBdr>
                        <w:top w:val="none" w:sz="0" w:space="0" w:color="auto"/>
                        <w:left w:val="none" w:sz="0" w:space="0" w:color="auto"/>
                        <w:bottom w:val="none" w:sz="0" w:space="0" w:color="auto"/>
                        <w:right w:val="none" w:sz="0" w:space="0" w:color="auto"/>
                      </w:divBdr>
                      <w:divsChild>
                        <w:div w:id="1235702330">
                          <w:marLeft w:val="0"/>
                          <w:marRight w:val="-14400"/>
                          <w:marTop w:val="0"/>
                          <w:marBottom w:val="0"/>
                          <w:divBdr>
                            <w:top w:val="none" w:sz="0" w:space="0" w:color="auto"/>
                            <w:left w:val="none" w:sz="0" w:space="0" w:color="auto"/>
                            <w:bottom w:val="none" w:sz="0" w:space="0" w:color="auto"/>
                            <w:right w:val="none" w:sz="0" w:space="0" w:color="auto"/>
                          </w:divBdr>
                          <w:divsChild>
                            <w:div w:id="831874657">
                              <w:marLeft w:val="0"/>
                              <w:marRight w:val="0"/>
                              <w:marTop w:val="0"/>
                              <w:marBottom w:val="0"/>
                              <w:divBdr>
                                <w:top w:val="none" w:sz="0" w:space="0" w:color="auto"/>
                                <w:left w:val="none" w:sz="0" w:space="0" w:color="auto"/>
                                <w:bottom w:val="none" w:sz="0" w:space="0" w:color="auto"/>
                                <w:right w:val="none" w:sz="0" w:space="0" w:color="auto"/>
                              </w:divBdr>
                              <w:divsChild>
                                <w:div w:id="742263940">
                                  <w:marLeft w:val="0"/>
                                  <w:marRight w:val="0"/>
                                  <w:marTop w:val="0"/>
                                  <w:marBottom w:val="0"/>
                                  <w:divBdr>
                                    <w:top w:val="none" w:sz="0" w:space="0" w:color="auto"/>
                                    <w:left w:val="none" w:sz="0" w:space="0" w:color="auto"/>
                                    <w:bottom w:val="none" w:sz="0" w:space="0" w:color="auto"/>
                                    <w:right w:val="none" w:sz="0" w:space="0" w:color="auto"/>
                                  </w:divBdr>
                                  <w:divsChild>
                                    <w:div w:id="560484128">
                                      <w:marLeft w:val="0"/>
                                      <w:marRight w:val="0"/>
                                      <w:marTop w:val="0"/>
                                      <w:marBottom w:val="0"/>
                                      <w:divBdr>
                                        <w:top w:val="none" w:sz="0" w:space="0" w:color="auto"/>
                                        <w:left w:val="none" w:sz="0" w:space="0" w:color="auto"/>
                                        <w:bottom w:val="none" w:sz="0" w:space="0" w:color="auto"/>
                                        <w:right w:val="none" w:sz="0" w:space="0" w:color="auto"/>
                                      </w:divBdr>
                                      <w:divsChild>
                                        <w:div w:id="1435787071">
                                          <w:marLeft w:val="0"/>
                                          <w:marRight w:val="0"/>
                                          <w:marTop w:val="0"/>
                                          <w:marBottom w:val="0"/>
                                          <w:divBdr>
                                            <w:top w:val="none" w:sz="0" w:space="0" w:color="auto"/>
                                            <w:left w:val="none" w:sz="0" w:space="0" w:color="auto"/>
                                            <w:bottom w:val="none" w:sz="0" w:space="0" w:color="auto"/>
                                            <w:right w:val="none" w:sz="0" w:space="0" w:color="auto"/>
                                          </w:divBdr>
                                          <w:divsChild>
                                            <w:div w:id="88232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42640086">
      <w:bodyDiv w:val="1"/>
      <w:marLeft w:val="0"/>
      <w:marRight w:val="0"/>
      <w:marTop w:val="0"/>
      <w:marBottom w:val="0"/>
      <w:divBdr>
        <w:top w:val="none" w:sz="0" w:space="0" w:color="auto"/>
        <w:left w:val="none" w:sz="0" w:space="0" w:color="auto"/>
        <w:bottom w:val="none" w:sz="0" w:space="0" w:color="auto"/>
        <w:right w:val="none" w:sz="0" w:space="0" w:color="auto"/>
      </w:divBdr>
      <w:divsChild>
        <w:div w:id="141311744">
          <w:marLeft w:val="0"/>
          <w:marRight w:val="0"/>
          <w:marTop w:val="0"/>
          <w:marBottom w:val="0"/>
          <w:divBdr>
            <w:top w:val="none" w:sz="0" w:space="0" w:color="auto"/>
            <w:left w:val="none" w:sz="0" w:space="0" w:color="auto"/>
            <w:bottom w:val="none" w:sz="0" w:space="0" w:color="auto"/>
            <w:right w:val="none" w:sz="0" w:space="0" w:color="auto"/>
          </w:divBdr>
        </w:div>
      </w:divsChild>
    </w:div>
    <w:div w:id="1954172361">
      <w:bodyDiv w:val="1"/>
      <w:marLeft w:val="0"/>
      <w:marRight w:val="0"/>
      <w:marTop w:val="0"/>
      <w:marBottom w:val="0"/>
      <w:divBdr>
        <w:top w:val="none" w:sz="0" w:space="0" w:color="auto"/>
        <w:left w:val="none" w:sz="0" w:space="0" w:color="auto"/>
        <w:bottom w:val="none" w:sz="0" w:space="0" w:color="auto"/>
        <w:right w:val="none" w:sz="0" w:space="0" w:color="auto"/>
      </w:divBdr>
    </w:div>
    <w:div w:id="2048598650">
      <w:bodyDiv w:val="1"/>
      <w:marLeft w:val="0"/>
      <w:marRight w:val="0"/>
      <w:marTop w:val="0"/>
      <w:marBottom w:val="0"/>
      <w:divBdr>
        <w:top w:val="none" w:sz="0" w:space="0" w:color="auto"/>
        <w:left w:val="none" w:sz="0" w:space="0" w:color="auto"/>
        <w:bottom w:val="none" w:sz="0" w:space="0" w:color="auto"/>
        <w:right w:val="none" w:sz="0" w:space="0" w:color="auto"/>
      </w:divBdr>
      <w:divsChild>
        <w:div w:id="790365703">
          <w:marLeft w:val="547"/>
          <w:marRight w:val="0"/>
          <w:marTop w:val="115"/>
          <w:marBottom w:val="0"/>
          <w:divBdr>
            <w:top w:val="none" w:sz="0" w:space="0" w:color="auto"/>
            <w:left w:val="none" w:sz="0" w:space="0" w:color="auto"/>
            <w:bottom w:val="none" w:sz="0" w:space="0" w:color="auto"/>
            <w:right w:val="none" w:sz="0" w:space="0" w:color="auto"/>
          </w:divBdr>
        </w:div>
        <w:div w:id="935138499">
          <w:marLeft w:val="547"/>
          <w:marRight w:val="0"/>
          <w:marTop w:val="115"/>
          <w:marBottom w:val="0"/>
          <w:divBdr>
            <w:top w:val="none" w:sz="0" w:space="0" w:color="auto"/>
            <w:left w:val="none" w:sz="0" w:space="0" w:color="auto"/>
            <w:bottom w:val="none" w:sz="0" w:space="0" w:color="auto"/>
            <w:right w:val="none" w:sz="0" w:space="0" w:color="auto"/>
          </w:divBdr>
        </w:div>
        <w:div w:id="344943914">
          <w:marLeft w:val="1166"/>
          <w:marRight w:val="0"/>
          <w:marTop w:val="96"/>
          <w:marBottom w:val="0"/>
          <w:divBdr>
            <w:top w:val="none" w:sz="0" w:space="0" w:color="auto"/>
            <w:left w:val="none" w:sz="0" w:space="0" w:color="auto"/>
            <w:bottom w:val="none" w:sz="0" w:space="0" w:color="auto"/>
            <w:right w:val="none" w:sz="0" w:space="0" w:color="auto"/>
          </w:divBdr>
        </w:div>
        <w:div w:id="432283801">
          <w:marLeft w:val="1166"/>
          <w:marRight w:val="0"/>
          <w:marTop w:val="96"/>
          <w:marBottom w:val="0"/>
          <w:divBdr>
            <w:top w:val="none" w:sz="0" w:space="0" w:color="auto"/>
            <w:left w:val="none" w:sz="0" w:space="0" w:color="auto"/>
            <w:bottom w:val="none" w:sz="0" w:space="0" w:color="auto"/>
            <w:right w:val="none" w:sz="0" w:space="0" w:color="auto"/>
          </w:divBdr>
        </w:div>
        <w:div w:id="467161815">
          <w:marLeft w:val="1166"/>
          <w:marRight w:val="0"/>
          <w:marTop w:val="96"/>
          <w:marBottom w:val="0"/>
          <w:divBdr>
            <w:top w:val="none" w:sz="0" w:space="0" w:color="auto"/>
            <w:left w:val="none" w:sz="0" w:space="0" w:color="auto"/>
            <w:bottom w:val="none" w:sz="0" w:space="0" w:color="auto"/>
            <w:right w:val="none" w:sz="0" w:space="0" w:color="auto"/>
          </w:divBdr>
        </w:div>
        <w:div w:id="606424186">
          <w:marLeft w:val="1166"/>
          <w:marRight w:val="0"/>
          <w:marTop w:val="96"/>
          <w:marBottom w:val="0"/>
          <w:divBdr>
            <w:top w:val="none" w:sz="0" w:space="0" w:color="auto"/>
            <w:left w:val="none" w:sz="0" w:space="0" w:color="auto"/>
            <w:bottom w:val="none" w:sz="0" w:space="0" w:color="auto"/>
            <w:right w:val="none" w:sz="0" w:space="0" w:color="auto"/>
          </w:divBdr>
        </w:div>
        <w:div w:id="2055229265">
          <w:marLeft w:val="547"/>
          <w:marRight w:val="0"/>
          <w:marTop w:val="115"/>
          <w:marBottom w:val="0"/>
          <w:divBdr>
            <w:top w:val="none" w:sz="0" w:space="0" w:color="auto"/>
            <w:left w:val="none" w:sz="0" w:space="0" w:color="auto"/>
            <w:bottom w:val="none" w:sz="0" w:space="0" w:color="auto"/>
            <w:right w:val="none" w:sz="0" w:space="0" w:color="auto"/>
          </w:divBdr>
        </w:div>
      </w:divsChild>
    </w:div>
    <w:div w:id="2051564754">
      <w:bodyDiv w:val="1"/>
      <w:marLeft w:val="0"/>
      <w:marRight w:val="0"/>
      <w:marTop w:val="0"/>
      <w:marBottom w:val="0"/>
      <w:divBdr>
        <w:top w:val="none" w:sz="0" w:space="0" w:color="auto"/>
        <w:left w:val="none" w:sz="0" w:space="0" w:color="auto"/>
        <w:bottom w:val="none" w:sz="0" w:space="0" w:color="auto"/>
        <w:right w:val="none" w:sz="0" w:space="0" w:color="auto"/>
      </w:divBdr>
      <w:divsChild>
        <w:div w:id="1190100540">
          <w:marLeft w:val="0"/>
          <w:marRight w:val="0"/>
          <w:marTop w:val="0"/>
          <w:marBottom w:val="0"/>
          <w:divBdr>
            <w:top w:val="none" w:sz="0" w:space="0" w:color="auto"/>
            <w:left w:val="none" w:sz="0" w:space="0" w:color="auto"/>
            <w:bottom w:val="none" w:sz="0" w:space="0" w:color="auto"/>
            <w:right w:val="none" w:sz="0" w:space="0" w:color="auto"/>
          </w:divBdr>
          <w:divsChild>
            <w:div w:id="1451897087">
              <w:marLeft w:val="0"/>
              <w:marRight w:val="0"/>
              <w:marTop w:val="0"/>
              <w:marBottom w:val="0"/>
              <w:divBdr>
                <w:top w:val="none" w:sz="0" w:space="0" w:color="auto"/>
                <w:left w:val="none" w:sz="0" w:space="0" w:color="auto"/>
                <w:bottom w:val="none" w:sz="0" w:space="0" w:color="auto"/>
                <w:right w:val="none" w:sz="0" w:space="0" w:color="auto"/>
              </w:divBdr>
              <w:divsChild>
                <w:div w:id="627054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7822912">
      <w:bodyDiv w:val="1"/>
      <w:marLeft w:val="0"/>
      <w:marRight w:val="0"/>
      <w:marTop w:val="0"/>
      <w:marBottom w:val="0"/>
      <w:divBdr>
        <w:top w:val="none" w:sz="0" w:space="0" w:color="auto"/>
        <w:left w:val="none" w:sz="0" w:space="0" w:color="auto"/>
        <w:bottom w:val="none" w:sz="0" w:space="0" w:color="auto"/>
        <w:right w:val="none" w:sz="0" w:space="0" w:color="auto"/>
      </w:divBdr>
      <w:divsChild>
        <w:div w:id="475881282">
          <w:marLeft w:val="0"/>
          <w:marRight w:val="0"/>
          <w:marTop w:val="0"/>
          <w:marBottom w:val="0"/>
          <w:divBdr>
            <w:top w:val="none" w:sz="0" w:space="0" w:color="auto"/>
            <w:left w:val="none" w:sz="0" w:space="0" w:color="auto"/>
            <w:bottom w:val="none" w:sz="0" w:space="0" w:color="auto"/>
            <w:right w:val="none" w:sz="0" w:space="0" w:color="auto"/>
          </w:divBdr>
          <w:divsChild>
            <w:div w:id="746727367">
              <w:marLeft w:val="0"/>
              <w:marRight w:val="0"/>
              <w:marTop w:val="0"/>
              <w:marBottom w:val="0"/>
              <w:divBdr>
                <w:top w:val="none" w:sz="0" w:space="0" w:color="auto"/>
                <w:left w:val="none" w:sz="0" w:space="0" w:color="auto"/>
                <w:bottom w:val="none" w:sz="0" w:space="0" w:color="auto"/>
                <w:right w:val="none" w:sz="0" w:space="0" w:color="auto"/>
              </w:divBdr>
              <w:divsChild>
                <w:div w:id="1578973703">
                  <w:marLeft w:val="0"/>
                  <w:marRight w:val="2"/>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www.gfdrr.org/gfdrr/node/41" TargetMode="External"/><Relationship Id="rId26" Type="http://schemas.openxmlformats.org/officeDocument/2006/relationships/hyperlink" Target="http://www.gfdrr.org/gfdrr/PDNA" TargetMode="External"/><Relationship Id="rId39" Type="http://schemas.openxmlformats.org/officeDocument/2006/relationships/image" Target="media/image13.png"/><Relationship Id="rId21" Type="http://schemas.openxmlformats.org/officeDocument/2006/relationships/hyperlink" Target="http://www.gfdrr.org/gfdrr/node/175" TargetMode="External"/><Relationship Id="rId34" Type="http://schemas.openxmlformats.org/officeDocument/2006/relationships/chart" Target="charts/chart1.xml"/><Relationship Id="rId42" Type="http://schemas.openxmlformats.org/officeDocument/2006/relationships/hyperlink" Target="http://ceos.esrin.esa.it/plenary16/papers/plenary16_doc14_dmsg.htm" TargetMode="External"/><Relationship Id="rId47" Type="http://schemas.openxmlformats.org/officeDocument/2006/relationships/hyperlink" Target="http://www.undp.org" TargetMode="External"/><Relationship Id="rId50" Type="http://schemas.openxmlformats.org/officeDocument/2006/relationships/image" Target="media/image17.jpeg"/><Relationship Id="rId55" Type="http://schemas.openxmlformats.org/officeDocument/2006/relationships/hyperlink" Target="http://www.gfdrr.org/gfdrr/node/175" TargetMode="External"/><Relationship Id="rId63" Type="http://schemas.openxmlformats.org/officeDocument/2006/relationships/hyperlink" Target="http://www.unesco.org/new/en/natural-sciences/special-themes/disaster-preparedness-and-mitigation/natural-hazards/earthquakes/" TargetMode="External"/><Relationship Id="rId68" Type="http://schemas.openxmlformats.org/officeDocument/2006/relationships/hyperlink" Target="http://www.iplhq.org/HomePage.aspx?site=portal&amp;tabid=1&amp;lang=fa-IR" TargetMode="External"/><Relationship Id="rId76" Type="http://schemas.openxmlformats.org/officeDocument/2006/relationships/hyperlink" Target="http://www.wmo.int/pages/prog/www/DPS/gdps-2.html" TargetMode="External"/><Relationship Id="rId84" Type="http://schemas.openxmlformats.org/officeDocument/2006/relationships/hyperlink" Target="http://www.wmo.int/pages/prog/drr/projects/Thematic/ThematicProjects_en.html" TargetMode="External"/><Relationship Id="rId89" Type="http://schemas.openxmlformats.org/officeDocument/2006/relationships/hyperlink" Target="http://www.supersites.earthobservations.org" TargetMode="External"/><Relationship Id="rId7" Type="http://schemas.microsoft.com/office/2007/relationships/stylesWithEffects" Target="stylesWithEffects.xml"/><Relationship Id="rId71" Type="http://schemas.openxmlformats.org/officeDocument/2006/relationships/hyperlink" Target="http://www.iplhq.org/HomePage.aspx?TabID=4821&amp;Site=iplhq&amp;Lang=en-US" TargetMode="External"/><Relationship Id="rId2" Type="http://schemas.openxmlformats.org/officeDocument/2006/relationships/customXml" Target="../customXml/item2.xml"/><Relationship Id="rId16" Type="http://schemas.openxmlformats.org/officeDocument/2006/relationships/image" Target="media/image3.jpeg"/><Relationship Id="rId29" Type="http://schemas.openxmlformats.org/officeDocument/2006/relationships/hyperlink" Target="https://sentinel.tksc.jaxa.jp/sentinel2/MB_HTML/About/About.htm" TargetMode="External"/><Relationship Id="rId11" Type="http://schemas.openxmlformats.org/officeDocument/2006/relationships/endnotes" Target="endnotes.xml"/><Relationship Id="rId24" Type="http://schemas.openxmlformats.org/officeDocument/2006/relationships/image" Target="media/image5.jpeg"/><Relationship Id="rId32" Type="http://schemas.openxmlformats.org/officeDocument/2006/relationships/image" Target="media/image8.png"/><Relationship Id="rId37" Type="http://schemas.openxmlformats.org/officeDocument/2006/relationships/image" Target="media/image11.jpeg"/><Relationship Id="rId40" Type="http://schemas.openxmlformats.org/officeDocument/2006/relationships/image" Target="media/image14.png"/><Relationship Id="rId45" Type="http://schemas.openxmlformats.org/officeDocument/2006/relationships/hyperlink" Target="http://www.gfdrr.org" TargetMode="External"/><Relationship Id="rId53" Type="http://schemas.openxmlformats.org/officeDocument/2006/relationships/hyperlink" Target="http://www.gfdrr.org/gfdrr/node/3" TargetMode="External"/><Relationship Id="rId58" Type="http://schemas.openxmlformats.org/officeDocument/2006/relationships/hyperlink" Target="http://www.unep.org/disastersandconflicts/Introduction/DisasterRiskReduction/RiVamp/tabid/55004/Default.aspx" TargetMode="External"/><Relationship Id="rId66" Type="http://schemas.openxmlformats.org/officeDocument/2006/relationships/hyperlink" Target="http://www.unesco.org/new/en/natural-sciences/special-themes/disaster-preparedness-and-mitigation/natural-hazards/hydro-meteorological-hazards/" TargetMode="External"/><Relationship Id="rId74" Type="http://schemas.openxmlformats.org/officeDocument/2006/relationships/hyperlink" Target="http://www.wmo.int/pages/summary/progs_summary_en.html" TargetMode="External"/><Relationship Id="rId79" Type="http://schemas.openxmlformats.org/officeDocument/2006/relationships/hyperlink" Target="http://www.wmo.int/pages/prog/drr/projects/Thematic/MHEWS/MHEWS_en.html" TargetMode="External"/><Relationship Id="rId87" Type="http://schemas.openxmlformats.org/officeDocument/2006/relationships/hyperlink" Target="http://www.preventionweb.net/" TargetMode="External"/><Relationship Id="rId5" Type="http://schemas.openxmlformats.org/officeDocument/2006/relationships/numbering" Target="numbering.xml"/><Relationship Id="rId61" Type="http://schemas.openxmlformats.org/officeDocument/2006/relationships/hyperlink" Target="http://www.unep.org/sudan" TargetMode="External"/><Relationship Id="rId82" Type="http://schemas.openxmlformats.org/officeDocument/2006/relationships/hyperlink" Target="http://www.wmo.int/pages/prog/wcp/wcasp/clips/outlooks/climate_forecasts.html" TargetMode="External"/><Relationship Id="rId90" Type="http://schemas.openxmlformats.org/officeDocument/2006/relationships/fontTable" Target="fontTable.xml"/><Relationship Id="rId19" Type="http://schemas.openxmlformats.org/officeDocument/2006/relationships/hyperlink" Target="http://www.gfdrr.org/gfdrr/node/3" TargetMode="External"/><Relationship Id="rId14" Type="http://schemas.openxmlformats.org/officeDocument/2006/relationships/footer" Target="footer1.xml"/><Relationship Id="rId22" Type="http://schemas.openxmlformats.org/officeDocument/2006/relationships/image" Target="media/image4.jpeg"/><Relationship Id="rId27" Type="http://schemas.openxmlformats.org/officeDocument/2006/relationships/hyperlink" Target="http://www.gmes.info/pages-principales/projects/safer-emergency/" TargetMode="External"/><Relationship Id="rId30" Type="http://schemas.openxmlformats.org/officeDocument/2006/relationships/image" Target="media/image6.png"/><Relationship Id="rId35" Type="http://schemas.openxmlformats.org/officeDocument/2006/relationships/image" Target="media/image10.jpeg"/><Relationship Id="rId43" Type="http://schemas.openxmlformats.org/officeDocument/2006/relationships/hyperlink" Target="http://www.unisdr.org/we/inform/publications/25129" TargetMode="External"/><Relationship Id="rId48" Type="http://schemas.openxmlformats.org/officeDocument/2006/relationships/hyperlink" Target="http://www.unisdr.org" TargetMode="External"/><Relationship Id="rId56" Type="http://schemas.openxmlformats.org/officeDocument/2006/relationships/hyperlink" Target="http://www.pedrr.net/" TargetMode="External"/><Relationship Id="rId64" Type="http://schemas.openxmlformats.org/officeDocument/2006/relationships/hyperlink" Target="http://www.unesco.org/new/en/natural-sciences/special-themes/disaster-preparedness-and-mitigation/natural-hazards/volcanoes/" TargetMode="External"/><Relationship Id="rId69" Type="http://schemas.openxmlformats.org/officeDocument/2006/relationships/hyperlink" Target="http://www.iplhq.org/HomePage.aspx?site=portal&amp;tabid=1&amp;lang=fa-IR" TargetMode="External"/><Relationship Id="rId77" Type="http://schemas.openxmlformats.org/officeDocument/2006/relationships/hyperlink" Target="http://www.wmo.int/pages/prog/drr/images/lossPieCharts.png" TargetMode="External"/><Relationship Id="rId8" Type="http://schemas.openxmlformats.org/officeDocument/2006/relationships/settings" Target="settings.xml"/><Relationship Id="rId51" Type="http://schemas.openxmlformats.org/officeDocument/2006/relationships/hyperlink" Target="http://www.gfdrr.org/gfdrr/node/43" TargetMode="External"/><Relationship Id="rId72" Type="http://schemas.openxmlformats.org/officeDocument/2006/relationships/hyperlink" Target="http://www.wmo.int/pages/members/members_en.html" TargetMode="External"/><Relationship Id="rId80" Type="http://schemas.openxmlformats.org/officeDocument/2006/relationships/hyperlink" Target="http://www.wmo.int/pages/prog/drr/projects/Thematic/DRF/drf_en.html" TargetMode="External"/><Relationship Id="rId85" Type="http://schemas.openxmlformats.org/officeDocument/2006/relationships/hyperlink" Target="http://www.oosa.unvienna.org/oosa/SpaceLaw/gares/index.html" TargetMode="External"/><Relationship Id="rId3" Type="http://schemas.openxmlformats.org/officeDocument/2006/relationships/customXml" Target="../customXml/item3.xml"/><Relationship Id="rId12" Type="http://schemas.openxmlformats.org/officeDocument/2006/relationships/image" Target="media/image1.jpeg"/><Relationship Id="rId17" Type="http://schemas.openxmlformats.org/officeDocument/2006/relationships/hyperlink" Target="http://www.gfdrr.org/gfdrr/node/43" TargetMode="External"/><Relationship Id="rId25" Type="http://schemas.openxmlformats.org/officeDocument/2006/relationships/hyperlink" Target="http://www.disastercharter.org" TargetMode="External"/><Relationship Id="rId33" Type="http://schemas.openxmlformats.org/officeDocument/2006/relationships/image" Target="media/image9.jpeg"/><Relationship Id="rId38" Type="http://schemas.openxmlformats.org/officeDocument/2006/relationships/image" Target="media/image12.jpeg"/><Relationship Id="rId46" Type="http://schemas.openxmlformats.org/officeDocument/2006/relationships/hyperlink" Target="http://www.unep.org" TargetMode="External"/><Relationship Id="rId59" Type="http://schemas.openxmlformats.org/officeDocument/2006/relationships/hyperlink" Target="http://www.unep.org/disastersandconflicts/Introduction/DisasterRiskReduction/AIDCOProject/tabid/55007/Default.aspx" TargetMode="External"/><Relationship Id="rId67" Type="http://schemas.openxmlformats.org/officeDocument/2006/relationships/hyperlink" Target="http://www.unesco.org/new/en/natural-sciences/special-themes/disaster-preparedness-and-mitigation/natural-hazards/tsunamis/" TargetMode="External"/><Relationship Id="rId20" Type="http://schemas.openxmlformats.org/officeDocument/2006/relationships/hyperlink" Target="http://www.gfdrr.org/gfdrr/node/17" TargetMode="External"/><Relationship Id="rId41" Type="http://schemas.openxmlformats.org/officeDocument/2006/relationships/image" Target="media/image15.jpeg"/><Relationship Id="rId54" Type="http://schemas.openxmlformats.org/officeDocument/2006/relationships/hyperlink" Target="http://www.gfdrr.org/gfdrr/node/17" TargetMode="External"/><Relationship Id="rId62" Type="http://schemas.openxmlformats.org/officeDocument/2006/relationships/hyperlink" Target="http://www.unep.org/drcongo" TargetMode="External"/><Relationship Id="rId70" Type="http://schemas.openxmlformats.org/officeDocument/2006/relationships/hyperlink" Target="http://www.iplhq.org/HomePage.aspx?site=portal&amp;tabid=1&amp;lang=fa-IR" TargetMode="External"/><Relationship Id="rId75" Type="http://schemas.openxmlformats.org/officeDocument/2006/relationships/hyperlink" Target="http://www.wmo.int/pages/prog/www/DPS/gdps-2.html" TargetMode="External"/><Relationship Id="rId83" Type="http://schemas.openxmlformats.org/officeDocument/2006/relationships/hyperlink" Target="http://www.wmo.int/pages/prog/drr/wmoOppNetwork_en.html" TargetMode="External"/><Relationship Id="rId88" Type="http://schemas.openxmlformats.org/officeDocument/2006/relationships/hyperlink" Target="http://www.preventionweb.net/english/" TargetMode="Externa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hyperlink" Target="http://supersites.earthobservations.org/" TargetMode="External"/><Relationship Id="rId28" Type="http://schemas.openxmlformats.org/officeDocument/2006/relationships/hyperlink" Target="http://portal.ems-gmes.eu" TargetMode="External"/><Relationship Id="rId36" Type="http://schemas.openxmlformats.org/officeDocument/2006/relationships/hyperlink" Target="http://supersites.earthobservations.org/" TargetMode="External"/><Relationship Id="rId49" Type="http://schemas.openxmlformats.org/officeDocument/2006/relationships/image" Target="media/image16.jpeg"/><Relationship Id="rId57" Type="http://schemas.openxmlformats.org/officeDocument/2006/relationships/hyperlink" Target="http://www.unisdr.org/" TargetMode="External"/><Relationship Id="rId10" Type="http://schemas.openxmlformats.org/officeDocument/2006/relationships/footnotes" Target="footnotes.xml"/><Relationship Id="rId31" Type="http://schemas.openxmlformats.org/officeDocument/2006/relationships/image" Target="media/image7.jpeg"/><Relationship Id="rId44" Type="http://schemas.openxmlformats.org/officeDocument/2006/relationships/hyperlink" Target="http://unesdoc.unesco.org/images/0015/001556/155652e.pdf" TargetMode="External"/><Relationship Id="rId52" Type="http://schemas.openxmlformats.org/officeDocument/2006/relationships/hyperlink" Target="http://www.gfdrr.org/gfdrr/node/41" TargetMode="External"/><Relationship Id="rId60" Type="http://schemas.openxmlformats.org/officeDocument/2006/relationships/hyperlink" Target="http://www.unep.org/Afghanistan" TargetMode="External"/><Relationship Id="rId65" Type="http://schemas.openxmlformats.org/officeDocument/2006/relationships/hyperlink" Target="http://www.unesco.org/new/en/natural-sciences/special-themes/disaster-preparedness-and-mitigation/natural-hazards/landslides/" TargetMode="External"/><Relationship Id="rId73" Type="http://schemas.openxmlformats.org/officeDocument/2006/relationships/hyperlink" Target="http://www.wmo.int/pages/members/membership/index_en.html" TargetMode="External"/><Relationship Id="rId78" Type="http://schemas.openxmlformats.org/officeDocument/2006/relationships/hyperlink" Target="http://ioc-unesco.org/" TargetMode="External"/><Relationship Id="rId81" Type="http://schemas.openxmlformats.org/officeDocument/2006/relationships/hyperlink" Target="http://www.bom.gov.au/wmo/quality_management.shtml" TargetMode="External"/><Relationship Id="rId86" Type="http://schemas.openxmlformats.org/officeDocument/2006/relationships/hyperlink" Target="http://www.aag.org/HDGC/%20www/hazards/units/unit1/html/unit1frame.html" TargetMode="External"/><Relationship Id="rId4" Type="http://schemas.openxmlformats.org/officeDocument/2006/relationships/customXml" Target="../customXml/item4.xml"/><Relationship Id="rId9" Type="http://schemas.openxmlformats.org/officeDocument/2006/relationships/webSettings" Target="webSettings.xml"/></Relationships>
</file>

<file path=word/_rels/footnotes.xml.rels><?xml version="1.0" encoding="UTF-8" standalone="yes"?>
<Relationships xmlns="http://schemas.openxmlformats.org/package/2006/relationships"><Relationship Id="rId8" Type="http://schemas.openxmlformats.org/officeDocument/2006/relationships/hyperlink" Target="http://www.oosa.unvienna.org/oosa/unspider/index.html" TargetMode="External"/><Relationship Id="rId3" Type="http://schemas.openxmlformats.org/officeDocument/2006/relationships/hyperlink" Target="http://www.unisdr.org/who-we-are/programme-and-reports" TargetMode="External"/><Relationship Id="rId7" Type="http://schemas.openxmlformats.org/officeDocument/2006/relationships/hyperlink" Target="http://www.wmo.int/pages/prog/drr/" TargetMode="External"/><Relationship Id="rId2" Type="http://schemas.openxmlformats.org/officeDocument/2006/relationships/hyperlink" Target="http://www.undp.org" TargetMode="External"/><Relationship Id="rId1" Type="http://schemas.openxmlformats.org/officeDocument/2006/relationships/hyperlink" Target="http://www.undp.org" TargetMode="External"/><Relationship Id="rId6" Type="http://schemas.openxmlformats.org/officeDocument/2006/relationships/hyperlink" Target="http://www.iplhq.org" TargetMode="External"/><Relationship Id="rId5" Type="http://schemas.openxmlformats.org/officeDocument/2006/relationships/hyperlink" Target="http://www.unesco.org/new/en/natural-sciences/special-themes/disaster-preparedness-and-mitigation/about-the-programme/" TargetMode="External"/><Relationship Id="rId10" Type="http://schemas.openxmlformats.org/officeDocument/2006/relationships/hyperlink" Target="http://www.wmo.int/pages/prog/drr/resourceDrrDefinitions_en.html" TargetMode="External"/><Relationship Id="rId4" Type="http://schemas.openxmlformats.org/officeDocument/2006/relationships/hyperlink" Target="http://www.unep.org" TargetMode="External"/><Relationship Id="rId9" Type="http://schemas.openxmlformats.org/officeDocument/2006/relationships/hyperlink" Target="http://www.unitar.org/unosat/"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Microsoft%20Office\Templates\1033\EquityReport.Dotx" TargetMode="External"/></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file:///C:\Documents%20and%20Settings\user\Desktop\rainy%20season%202010\daily%20reports\katima%202010.xlsx"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336806835316074E-2"/>
          <c:y val="0.15485716019601894"/>
          <c:w val="0.86834347834181591"/>
          <c:h val="0.73924354831369365"/>
        </c:manualLayout>
      </c:layout>
      <c:scatterChart>
        <c:scatterStyle val="smoothMarker"/>
        <c:varyColors val="0"/>
        <c:ser>
          <c:idx val="0"/>
          <c:order val="0"/>
          <c:tx>
            <c:strRef>
              <c:f>Sheet1!$B$2</c:f>
              <c:strCache>
                <c:ptCount val="1"/>
                <c:pt idx="0">
                  <c:v>normal</c:v>
                </c:pt>
              </c:strCache>
            </c:strRef>
          </c:tx>
          <c:marker>
            <c:symbol val="diamond"/>
            <c:size val="2"/>
            <c:spPr>
              <a:noFill/>
            </c:spPr>
          </c:marker>
          <c:xVal>
            <c:numRef>
              <c:f>Sheet1!$A$3:$A$153</c:f>
              <c:numCache>
                <c:formatCode>dd\-mmm</c:formatCode>
                <c:ptCount val="151"/>
                <c:pt idx="0">
                  <c:v>39814</c:v>
                </c:pt>
                <c:pt idx="1">
                  <c:v>39815</c:v>
                </c:pt>
                <c:pt idx="2">
                  <c:v>39816</c:v>
                </c:pt>
                <c:pt idx="3">
                  <c:v>39817</c:v>
                </c:pt>
                <c:pt idx="4">
                  <c:v>39818</c:v>
                </c:pt>
                <c:pt idx="5">
                  <c:v>39819</c:v>
                </c:pt>
                <c:pt idx="6">
                  <c:v>39820</c:v>
                </c:pt>
                <c:pt idx="7">
                  <c:v>39821</c:v>
                </c:pt>
                <c:pt idx="8">
                  <c:v>39822</c:v>
                </c:pt>
                <c:pt idx="9">
                  <c:v>39823</c:v>
                </c:pt>
                <c:pt idx="10">
                  <c:v>39824</c:v>
                </c:pt>
                <c:pt idx="11">
                  <c:v>39825</c:v>
                </c:pt>
                <c:pt idx="12">
                  <c:v>39826</c:v>
                </c:pt>
                <c:pt idx="13">
                  <c:v>39827</c:v>
                </c:pt>
                <c:pt idx="14">
                  <c:v>39828</c:v>
                </c:pt>
                <c:pt idx="15">
                  <c:v>39829</c:v>
                </c:pt>
                <c:pt idx="16">
                  <c:v>39830</c:v>
                </c:pt>
                <c:pt idx="17">
                  <c:v>39831</c:v>
                </c:pt>
                <c:pt idx="18">
                  <c:v>39832</c:v>
                </c:pt>
                <c:pt idx="19">
                  <c:v>39833</c:v>
                </c:pt>
                <c:pt idx="20">
                  <c:v>39834</c:v>
                </c:pt>
                <c:pt idx="21">
                  <c:v>39835</c:v>
                </c:pt>
                <c:pt idx="22">
                  <c:v>39836</c:v>
                </c:pt>
                <c:pt idx="23">
                  <c:v>39837</c:v>
                </c:pt>
                <c:pt idx="24">
                  <c:v>39838</c:v>
                </c:pt>
                <c:pt idx="25">
                  <c:v>39839</c:v>
                </c:pt>
                <c:pt idx="26">
                  <c:v>39840</c:v>
                </c:pt>
                <c:pt idx="27">
                  <c:v>39841</c:v>
                </c:pt>
                <c:pt idx="28">
                  <c:v>39842</c:v>
                </c:pt>
                <c:pt idx="29">
                  <c:v>39843</c:v>
                </c:pt>
                <c:pt idx="30">
                  <c:v>39844</c:v>
                </c:pt>
                <c:pt idx="31">
                  <c:v>39845</c:v>
                </c:pt>
                <c:pt idx="32">
                  <c:v>39846</c:v>
                </c:pt>
                <c:pt idx="33">
                  <c:v>39847</c:v>
                </c:pt>
                <c:pt idx="34">
                  <c:v>39848</c:v>
                </c:pt>
                <c:pt idx="35">
                  <c:v>39849</c:v>
                </c:pt>
                <c:pt idx="36">
                  <c:v>39850</c:v>
                </c:pt>
                <c:pt idx="37">
                  <c:v>39851</c:v>
                </c:pt>
                <c:pt idx="38">
                  <c:v>39852</c:v>
                </c:pt>
                <c:pt idx="39">
                  <c:v>39853</c:v>
                </c:pt>
                <c:pt idx="40">
                  <c:v>39854</c:v>
                </c:pt>
                <c:pt idx="41">
                  <c:v>39855</c:v>
                </c:pt>
                <c:pt idx="42">
                  <c:v>39856</c:v>
                </c:pt>
                <c:pt idx="43">
                  <c:v>39857</c:v>
                </c:pt>
                <c:pt idx="44">
                  <c:v>39858</c:v>
                </c:pt>
                <c:pt idx="45">
                  <c:v>39859</c:v>
                </c:pt>
                <c:pt idx="46">
                  <c:v>39860</c:v>
                </c:pt>
                <c:pt idx="47">
                  <c:v>39861</c:v>
                </c:pt>
                <c:pt idx="48">
                  <c:v>39862</c:v>
                </c:pt>
                <c:pt idx="49">
                  <c:v>39863</c:v>
                </c:pt>
                <c:pt idx="50">
                  <c:v>39864</c:v>
                </c:pt>
                <c:pt idx="51">
                  <c:v>39865</c:v>
                </c:pt>
                <c:pt idx="52">
                  <c:v>39866</c:v>
                </c:pt>
                <c:pt idx="53">
                  <c:v>39867</c:v>
                </c:pt>
                <c:pt idx="54">
                  <c:v>39868</c:v>
                </c:pt>
                <c:pt idx="55">
                  <c:v>39869</c:v>
                </c:pt>
                <c:pt idx="56">
                  <c:v>39870</c:v>
                </c:pt>
                <c:pt idx="57">
                  <c:v>39871</c:v>
                </c:pt>
                <c:pt idx="58">
                  <c:v>39872</c:v>
                </c:pt>
                <c:pt idx="59">
                  <c:v>39873</c:v>
                </c:pt>
                <c:pt idx="60">
                  <c:v>39874</c:v>
                </c:pt>
                <c:pt idx="61">
                  <c:v>39875</c:v>
                </c:pt>
                <c:pt idx="62">
                  <c:v>39876</c:v>
                </c:pt>
                <c:pt idx="63">
                  <c:v>39877</c:v>
                </c:pt>
                <c:pt idx="64">
                  <c:v>39878</c:v>
                </c:pt>
                <c:pt idx="65">
                  <c:v>39879</c:v>
                </c:pt>
                <c:pt idx="66">
                  <c:v>39880</c:v>
                </c:pt>
                <c:pt idx="67">
                  <c:v>39881</c:v>
                </c:pt>
                <c:pt idx="68">
                  <c:v>39882</c:v>
                </c:pt>
                <c:pt idx="69">
                  <c:v>39883</c:v>
                </c:pt>
                <c:pt idx="70">
                  <c:v>39884</c:v>
                </c:pt>
                <c:pt idx="71">
                  <c:v>39885</c:v>
                </c:pt>
                <c:pt idx="72">
                  <c:v>39886</c:v>
                </c:pt>
                <c:pt idx="73">
                  <c:v>39887</c:v>
                </c:pt>
                <c:pt idx="74">
                  <c:v>39888</c:v>
                </c:pt>
                <c:pt idx="75">
                  <c:v>39889</c:v>
                </c:pt>
                <c:pt idx="76">
                  <c:v>39890</c:v>
                </c:pt>
                <c:pt idx="77">
                  <c:v>39891</c:v>
                </c:pt>
                <c:pt idx="78">
                  <c:v>39892</c:v>
                </c:pt>
                <c:pt idx="79">
                  <c:v>39893</c:v>
                </c:pt>
                <c:pt idx="80">
                  <c:v>39894</c:v>
                </c:pt>
                <c:pt idx="81">
                  <c:v>39895</c:v>
                </c:pt>
                <c:pt idx="82">
                  <c:v>39896</c:v>
                </c:pt>
                <c:pt idx="83">
                  <c:v>39897</c:v>
                </c:pt>
                <c:pt idx="84">
                  <c:v>39898</c:v>
                </c:pt>
                <c:pt idx="85">
                  <c:v>39899</c:v>
                </c:pt>
                <c:pt idx="86">
                  <c:v>39900</c:v>
                </c:pt>
                <c:pt idx="87">
                  <c:v>39901</c:v>
                </c:pt>
                <c:pt idx="88">
                  <c:v>39902</c:v>
                </c:pt>
                <c:pt idx="89">
                  <c:v>39903</c:v>
                </c:pt>
                <c:pt idx="90">
                  <c:v>39904</c:v>
                </c:pt>
                <c:pt idx="91">
                  <c:v>39905</c:v>
                </c:pt>
                <c:pt idx="92">
                  <c:v>39906</c:v>
                </c:pt>
                <c:pt idx="93">
                  <c:v>39907</c:v>
                </c:pt>
                <c:pt idx="94">
                  <c:v>39908</c:v>
                </c:pt>
                <c:pt idx="95">
                  <c:v>39909</c:v>
                </c:pt>
                <c:pt idx="96">
                  <c:v>39910</c:v>
                </c:pt>
                <c:pt idx="97">
                  <c:v>39911</c:v>
                </c:pt>
                <c:pt idx="98">
                  <c:v>39912</c:v>
                </c:pt>
                <c:pt idx="99">
                  <c:v>39913</c:v>
                </c:pt>
                <c:pt idx="100">
                  <c:v>39914</c:v>
                </c:pt>
                <c:pt idx="101">
                  <c:v>39915</c:v>
                </c:pt>
                <c:pt idx="102">
                  <c:v>39916</c:v>
                </c:pt>
                <c:pt idx="103">
                  <c:v>39917</c:v>
                </c:pt>
                <c:pt idx="104">
                  <c:v>39918</c:v>
                </c:pt>
                <c:pt idx="105">
                  <c:v>39919</c:v>
                </c:pt>
                <c:pt idx="106">
                  <c:v>39920</c:v>
                </c:pt>
                <c:pt idx="107">
                  <c:v>39921</c:v>
                </c:pt>
                <c:pt idx="108">
                  <c:v>39922</c:v>
                </c:pt>
                <c:pt idx="109">
                  <c:v>39923</c:v>
                </c:pt>
                <c:pt idx="110">
                  <c:v>39924</c:v>
                </c:pt>
                <c:pt idx="111">
                  <c:v>39925</c:v>
                </c:pt>
                <c:pt idx="112">
                  <c:v>39926</c:v>
                </c:pt>
                <c:pt idx="113">
                  <c:v>39927</c:v>
                </c:pt>
                <c:pt idx="114">
                  <c:v>39928</c:v>
                </c:pt>
                <c:pt idx="115">
                  <c:v>39929</c:v>
                </c:pt>
                <c:pt idx="116">
                  <c:v>39930</c:v>
                </c:pt>
                <c:pt idx="117">
                  <c:v>39931</c:v>
                </c:pt>
                <c:pt idx="118">
                  <c:v>39932</c:v>
                </c:pt>
                <c:pt idx="119">
                  <c:v>39933</c:v>
                </c:pt>
                <c:pt idx="120">
                  <c:v>39934</c:v>
                </c:pt>
                <c:pt idx="121">
                  <c:v>39935</c:v>
                </c:pt>
                <c:pt idx="122">
                  <c:v>39936</c:v>
                </c:pt>
                <c:pt idx="123">
                  <c:v>39937</c:v>
                </c:pt>
                <c:pt idx="124">
                  <c:v>39938</c:v>
                </c:pt>
                <c:pt idx="125">
                  <c:v>39939</c:v>
                </c:pt>
                <c:pt idx="126">
                  <c:v>39940</c:v>
                </c:pt>
                <c:pt idx="127">
                  <c:v>39941</c:v>
                </c:pt>
                <c:pt idx="128">
                  <c:v>39942</c:v>
                </c:pt>
                <c:pt idx="129">
                  <c:v>39943</c:v>
                </c:pt>
                <c:pt idx="130">
                  <c:v>39944</c:v>
                </c:pt>
                <c:pt idx="131">
                  <c:v>39945</c:v>
                </c:pt>
                <c:pt idx="132">
                  <c:v>39946</c:v>
                </c:pt>
                <c:pt idx="133">
                  <c:v>39947</c:v>
                </c:pt>
                <c:pt idx="134">
                  <c:v>39948</c:v>
                </c:pt>
                <c:pt idx="135">
                  <c:v>39949</c:v>
                </c:pt>
                <c:pt idx="136">
                  <c:v>39950</c:v>
                </c:pt>
                <c:pt idx="137">
                  <c:v>39951</c:v>
                </c:pt>
                <c:pt idx="138">
                  <c:v>39952</c:v>
                </c:pt>
                <c:pt idx="139">
                  <c:v>39953</c:v>
                </c:pt>
                <c:pt idx="140">
                  <c:v>39954</c:v>
                </c:pt>
                <c:pt idx="141">
                  <c:v>39955</c:v>
                </c:pt>
                <c:pt idx="142">
                  <c:v>39956</c:v>
                </c:pt>
                <c:pt idx="143">
                  <c:v>39957</c:v>
                </c:pt>
                <c:pt idx="144">
                  <c:v>39958</c:v>
                </c:pt>
                <c:pt idx="145">
                  <c:v>39959</c:v>
                </c:pt>
                <c:pt idx="146">
                  <c:v>39960</c:v>
                </c:pt>
                <c:pt idx="147">
                  <c:v>39961</c:v>
                </c:pt>
                <c:pt idx="148">
                  <c:v>39962</c:v>
                </c:pt>
                <c:pt idx="149">
                  <c:v>39963</c:v>
                </c:pt>
                <c:pt idx="150">
                  <c:v>39964</c:v>
                </c:pt>
              </c:numCache>
            </c:numRef>
          </c:xVal>
          <c:yVal>
            <c:numRef>
              <c:f>Sheet1!$B$3:$B$153</c:f>
              <c:numCache>
                <c:formatCode>0.000</c:formatCode>
                <c:ptCount val="151"/>
                <c:pt idx="0">
                  <c:v>0.80500000000000005</c:v>
                </c:pt>
                <c:pt idx="1">
                  <c:v>0.82000000000000162</c:v>
                </c:pt>
                <c:pt idx="2">
                  <c:v>0.84000000000000463</c:v>
                </c:pt>
                <c:pt idx="3">
                  <c:v>0.85000000000000264</c:v>
                </c:pt>
                <c:pt idx="4">
                  <c:v>0.86900000000000577</c:v>
                </c:pt>
                <c:pt idx="5">
                  <c:v>0.94900000000000662</c:v>
                </c:pt>
                <c:pt idx="6">
                  <c:v>0.99000000000000199</c:v>
                </c:pt>
                <c:pt idx="7">
                  <c:v>1</c:v>
                </c:pt>
                <c:pt idx="8">
                  <c:v>1.0100000000000051</c:v>
                </c:pt>
                <c:pt idx="9">
                  <c:v>1.0200000000000031</c:v>
                </c:pt>
                <c:pt idx="10">
                  <c:v>1.039000000000001</c:v>
                </c:pt>
                <c:pt idx="11">
                  <c:v>1.054000000000002</c:v>
                </c:pt>
                <c:pt idx="12">
                  <c:v>1.0860000000000061</c:v>
                </c:pt>
                <c:pt idx="13">
                  <c:v>1.1060000000000021</c:v>
                </c:pt>
                <c:pt idx="14">
                  <c:v>1.1400000000000021</c:v>
                </c:pt>
                <c:pt idx="15">
                  <c:v>1.1400000000000021</c:v>
                </c:pt>
                <c:pt idx="16">
                  <c:v>1.1500000000000061</c:v>
                </c:pt>
                <c:pt idx="17">
                  <c:v>1.169000000000004</c:v>
                </c:pt>
                <c:pt idx="18">
                  <c:v>1.1830000000000001</c:v>
                </c:pt>
                <c:pt idx="19">
                  <c:v>1.2100000000000011</c:v>
                </c:pt>
                <c:pt idx="20">
                  <c:v>1.240000000000002</c:v>
                </c:pt>
                <c:pt idx="21">
                  <c:v>1.2600000000000051</c:v>
                </c:pt>
                <c:pt idx="22">
                  <c:v>1.2800000000000011</c:v>
                </c:pt>
                <c:pt idx="23">
                  <c:v>1.304000000000002</c:v>
                </c:pt>
                <c:pt idx="24">
                  <c:v>1.3460000000000041</c:v>
                </c:pt>
                <c:pt idx="25">
                  <c:v>1.3910000000000051</c:v>
                </c:pt>
                <c:pt idx="26">
                  <c:v>1.4100000000000039</c:v>
                </c:pt>
                <c:pt idx="27">
                  <c:v>1.4350000000000018</c:v>
                </c:pt>
                <c:pt idx="28">
                  <c:v>1.470000000000006</c:v>
                </c:pt>
                <c:pt idx="29">
                  <c:v>1.5</c:v>
                </c:pt>
                <c:pt idx="30">
                  <c:v>1.5310000000000059</c:v>
                </c:pt>
                <c:pt idx="31">
                  <c:v>1.5660000000000021</c:v>
                </c:pt>
                <c:pt idx="32">
                  <c:v>1.595000000000006</c:v>
                </c:pt>
                <c:pt idx="33">
                  <c:v>1.625</c:v>
                </c:pt>
                <c:pt idx="34">
                  <c:v>1.6500000000000061</c:v>
                </c:pt>
                <c:pt idx="35">
                  <c:v>1.6980000000000126</c:v>
                </c:pt>
                <c:pt idx="36">
                  <c:v>1.7289999999999885</c:v>
                </c:pt>
                <c:pt idx="37">
                  <c:v>1.7550000000000039</c:v>
                </c:pt>
                <c:pt idx="38">
                  <c:v>1.7940000000000091</c:v>
                </c:pt>
                <c:pt idx="39">
                  <c:v>1.8340000000000041</c:v>
                </c:pt>
                <c:pt idx="40">
                  <c:v>1.8599999999999839</c:v>
                </c:pt>
                <c:pt idx="41">
                  <c:v>1.8910000000000051</c:v>
                </c:pt>
                <c:pt idx="42">
                  <c:v>1.9299999999999824</c:v>
                </c:pt>
                <c:pt idx="43">
                  <c:v>1.9750000000000021</c:v>
                </c:pt>
                <c:pt idx="44">
                  <c:v>2.0100000000000047</c:v>
                </c:pt>
                <c:pt idx="45">
                  <c:v>2.0509999999999997</c:v>
                </c:pt>
                <c:pt idx="46">
                  <c:v>2.101</c:v>
                </c:pt>
                <c:pt idx="47">
                  <c:v>2.140000000000001</c:v>
                </c:pt>
                <c:pt idx="48">
                  <c:v>2.181000000000004</c:v>
                </c:pt>
                <c:pt idx="49">
                  <c:v>2.2190000000000007</c:v>
                </c:pt>
                <c:pt idx="50">
                  <c:v>2.245000000000005</c:v>
                </c:pt>
                <c:pt idx="51">
                  <c:v>2.2989999999999999</c:v>
                </c:pt>
                <c:pt idx="52">
                  <c:v>2.340000000000003</c:v>
                </c:pt>
                <c:pt idx="53">
                  <c:v>2.4050000000000007</c:v>
                </c:pt>
                <c:pt idx="54">
                  <c:v>2.4449999999999998</c:v>
                </c:pt>
                <c:pt idx="55">
                  <c:v>2.465000000000003</c:v>
                </c:pt>
                <c:pt idx="56">
                  <c:v>2.5210000000000008</c:v>
                </c:pt>
                <c:pt idx="57">
                  <c:v>2.590000000000003</c:v>
                </c:pt>
                <c:pt idx="58">
                  <c:v>2.6610000000000009</c:v>
                </c:pt>
                <c:pt idx="59">
                  <c:v>2.8090000000000037</c:v>
                </c:pt>
                <c:pt idx="60">
                  <c:v>2.8899999999999997</c:v>
                </c:pt>
                <c:pt idx="61">
                  <c:v>2.9600000000000009</c:v>
                </c:pt>
                <c:pt idx="62">
                  <c:v>3.2159999999999997</c:v>
                </c:pt>
                <c:pt idx="63">
                  <c:v>3.5500000000000038</c:v>
                </c:pt>
                <c:pt idx="64">
                  <c:v>3.6390000000000029</c:v>
                </c:pt>
                <c:pt idx="65">
                  <c:v>3.7170000000000072</c:v>
                </c:pt>
                <c:pt idx="66">
                  <c:v>3.7810000000000072</c:v>
                </c:pt>
                <c:pt idx="67">
                  <c:v>3.8490000000000038</c:v>
                </c:pt>
                <c:pt idx="68">
                  <c:v>3.9139999999999997</c:v>
                </c:pt>
                <c:pt idx="69">
                  <c:v>3.9950000000000037</c:v>
                </c:pt>
                <c:pt idx="70">
                  <c:v>4.0690000000000026</c:v>
                </c:pt>
                <c:pt idx="71">
                  <c:v>4.2259999999999955</c:v>
                </c:pt>
                <c:pt idx="72">
                  <c:v>4.2639999999999976</c:v>
                </c:pt>
                <c:pt idx="73">
                  <c:v>4.2450000000000054</c:v>
                </c:pt>
                <c:pt idx="74">
                  <c:v>4.2710000000000123</c:v>
                </c:pt>
                <c:pt idx="75">
                  <c:v>4.4000000000000083</c:v>
                </c:pt>
                <c:pt idx="76">
                  <c:v>4.5199999999999996</c:v>
                </c:pt>
                <c:pt idx="77">
                  <c:v>4.54</c:v>
                </c:pt>
                <c:pt idx="78">
                  <c:v>4.5599999999999996</c:v>
                </c:pt>
                <c:pt idx="79">
                  <c:v>4.5800000000000054</c:v>
                </c:pt>
                <c:pt idx="80">
                  <c:v>4.5999999999999996</c:v>
                </c:pt>
                <c:pt idx="81">
                  <c:v>4.6829999999999865</c:v>
                </c:pt>
                <c:pt idx="82">
                  <c:v>4.7860000000000014</c:v>
                </c:pt>
                <c:pt idx="83">
                  <c:v>4.845000000000006</c:v>
                </c:pt>
                <c:pt idx="84">
                  <c:v>4.8350000000000009</c:v>
                </c:pt>
                <c:pt idx="85">
                  <c:v>4.8460000000000054</c:v>
                </c:pt>
                <c:pt idx="86">
                  <c:v>4.9000000000000083</c:v>
                </c:pt>
                <c:pt idx="87">
                  <c:v>4.9300000000000024</c:v>
                </c:pt>
                <c:pt idx="88">
                  <c:v>4.9480000000000004</c:v>
                </c:pt>
                <c:pt idx="89">
                  <c:v>5.1410000000000053</c:v>
                </c:pt>
                <c:pt idx="90">
                  <c:v>5.1500000000000057</c:v>
                </c:pt>
                <c:pt idx="91">
                  <c:v>5.1560000000000059</c:v>
                </c:pt>
                <c:pt idx="92">
                  <c:v>5.1430000000000007</c:v>
                </c:pt>
                <c:pt idx="93">
                  <c:v>5.1819999999999986</c:v>
                </c:pt>
                <c:pt idx="94">
                  <c:v>5.2700000000000031</c:v>
                </c:pt>
                <c:pt idx="95">
                  <c:v>5.3019999999999996</c:v>
                </c:pt>
                <c:pt idx="96">
                  <c:v>5.3259999999999845</c:v>
                </c:pt>
                <c:pt idx="97">
                  <c:v>5.3269999999999946</c:v>
                </c:pt>
                <c:pt idx="98">
                  <c:v>5.3300000000000054</c:v>
                </c:pt>
                <c:pt idx="99">
                  <c:v>5.3269999999999946</c:v>
                </c:pt>
                <c:pt idx="100">
                  <c:v>5.3249999999999655</c:v>
                </c:pt>
                <c:pt idx="101">
                  <c:v>5.2690000000000063</c:v>
                </c:pt>
                <c:pt idx="102">
                  <c:v>5.2669999999999986</c:v>
                </c:pt>
                <c:pt idx="103">
                  <c:v>5.2510000000000074</c:v>
                </c:pt>
                <c:pt idx="104">
                  <c:v>5.2390000000000114</c:v>
                </c:pt>
                <c:pt idx="105">
                  <c:v>5.3439999999999976</c:v>
                </c:pt>
                <c:pt idx="106">
                  <c:v>5.3629999999999756</c:v>
                </c:pt>
                <c:pt idx="107">
                  <c:v>5.4500000000000028</c:v>
                </c:pt>
                <c:pt idx="108">
                  <c:v>5.4740000000000064</c:v>
                </c:pt>
                <c:pt idx="109">
                  <c:v>5.4390000000000134</c:v>
                </c:pt>
                <c:pt idx="110">
                  <c:v>5.4010000000000034</c:v>
                </c:pt>
                <c:pt idx="111">
                  <c:v>5.3649999999999665</c:v>
                </c:pt>
                <c:pt idx="112">
                  <c:v>5.3060000000000054</c:v>
                </c:pt>
                <c:pt idx="113">
                  <c:v>5.2790000000000123</c:v>
                </c:pt>
                <c:pt idx="114">
                  <c:v>5.25</c:v>
                </c:pt>
                <c:pt idx="115">
                  <c:v>5.2100000000000009</c:v>
                </c:pt>
                <c:pt idx="116">
                  <c:v>5.1510000000000016</c:v>
                </c:pt>
                <c:pt idx="117">
                  <c:v>5.1000000000000005</c:v>
                </c:pt>
                <c:pt idx="118">
                  <c:v>5.0459999999999976</c:v>
                </c:pt>
                <c:pt idx="119">
                  <c:v>5.0260000000000016</c:v>
                </c:pt>
                <c:pt idx="120">
                  <c:v>5.0199999999999996</c:v>
                </c:pt>
                <c:pt idx="121">
                  <c:v>5.0190000000000063</c:v>
                </c:pt>
                <c:pt idx="122">
                  <c:v>5.0060000000000002</c:v>
                </c:pt>
                <c:pt idx="123">
                  <c:v>4.9740000000000064</c:v>
                </c:pt>
                <c:pt idx="124">
                  <c:v>4.9510000000000014</c:v>
                </c:pt>
                <c:pt idx="125">
                  <c:v>4.8970000000000047</c:v>
                </c:pt>
                <c:pt idx="126">
                  <c:v>4.8310000000000031</c:v>
                </c:pt>
                <c:pt idx="127">
                  <c:v>4.7720000000000073</c:v>
                </c:pt>
                <c:pt idx="128">
                  <c:v>4.7300000000000084</c:v>
                </c:pt>
                <c:pt idx="129">
                  <c:v>4.6890000000000001</c:v>
                </c:pt>
                <c:pt idx="130">
                  <c:v>4.6430000000000007</c:v>
                </c:pt>
                <c:pt idx="131">
                  <c:v>4.6060000000000016</c:v>
                </c:pt>
                <c:pt idx="132">
                  <c:v>4.5510000000000019</c:v>
                </c:pt>
                <c:pt idx="133">
                  <c:v>4.5030000000000001</c:v>
                </c:pt>
                <c:pt idx="134">
                  <c:v>4.4510000000000014</c:v>
                </c:pt>
                <c:pt idx="135">
                  <c:v>4.3899999999999997</c:v>
                </c:pt>
                <c:pt idx="136">
                  <c:v>4.3310000000000031</c:v>
                </c:pt>
                <c:pt idx="137">
                  <c:v>4.2800000000000011</c:v>
                </c:pt>
                <c:pt idx="138">
                  <c:v>4.2300000000000084</c:v>
                </c:pt>
                <c:pt idx="139">
                  <c:v>4.18</c:v>
                </c:pt>
                <c:pt idx="140">
                  <c:v>4.1300000000000026</c:v>
                </c:pt>
                <c:pt idx="141">
                  <c:v>4.0810000000000031</c:v>
                </c:pt>
                <c:pt idx="142">
                  <c:v>4.0390000000000024</c:v>
                </c:pt>
                <c:pt idx="143">
                  <c:v>3.990000000000002</c:v>
                </c:pt>
                <c:pt idx="144">
                  <c:v>3.9400000000000048</c:v>
                </c:pt>
                <c:pt idx="145">
                  <c:v>3.8910000000000027</c:v>
                </c:pt>
                <c:pt idx="146">
                  <c:v>3.8499999999999988</c:v>
                </c:pt>
                <c:pt idx="147">
                  <c:v>3.7910000000000039</c:v>
                </c:pt>
                <c:pt idx="148">
                  <c:v>3.7400000000000042</c:v>
                </c:pt>
                <c:pt idx="149">
                  <c:v>3.7090000000000032</c:v>
                </c:pt>
                <c:pt idx="150">
                  <c:v>3.6600000000000041</c:v>
                </c:pt>
              </c:numCache>
            </c:numRef>
          </c:yVal>
          <c:smooth val="1"/>
        </c:ser>
        <c:ser>
          <c:idx val="1"/>
          <c:order val="1"/>
          <c:tx>
            <c:strRef>
              <c:f>Sheet1!$C$2</c:f>
              <c:strCache>
                <c:ptCount val="1"/>
                <c:pt idx="0">
                  <c:v>2009</c:v>
                </c:pt>
              </c:strCache>
            </c:strRef>
          </c:tx>
          <c:marker>
            <c:symbol val="square"/>
            <c:size val="2"/>
            <c:spPr>
              <a:noFill/>
            </c:spPr>
          </c:marker>
          <c:xVal>
            <c:numRef>
              <c:f>Sheet1!$A$3:$A$153</c:f>
              <c:numCache>
                <c:formatCode>dd\-mmm</c:formatCode>
                <c:ptCount val="151"/>
                <c:pt idx="0">
                  <c:v>39814</c:v>
                </c:pt>
                <c:pt idx="1">
                  <c:v>39815</c:v>
                </c:pt>
                <c:pt idx="2">
                  <c:v>39816</c:v>
                </c:pt>
                <c:pt idx="3">
                  <c:v>39817</c:v>
                </c:pt>
                <c:pt idx="4">
                  <c:v>39818</c:v>
                </c:pt>
                <c:pt idx="5">
                  <c:v>39819</c:v>
                </c:pt>
                <c:pt idx="6">
                  <c:v>39820</c:v>
                </c:pt>
                <c:pt idx="7">
                  <c:v>39821</c:v>
                </c:pt>
                <c:pt idx="8">
                  <c:v>39822</c:v>
                </c:pt>
                <c:pt idx="9">
                  <c:v>39823</c:v>
                </c:pt>
                <c:pt idx="10">
                  <c:v>39824</c:v>
                </c:pt>
                <c:pt idx="11">
                  <c:v>39825</c:v>
                </c:pt>
                <c:pt idx="12">
                  <c:v>39826</c:v>
                </c:pt>
                <c:pt idx="13">
                  <c:v>39827</c:v>
                </c:pt>
                <c:pt idx="14">
                  <c:v>39828</c:v>
                </c:pt>
                <c:pt idx="15">
                  <c:v>39829</c:v>
                </c:pt>
                <c:pt idx="16">
                  <c:v>39830</c:v>
                </c:pt>
                <c:pt idx="17">
                  <c:v>39831</c:v>
                </c:pt>
                <c:pt idx="18">
                  <c:v>39832</c:v>
                </c:pt>
                <c:pt idx="19">
                  <c:v>39833</c:v>
                </c:pt>
                <c:pt idx="20">
                  <c:v>39834</c:v>
                </c:pt>
                <c:pt idx="21">
                  <c:v>39835</c:v>
                </c:pt>
                <c:pt idx="22">
                  <c:v>39836</c:v>
                </c:pt>
                <c:pt idx="23">
                  <c:v>39837</c:v>
                </c:pt>
                <c:pt idx="24">
                  <c:v>39838</c:v>
                </c:pt>
                <c:pt idx="25">
                  <c:v>39839</c:v>
                </c:pt>
                <c:pt idx="26">
                  <c:v>39840</c:v>
                </c:pt>
                <c:pt idx="27">
                  <c:v>39841</c:v>
                </c:pt>
                <c:pt idx="28">
                  <c:v>39842</c:v>
                </c:pt>
                <c:pt idx="29">
                  <c:v>39843</c:v>
                </c:pt>
                <c:pt idx="30">
                  <c:v>39844</c:v>
                </c:pt>
                <c:pt idx="31">
                  <c:v>39845</c:v>
                </c:pt>
                <c:pt idx="32">
                  <c:v>39846</c:v>
                </c:pt>
                <c:pt idx="33">
                  <c:v>39847</c:v>
                </c:pt>
                <c:pt idx="34">
                  <c:v>39848</c:v>
                </c:pt>
                <c:pt idx="35">
                  <c:v>39849</c:v>
                </c:pt>
                <c:pt idx="36">
                  <c:v>39850</c:v>
                </c:pt>
                <c:pt idx="37">
                  <c:v>39851</c:v>
                </c:pt>
                <c:pt idx="38">
                  <c:v>39852</c:v>
                </c:pt>
                <c:pt idx="39">
                  <c:v>39853</c:v>
                </c:pt>
                <c:pt idx="40">
                  <c:v>39854</c:v>
                </c:pt>
                <c:pt idx="41">
                  <c:v>39855</c:v>
                </c:pt>
                <c:pt idx="42">
                  <c:v>39856</c:v>
                </c:pt>
                <c:pt idx="43">
                  <c:v>39857</c:v>
                </c:pt>
                <c:pt idx="44">
                  <c:v>39858</c:v>
                </c:pt>
                <c:pt idx="45">
                  <c:v>39859</c:v>
                </c:pt>
                <c:pt idx="46">
                  <c:v>39860</c:v>
                </c:pt>
                <c:pt idx="47">
                  <c:v>39861</c:v>
                </c:pt>
                <c:pt idx="48">
                  <c:v>39862</c:v>
                </c:pt>
                <c:pt idx="49">
                  <c:v>39863</c:v>
                </c:pt>
                <c:pt idx="50">
                  <c:v>39864</c:v>
                </c:pt>
                <c:pt idx="51">
                  <c:v>39865</c:v>
                </c:pt>
                <c:pt idx="52">
                  <c:v>39866</c:v>
                </c:pt>
                <c:pt idx="53">
                  <c:v>39867</c:v>
                </c:pt>
                <c:pt idx="54">
                  <c:v>39868</c:v>
                </c:pt>
                <c:pt idx="55">
                  <c:v>39869</c:v>
                </c:pt>
                <c:pt idx="56">
                  <c:v>39870</c:v>
                </c:pt>
                <c:pt idx="57">
                  <c:v>39871</c:v>
                </c:pt>
                <c:pt idx="58">
                  <c:v>39872</c:v>
                </c:pt>
                <c:pt idx="59">
                  <c:v>39873</c:v>
                </c:pt>
                <c:pt idx="60">
                  <c:v>39874</c:v>
                </c:pt>
                <c:pt idx="61">
                  <c:v>39875</c:v>
                </c:pt>
                <c:pt idx="62">
                  <c:v>39876</c:v>
                </c:pt>
                <c:pt idx="63">
                  <c:v>39877</c:v>
                </c:pt>
                <c:pt idx="64">
                  <c:v>39878</c:v>
                </c:pt>
                <c:pt idx="65">
                  <c:v>39879</c:v>
                </c:pt>
                <c:pt idx="66">
                  <c:v>39880</c:v>
                </c:pt>
                <c:pt idx="67">
                  <c:v>39881</c:v>
                </c:pt>
                <c:pt idx="68">
                  <c:v>39882</c:v>
                </c:pt>
                <c:pt idx="69">
                  <c:v>39883</c:v>
                </c:pt>
                <c:pt idx="70">
                  <c:v>39884</c:v>
                </c:pt>
                <c:pt idx="71">
                  <c:v>39885</c:v>
                </c:pt>
                <c:pt idx="72">
                  <c:v>39886</c:v>
                </c:pt>
                <c:pt idx="73">
                  <c:v>39887</c:v>
                </c:pt>
                <c:pt idx="74">
                  <c:v>39888</c:v>
                </c:pt>
                <c:pt idx="75">
                  <c:v>39889</c:v>
                </c:pt>
                <c:pt idx="76">
                  <c:v>39890</c:v>
                </c:pt>
                <c:pt idx="77">
                  <c:v>39891</c:v>
                </c:pt>
                <c:pt idx="78">
                  <c:v>39892</c:v>
                </c:pt>
                <c:pt idx="79">
                  <c:v>39893</c:v>
                </c:pt>
                <c:pt idx="80">
                  <c:v>39894</c:v>
                </c:pt>
                <c:pt idx="81">
                  <c:v>39895</c:v>
                </c:pt>
                <c:pt idx="82">
                  <c:v>39896</c:v>
                </c:pt>
                <c:pt idx="83">
                  <c:v>39897</c:v>
                </c:pt>
                <c:pt idx="84">
                  <c:v>39898</c:v>
                </c:pt>
                <c:pt idx="85">
                  <c:v>39899</c:v>
                </c:pt>
                <c:pt idx="86">
                  <c:v>39900</c:v>
                </c:pt>
                <c:pt idx="87">
                  <c:v>39901</c:v>
                </c:pt>
                <c:pt idx="88">
                  <c:v>39902</c:v>
                </c:pt>
                <c:pt idx="89">
                  <c:v>39903</c:v>
                </c:pt>
                <c:pt idx="90">
                  <c:v>39904</c:v>
                </c:pt>
                <c:pt idx="91">
                  <c:v>39905</c:v>
                </c:pt>
                <c:pt idx="92">
                  <c:v>39906</c:v>
                </c:pt>
                <c:pt idx="93">
                  <c:v>39907</c:v>
                </c:pt>
                <c:pt idx="94">
                  <c:v>39908</c:v>
                </c:pt>
                <c:pt idx="95">
                  <c:v>39909</c:v>
                </c:pt>
                <c:pt idx="96">
                  <c:v>39910</c:v>
                </c:pt>
                <c:pt idx="97">
                  <c:v>39911</c:v>
                </c:pt>
                <c:pt idx="98">
                  <c:v>39912</c:v>
                </c:pt>
                <c:pt idx="99">
                  <c:v>39913</c:v>
                </c:pt>
                <c:pt idx="100">
                  <c:v>39914</c:v>
                </c:pt>
                <c:pt idx="101">
                  <c:v>39915</c:v>
                </c:pt>
                <c:pt idx="102">
                  <c:v>39916</c:v>
                </c:pt>
                <c:pt idx="103">
                  <c:v>39917</c:v>
                </c:pt>
                <c:pt idx="104">
                  <c:v>39918</c:v>
                </c:pt>
                <c:pt idx="105">
                  <c:v>39919</c:v>
                </c:pt>
                <c:pt idx="106">
                  <c:v>39920</c:v>
                </c:pt>
                <c:pt idx="107">
                  <c:v>39921</c:v>
                </c:pt>
                <c:pt idx="108">
                  <c:v>39922</c:v>
                </c:pt>
                <c:pt idx="109">
                  <c:v>39923</c:v>
                </c:pt>
                <c:pt idx="110">
                  <c:v>39924</c:v>
                </c:pt>
                <c:pt idx="111">
                  <c:v>39925</c:v>
                </c:pt>
                <c:pt idx="112">
                  <c:v>39926</c:v>
                </c:pt>
                <c:pt idx="113">
                  <c:v>39927</c:v>
                </c:pt>
                <c:pt idx="114">
                  <c:v>39928</c:v>
                </c:pt>
                <c:pt idx="115">
                  <c:v>39929</c:v>
                </c:pt>
                <c:pt idx="116">
                  <c:v>39930</c:v>
                </c:pt>
                <c:pt idx="117">
                  <c:v>39931</c:v>
                </c:pt>
                <c:pt idx="118">
                  <c:v>39932</c:v>
                </c:pt>
                <c:pt idx="119">
                  <c:v>39933</c:v>
                </c:pt>
                <c:pt idx="120">
                  <c:v>39934</c:v>
                </c:pt>
                <c:pt idx="121">
                  <c:v>39935</c:v>
                </c:pt>
                <c:pt idx="122">
                  <c:v>39936</c:v>
                </c:pt>
                <c:pt idx="123">
                  <c:v>39937</c:v>
                </c:pt>
                <c:pt idx="124">
                  <c:v>39938</c:v>
                </c:pt>
                <c:pt idx="125">
                  <c:v>39939</c:v>
                </c:pt>
                <c:pt idx="126">
                  <c:v>39940</c:v>
                </c:pt>
                <c:pt idx="127">
                  <c:v>39941</c:v>
                </c:pt>
                <c:pt idx="128">
                  <c:v>39942</c:v>
                </c:pt>
                <c:pt idx="129">
                  <c:v>39943</c:v>
                </c:pt>
                <c:pt idx="130">
                  <c:v>39944</c:v>
                </c:pt>
                <c:pt idx="131">
                  <c:v>39945</c:v>
                </c:pt>
                <c:pt idx="132">
                  <c:v>39946</c:v>
                </c:pt>
                <c:pt idx="133">
                  <c:v>39947</c:v>
                </c:pt>
                <c:pt idx="134">
                  <c:v>39948</c:v>
                </c:pt>
                <c:pt idx="135">
                  <c:v>39949</c:v>
                </c:pt>
                <c:pt idx="136">
                  <c:v>39950</c:v>
                </c:pt>
                <c:pt idx="137">
                  <c:v>39951</c:v>
                </c:pt>
                <c:pt idx="138">
                  <c:v>39952</c:v>
                </c:pt>
                <c:pt idx="139">
                  <c:v>39953</c:v>
                </c:pt>
                <c:pt idx="140">
                  <c:v>39954</c:v>
                </c:pt>
                <c:pt idx="141">
                  <c:v>39955</c:v>
                </c:pt>
                <c:pt idx="142">
                  <c:v>39956</c:v>
                </c:pt>
                <c:pt idx="143">
                  <c:v>39957</c:v>
                </c:pt>
                <c:pt idx="144">
                  <c:v>39958</c:v>
                </c:pt>
                <c:pt idx="145">
                  <c:v>39959</c:v>
                </c:pt>
                <c:pt idx="146">
                  <c:v>39960</c:v>
                </c:pt>
                <c:pt idx="147">
                  <c:v>39961</c:v>
                </c:pt>
                <c:pt idx="148">
                  <c:v>39962</c:v>
                </c:pt>
                <c:pt idx="149">
                  <c:v>39963</c:v>
                </c:pt>
                <c:pt idx="150">
                  <c:v>39964</c:v>
                </c:pt>
              </c:numCache>
            </c:numRef>
          </c:xVal>
          <c:yVal>
            <c:numRef>
              <c:f>Sheet1!$C$3:$C$153</c:f>
              <c:numCache>
                <c:formatCode>0.000</c:formatCode>
                <c:ptCount val="151"/>
                <c:pt idx="0">
                  <c:v>1.21</c:v>
                </c:pt>
                <c:pt idx="1">
                  <c:v>1.23</c:v>
                </c:pt>
                <c:pt idx="2">
                  <c:v>1.26</c:v>
                </c:pt>
                <c:pt idx="3">
                  <c:v>1.29</c:v>
                </c:pt>
                <c:pt idx="4">
                  <c:v>1.31</c:v>
                </c:pt>
                <c:pt idx="5">
                  <c:v>1.34</c:v>
                </c:pt>
                <c:pt idx="6">
                  <c:v>1.36</c:v>
                </c:pt>
                <c:pt idx="7">
                  <c:v>1.4</c:v>
                </c:pt>
                <c:pt idx="8">
                  <c:v>1.45</c:v>
                </c:pt>
                <c:pt idx="9">
                  <c:v>1.47</c:v>
                </c:pt>
                <c:pt idx="10">
                  <c:v>1.5</c:v>
                </c:pt>
                <c:pt idx="11">
                  <c:v>1.55</c:v>
                </c:pt>
                <c:pt idx="12">
                  <c:v>1.58</c:v>
                </c:pt>
                <c:pt idx="13">
                  <c:v>1.62</c:v>
                </c:pt>
                <c:pt idx="14">
                  <c:v>1.6700000000000021</c:v>
                </c:pt>
                <c:pt idx="15">
                  <c:v>1.7200000000000042</c:v>
                </c:pt>
                <c:pt idx="16">
                  <c:v>1.7300000000000046</c:v>
                </c:pt>
                <c:pt idx="17">
                  <c:v>1.7700000000000051</c:v>
                </c:pt>
                <c:pt idx="18">
                  <c:v>1.85</c:v>
                </c:pt>
                <c:pt idx="19">
                  <c:v>1.9100000000000001</c:v>
                </c:pt>
                <c:pt idx="20">
                  <c:v>1.9900000000000089</c:v>
                </c:pt>
                <c:pt idx="21">
                  <c:v>2.02</c:v>
                </c:pt>
                <c:pt idx="22">
                  <c:v>2.06</c:v>
                </c:pt>
                <c:pt idx="23">
                  <c:v>2.15</c:v>
                </c:pt>
                <c:pt idx="24">
                  <c:v>2.21</c:v>
                </c:pt>
                <c:pt idx="25">
                  <c:v>2.27</c:v>
                </c:pt>
                <c:pt idx="26">
                  <c:v>2.3299999999999987</c:v>
                </c:pt>
                <c:pt idx="27">
                  <c:v>2.3699999999999997</c:v>
                </c:pt>
                <c:pt idx="28">
                  <c:v>2.4699999999999998</c:v>
                </c:pt>
                <c:pt idx="29">
                  <c:v>2.4699999999999998</c:v>
                </c:pt>
                <c:pt idx="30">
                  <c:v>2.64</c:v>
                </c:pt>
                <c:pt idx="31">
                  <c:v>2.61</c:v>
                </c:pt>
                <c:pt idx="32">
                  <c:v>2.67</c:v>
                </c:pt>
                <c:pt idx="33">
                  <c:v>2.72</c:v>
                </c:pt>
                <c:pt idx="34">
                  <c:v>2.79</c:v>
                </c:pt>
                <c:pt idx="35">
                  <c:v>2.8</c:v>
                </c:pt>
                <c:pt idx="36">
                  <c:v>2.8699999999999997</c:v>
                </c:pt>
                <c:pt idx="37">
                  <c:v>2.92</c:v>
                </c:pt>
                <c:pt idx="38">
                  <c:v>2.96</c:v>
                </c:pt>
                <c:pt idx="39">
                  <c:v>3.01</c:v>
                </c:pt>
                <c:pt idx="40">
                  <c:v>3.06</c:v>
                </c:pt>
                <c:pt idx="41">
                  <c:v>3.12</c:v>
                </c:pt>
                <c:pt idx="42">
                  <c:v>3.19</c:v>
                </c:pt>
                <c:pt idx="43">
                  <c:v>3.2600000000000002</c:v>
                </c:pt>
                <c:pt idx="44">
                  <c:v>3.34</c:v>
                </c:pt>
                <c:pt idx="45">
                  <c:v>3.34</c:v>
                </c:pt>
                <c:pt idx="46">
                  <c:v>3.4299999999999997</c:v>
                </c:pt>
                <c:pt idx="47">
                  <c:v>3.48</c:v>
                </c:pt>
                <c:pt idx="48">
                  <c:v>3.53</c:v>
                </c:pt>
                <c:pt idx="49">
                  <c:v>3.59</c:v>
                </c:pt>
                <c:pt idx="50">
                  <c:v>3.64</c:v>
                </c:pt>
                <c:pt idx="51">
                  <c:v>3.75</c:v>
                </c:pt>
                <c:pt idx="52">
                  <c:v>3.8</c:v>
                </c:pt>
                <c:pt idx="53">
                  <c:v>3.9099999999999997</c:v>
                </c:pt>
                <c:pt idx="54">
                  <c:v>4.08</c:v>
                </c:pt>
                <c:pt idx="55">
                  <c:v>4.3199999999999976</c:v>
                </c:pt>
                <c:pt idx="56">
                  <c:v>4.57</c:v>
                </c:pt>
                <c:pt idx="57">
                  <c:v>4.79</c:v>
                </c:pt>
                <c:pt idx="58">
                  <c:v>5</c:v>
                </c:pt>
                <c:pt idx="59">
                  <c:v>5.17</c:v>
                </c:pt>
                <c:pt idx="60">
                  <c:v>5.28</c:v>
                </c:pt>
                <c:pt idx="61">
                  <c:v>5.3599999999999977</c:v>
                </c:pt>
                <c:pt idx="62">
                  <c:v>5.4300000000000024</c:v>
                </c:pt>
                <c:pt idx="63">
                  <c:v>5.49</c:v>
                </c:pt>
                <c:pt idx="64">
                  <c:v>5.58</c:v>
                </c:pt>
                <c:pt idx="65">
                  <c:v>5.6199999999999957</c:v>
                </c:pt>
                <c:pt idx="66">
                  <c:v>5.6599999999999957</c:v>
                </c:pt>
                <c:pt idx="67">
                  <c:v>5.74</c:v>
                </c:pt>
                <c:pt idx="68">
                  <c:v>5.92</c:v>
                </c:pt>
                <c:pt idx="69">
                  <c:v>6.08</c:v>
                </c:pt>
                <c:pt idx="70">
                  <c:v>6.24</c:v>
                </c:pt>
                <c:pt idx="71">
                  <c:v>6.39</c:v>
                </c:pt>
                <c:pt idx="72">
                  <c:v>6.6</c:v>
                </c:pt>
                <c:pt idx="73">
                  <c:v>6.85</c:v>
                </c:pt>
                <c:pt idx="74">
                  <c:v>7.1</c:v>
                </c:pt>
                <c:pt idx="75">
                  <c:v>7.3</c:v>
                </c:pt>
                <c:pt idx="76">
                  <c:v>7.4300000000000024</c:v>
                </c:pt>
                <c:pt idx="77">
                  <c:v>7.55</c:v>
                </c:pt>
                <c:pt idx="78">
                  <c:v>7.6499999999999977</c:v>
                </c:pt>
                <c:pt idx="79">
                  <c:v>7.73</c:v>
                </c:pt>
                <c:pt idx="80">
                  <c:v>7.79</c:v>
                </c:pt>
                <c:pt idx="81">
                  <c:v>7.8199999999999976</c:v>
                </c:pt>
                <c:pt idx="82">
                  <c:v>7.84</c:v>
                </c:pt>
                <c:pt idx="83">
                  <c:v>7.85</c:v>
                </c:pt>
                <c:pt idx="84">
                  <c:v>7.84</c:v>
                </c:pt>
                <c:pt idx="85">
                  <c:v>7.83</c:v>
                </c:pt>
                <c:pt idx="86">
                  <c:v>7.8</c:v>
                </c:pt>
                <c:pt idx="87">
                  <c:v>7.7700000000000014</c:v>
                </c:pt>
                <c:pt idx="88">
                  <c:v>7.75</c:v>
                </c:pt>
                <c:pt idx="89">
                  <c:v>7.71</c:v>
                </c:pt>
                <c:pt idx="90">
                  <c:v>7.68</c:v>
                </c:pt>
                <c:pt idx="91">
                  <c:v>7.6599999999999957</c:v>
                </c:pt>
                <c:pt idx="92">
                  <c:v>7.64</c:v>
                </c:pt>
                <c:pt idx="93">
                  <c:v>7.6199999999999957</c:v>
                </c:pt>
                <c:pt idx="94">
                  <c:v>7.6</c:v>
                </c:pt>
                <c:pt idx="95">
                  <c:v>7.56</c:v>
                </c:pt>
                <c:pt idx="96">
                  <c:v>7.56</c:v>
                </c:pt>
                <c:pt idx="97">
                  <c:v>7.53</c:v>
                </c:pt>
                <c:pt idx="98">
                  <c:v>7.5</c:v>
                </c:pt>
                <c:pt idx="99">
                  <c:v>7.46</c:v>
                </c:pt>
                <c:pt idx="100">
                  <c:v>7.42</c:v>
                </c:pt>
                <c:pt idx="101">
                  <c:v>7.3599999999999977</c:v>
                </c:pt>
                <c:pt idx="102">
                  <c:v>7.3</c:v>
                </c:pt>
                <c:pt idx="103">
                  <c:v>7.24</c:v>
                </c:pt>
                <c:pt idx="104">
                  <c:v>7.17</c:v>
                </c:pt>
                <c:pt idx="105">
                  <c:v>7.08</c:v>
                </c:pt>
                <c:pt idx="106">
                  <c:v>6.98</c:v>
                </c:pt>
                <c:pt idx="107">
                  <c:v>6.9</c:v>
                </c:pt>
                <c:pt idx="108">
                  <c:v>6.8</c:v>
                </c:pt>
                <c:pt idx="109">
                  <c:v>6.71</c:v>
                </c:pt>
                <c:pt idx="110">
                  <c:v>6.63</c:v>
                </c:pt>
                <c:pt idx="111">
                  <c:v>6.54</c:v>
                </c:pt>
                <c:pt idx="112">
                  <c:v>6.4300000000000024</c:v>
                </c:pt>
                <c:pt idx="113">
                  <c:v>6.3199999999999976</c:v>
                </c:pt>
                <c:pt idx="114">
                  <c:v>6.21</c:v>
                </c:pt>
                <c:pt idx="115">
                  <c:v>6.14</c:v>
                </c:pt>
                <c:pt idx="116">
                  <c:v>6.04</c:v>
                </c:pt>
                <c:pt idx="117">
                  <c:v>5.95</c:v>
                </c:pt>
                <c:pt idx="118">
                  <c:v>5.85</c:v>
                </c:pt>
                <c:pt idx="119">
                  <c:v>5.76</c:v>
                </c:pt>
                <c:pt idx="120">
                  <c:v>5.6899999999999986</c:v>
                </c:pt>
                <c:pt idx="121">
                  <c:v>5.6199999999999957</c:v>
                </c:pt>
                <c:pt idx="122">
                  <c:v>5.54</c:v>
                </c:pt>
                <c:pt idx="123">
                  <c:v>5.49</c:v>
                </c:pt>
                <c:pt idx="124">
                  <c:v>5.4</c:v>
                </c:pt>
                <c:pt idx="125">
                  <c:v>5.33</c:v>
                </c:pt>
                <c:pt idx="126">
                  <c:v>5.25</c:v>
                </c:pt>
                <c:pt idx="127">
                  <c:v>5.2</c:v>
                </c:pt>
                <c:pt idx="128">
                  <c:v>5.14</c:v>
                </c:pt>
                <c:pt idx="129">
                  <c:v>5.0599999999999996</c:v>
                </c:pt>
                <c:pt idx="130">
                  <c:v>5</c:v>
                </c:pt>
                <c:pt idx="131">
                  <c:v>4.9800000000000004</c:v>
                </c:pt>
                <c:pt idx="132">
                  <c:v>4.8499999999999996</c:v>
                </c:pt>
                <c:pt idx="133">
                  <c:v>4.79</c:v>
                </c:pt>
                <c:pt idx="134">
                  <c:v>4.7300000000000004</c:v>
                </c:pt>
                <c:pt idx="135">
                  <c:v>4.6599999999999957</c:v>
                </c:pt>
                <c:pt idx="136">
                  <c:v>4.6099999999999977</c:v>
                </c:pt>
                <c:pt idx="137">
                  <c:v>4.55</c:v>
                </c:pt>
                <c:pt idx="138">
                  <c:v>4.5</c:v>
                </c:pt>
                <c:pt idx="139">
                  <c:v>4.4400000000000004</c:v>
                </c:pt>
                <c:pt idx="140">
                  <c:v>4.38</c:v>
                </c:pt>
                <c:pt idx="141">
                  <c:v>4.3199999999999976</c:v>
                </c:pt>
                <c:pt idx="142">
                  <c:v>4.25</c:v>
                </c:pt>
                <c:pt idx="143">
                  <c:v>4.2</c:v>
                </c:pt>
                <c:pt idx="144">
                  <c:v>4.1499999999999986</c:v>
                </c:pt>
                <c:pt idx="145">
                  <c:v>4.09</c:v>
                </c:pt>
                <c:pt idx="146">
                  <c:v>4.03</c:v>
                </c:pt>
                <c:pt idx="147">
                  <c:v>3.98</c:v>
                </c:pt>
                <c:pt idx="148">
                  <c:v>3.92</c:v>
                </c:pt>
                <c:pt idx="149">
                  <c:v>3.86</c:v>
                </c:pt>
                <c:pt idx="150">
                  <c:v>3.8099999999999987</c:v>
                </c:pt>
              </c:numCache>
            </c:numRef>
          </c:yVal>
          <c:smooth val="1"/>
        </c:ser>
        <c:ser>
          <c:idx val="2"/>
          <c:order val="2"/>
          <c:tx>
            <c:strRef>
              <c:f>Sheet1!$D$2</c:f>
              <c:strCache>
                <c:ptCount val="1"/>
                <c:pt idx="0">
                  <c:v>2010</c:v>
                </c:pt>
              </c:strCache>
            </c:strRef>
          </c:tx>
          <c:spPr>
            <a:ln>
              <a:solidFill>
                <a:sysClr val="windowText" lastClr="000000">
                  <a:alpha val="50000"/>
                </a:sysClr>
              </a:solidFill>
            </a:ln>
          </c:spPr>
          <c:marker>
            <c:symbol val="triangle"/>
            <c:size val="4"/>
            <c:spPr>
              <a:noFill/>
              <a:ln>
                <a:solidFill>
                  <a:schemeClr val="tx1"/>
                </a:solidFill>
              </a:ln>
            </c:spPr>
          </c:marker>
          <c:xVal>
            <c:numRef>
              <c:f>Sheet1!$A$3:$A$56</c:f>
              <c:numCache>
                <c:formatCode>dd\-mmm</c:formatCode>
                <c:ptCount val="54"/>
                <c:pt idx="0">
                  <c:v>39814</c:v>
                </c:pt>
                <c:pt idx="1">
                  <c:v>39815</c:v>
                </c:pt>
                <c:pt idx="2">
                  <c:v>39816</c:v>
                </c:pt>
                <c:pt idx="3">
                  <c:v>39817</c:v>
                </c:pt>
                <c:pt idx="4">
                  <c:v>39818</c:v>
                </c:pt>
                <c:pt idx="5">
                  <c:v>39819</c:v>
                </c:pt>
                <c:pt idx="6">
                  <c:v>39820</c:v>
                </c:pt>
                <c:pt idx="7">
                  <c:v>39821</c:v>
                </c:pt>
                <c:pt idx="8">
                  <c:v>39822</c:v>
                </c:pt>
                <c:pt idx="9">
                  <c:v>39823</c:v>
                </c:pt>
                <c:pt idx="10">
                  <c:v>39824</c:v>
                </c:pt>
                <c:pt idx="11">
                  <c:v>39825</c:v>
                </c:pt>
                <c:pt idx="12">
                  <c:v>39826</c:v>
                </c:pt>
                <c:pt idx="13">
                  <c:v>39827</c:v>
                </c:pt>
                <c:pt idx="14">
                  <c:v>39828</c:v>
                </c:pt>
                <c:pt idx="15">
                  <c:v>39829</c:v>
                </c:pt>
                <c:pt idx="16">
                  <c:v>39830</c:v>
                </c:pt>
                <c:pt idx="17">
                  <c:v>39831</c:v>
                </c:pt>
                <c:pt idx="18">
                  <c:v>39832</c:v>
                </c:pt>
                <c:pt idx="19">
                  <c:v>39833</c:v>
                </c:pt>
                <c:pt idx="20">
                  <c:v>39834</c:v>
                </c:pt>
                <c:pt idx="21">
                  <c:v>39835</c:v>
                </c:pt>
                <c:pt idx="22">
                  <c:v>39836</c:v>
                </c:pt>
                <c:pt idx="23">
                  <c:v>39837</c:v>
                </c:pt>
                <c:pt idx="24">
                  <c:v>39838</c:v>
                </c:pt>
                <c:pt idx="25">
                  <c:v>39839</c:v>
                </c:pt>
                <c:pt idx="26">
                  <c:v>39840</c:v>
                </c:pt>
                <c:pt idx="27">
                  <c:v>39841</c:v>
                </c:pt>
                <c:pt idx="28">
                  <c:v>39842</c:v>
                </c:pt>
                <c:pt idx="29">
                  <c:v>39843</c:v>
                </c:pt>
                <c:pt idx="30">
                  <c:v>39844</c:v>
                </c:pt>
                <c:pt idx="31">
                  <c:v>39845</c:v>
                </c:pt>
                <c:pt idx="32">
                  <c:v>39846</c:v>
                </c:pt>
                <c:pt idx="33">
                  <c:v>39847</c:v>
                </c:pt>
                <c:pt idx="34">
                  <c:v>39848</c:v>
                </c:pt>
                <c:pt idx="35">
                  <c:v>39849</c:v>
                </c:pt>
                <c:pt idx="36">
                  <c:v>39850</c:v>
                </c:pt>
                <c:pt idx="37">
                  <c:v>39851</c:v>
                </c:pt>
                <c:pt idx="38">
                  <c:v>39852</c:v>
                </c:pt>
                <c:pt idx="39">
                  <c:v>39853</c:v>
                </c:pt>
                <c:pt idx="40">
                  <c:v>39854</c:v>
                </c:pt>
                <c:pt idx="41">
                  <c:v>39855</c:v>
                </c:pt>
                <c:pt idx="42">
                  <c:v>39856</c:v>
                </c:pt>
                <c:pt idx="43">
                  <c:v>39857</c:v>
                </c:pt>
                <c:pt idx="44">
                  <c:v>39858</c:v>
                </c:pt>
                <c:pt idx="45">
                  <c:v>39859</c:v>
                </c:pt>
                <c:pt idx="46">
                  <c:v>39860</c:v>
                </c:pt>
                <c:pt idx="47">
                  <c:v>39861</c:v>
                </c:pt>
                <c:pt idx="48">
                  <c:v>39862</c:v>
                </c:pt>
                <c:pt idx="49">
                  <c:v>39863</c:v>
                </c:pt>
                <c:pt idx="50">
                  <c:v>39864</c:v>
                </c:pt>
                <c:pt idx="51">
                  <c:v>39865</c:v>
                </c:pt>
                <c:pt idx="52">
                  <c:v>39866</c:v>
                </c:pt>
                <c:pt idx="53">
                  <c:v>39867</c:v>
                </c:pt>
              </c:numCache>
            </c:numRef>
          </c:xVal>
          <c:yVal>
            <c:numRef>
              <c:f>Sheet1!$D$3:$D$56</c:f>
              <c:numCache>
                <c:formatCode>0.000</c:formatCode>
                <c:ptCount val="54"/>
                <c:pt idx="0">
                  <c:v>1.0900000000000001</c:v>
                </c:pt>
                <c:pt idx="1">
                  <c:v>1.1100000000000001</c:v>
                </c:pt>
                <c:pt idx="2">
                  <c:v>1.1299999999999866</c:v>
                </c:pt>
                <c:pt idx="3">
                  <c:v>1.159999999999987</c:v>
                </c:pt>
                <c:pt idx="4">
                  <c:v>1.1900000000000126</c:v>
                </c:pt>
                <c:pt idx="5">
                  <c:v>1.2</c:v>
                </c:pt>
                <c:pt idx="6">
                  <c:v>1.22</c:v>
                </c:pt>
                <c:pt idx="7">
                  <c:v>1.34</c:v>
                </c:pt>
                <c:pt idx="8">
                  <c:v>1.3900000000000001</c:v>
                </c:pt>
                <c:pt idx="9">
                  <c:v>1.42</c:v>
                </c:pt>
                <c:pt idx="10">
                  <c:v>1.46</c:v>
                </c:pt>
                <c:pt idx="11">
                  <c:v>1.49</c:v>
                </c:pt>
                <c:pt idx="12">
                  <c:v>1.54</c:v>
                </c:pt>
                <c:pt idx="13">
                  <c:v>1.57</c:v>
                </c:pt>
                <c:pt idx="14">
                  <c:v>1.61</c:v>
                </c:pt>
                <c:pt idx="15">
                  <c:v>1.6400000000000001</c:v>
                </c:pt>
                <c:pt idx="16">
                  <c:v>1.6600000000000001</c:v>
                </c:pt>
                <c:pt idx="17">
                  <c:v>1.7100000000000042</c:v>
                </c:pt>
                <c:pt idx="18">
                  <c:v>1.7500000000000049</c:v>
                </c:pt>
                <c:pt idx="19">
                  <c:v>1.7700000000000051</c:v>
                </c:pt>
                <c:pt idx="20">
                  <c:v>1.8</c:v>
                </c:pt>
                <c:pt idx="21">
                  <c:v>1.85</c:v>
                </c:pt>
                <c:pt idx="22">
                  <c:v>1.8900000000000001</c:v>
                </c:pt>
                <c:pt idx="23">
                  <c:v>1.9500000000000084</c:v>
                </c:pt>
                <c:pt idx="24">
                  <c:v>2.0099999999999998</c:v>
                </c:pt>
                <c:pt idx="25">
                  <c:v>2.0699999999999998</c:v>
                </c:pt>
                <c:pt idx="26">
                  <c:v>2.11</c:v>
                </c:pt>
                <c:pt idx="27">
                  <c:v>2.15</c:v>
                </c:pt>
                <c:pt idx="28">
                  <c:v>2.19</c:v>
                </c:pt>
                <c:pt idx="29">
                  <c:v>2.2999999999999998</c:v>
                </c:pt>
                <c:pt idx="30">
                  <c:v>2.38</c:v>
                </c:pt>
                <c:pt idx="31">
                  <c:v>2.4</c:v>
                </c:pt>
                <c:pt idx="32">
                  <c:v>2.44</c:v>
                </c:pt>
                <c:pt idx="33">
                  <c:v>2.5</c:v>
                </c:pt>
                <c:pt idx="34">
                  <c:v>2.5499999999999998</c:v>
                </c:pt>
                <c:pt idx="35">
                  <c:v>2.62</c:v>
                </c:pt>
                <c:pt idx="36">
                  <c:v>2.7</c:v>
                </c:pt>
                <c:pt idx="37">
                  <c:v>2.8</c:v>
                </c:pt>
                <c:pt idx="38">
                  <c:v>2.88</c:v>
                </c:pt>
                <c:pt idx="39">
                  <c:v>2.94</c:v>
                </c:pt>
                <c:pt idx="40">
                  <c:v>3.02</c:v>
                </c:pt>
                <c:pt idx="41">
                  <c:v>3.1</c:v>
                </c:pt>
                <c:pt idx="42">
                  <c:v>3.19</c:v>
                </c:pt>
                <c:pt idx="43">
                  <c:v>3.29</c:v>
                </c:pt>
                <c:pt idx="44">
                  <c:v>3.4299999999999997</c:v>
                </c:pt>
                <c:pt idx="45">
                  <c:v>3.55</c:v>
                </c:pt>
                <c:pt idx="46">
                  <c:v>3.66</c:v>
                </c:pt>
                <c:pt idx="47">
                  <c:v>3.77</c:v>
                </c:pt>
                <c:pt idx="48">
                  <c:v>3.88</c:v>
                </c:pt>
                <c:pt idx="49">
                  <c:v>3.96</c:v>
                </c:pt>
                <c:pt idx="50">
                  <c:v>4.0599999999999996</c:v>
                </c:pt>
                <c:pt idx="51">
                  <c:v>4.1399999999999997</c:v>
                </c:pt>
                <c:pt idx="52">
                  <c:v>4.2300000000000004</c:v>
                </c:pt>
                <c:pt idx="53">
                  <c:v>4.33</c:v>
                </c:pt>
              </c:numCache>
            </c:numRef>
          </c:yVal>
          <c:smooth val="1"/>
        </c:ser>
        <c:dLbls>
          <c:showLegendKey val="0"/>
          <c:showVal val="0"/>
          <c:showCatName val="0"/>
          <c:showSerName val="0"/>
          <c:showPercent val="0"/>
          <c:showBubbleSize val="0"/>
        </c:dLbls>
        <c:axId val="200544640"/>
        <c:axId val="200546560"/>
      </c:scatterChart>
      <c:valAx>
        <c:axId val="200544640"/>
        <c:scaling>
          <c:orientation val="minMax"/>
          <c:max val="39914"/>
          <c:min val="39814"/>
        </c:scaling>
        <c:delete val="0"/>
        <c:axPos val="b"/>
        <c:majorGridlines>
          <c:spPr>
            <a:ln>
              <a:prstDash val="lgDash"/>
            </a:ln>
          </c:spPr>
        </c:majorGridlines>
        <c:numFmt formatCode="dd\-mmm" sourceLinked="1"/>
        <c:majorTickMark val="out"/>
        <c:minorTickMark val="none"/>
        <c:tickLblPos val="nextTo"/>
        <c:crossAx val="200546560"/>
        <c:crosses val="autoZero"/>
        <c:crossBetween val="midCat"/>
      </c:valAx>
      <c:valAx>
        <c:axId val="200546560"/>
        <c:scaling>
          <c:orientation val="minMax"/>
          <c:max val="8"/>
          <c:min val="0.5"/>
        </c:scaling>
        <c:delete val="0"/>
        <c:axPos val="l"/>
        <c:majorGridlines>
          <c:spPr>
            <a:ln>
              <a:prstDash val="dash"/>
            </a:ln>
          </c:spPr>
        </c:majorGridlines>
        <c:numFmt formatCode="0.000" sourceLinked="1"/>
        <c:majorTickMark val="out"/>
        <c:minorTickMark val="none"/>
        <c:tickLblPos val="nextTo"/>
        <c:crossAx val="200544640"/>
        <c:crosses val="autoZero"/>
        <c:crossBetween val="midCat"/>
      </c:valAx>
    </c:plotArea>
    <c:legend>
      <c:legendPos val="t"/>
      <c:layout>
        <c:manualLayout>
          <c:xMode val="edge"/>
          <c:yMode val="edge"/>
          <c:x val="0.18831643381355032"/>
          <c:y val="0.22207581647230848"/>
          <c:w val="0.26776664144976031"/>
          <c:h val="0.18529061035000721"/>
        </c:manualLayout>
      </c:layout>
      <c:overlay val="0"/>
    </c:legend>
    <c:plotVisOnly val="1"/>
    <c:dispBlanksAs val="gap"/>
    <c:showDLblsOverMax val="0"/>
  </c:chart>
  <c:spPr>
    <a:solidFill>
      <a:sysClr val="window" lastClr="FFFFFF"/>
    </a:solidFill>
    <a:ln>
      <a:solidFill>
        <a:srgbClr val="FF0000"/>
      </a:solidFill>
    </a:ln>
  </c:spPr>
  <c:externalData r:id="rId2">
    <c:autoUpdate val="0"/>
  </c:externalData>
  <c:userShapes r:id="rId3"/>
</c:chartSpace>
</file>

<file path=word/drawings/drawing1.xml><?xml version="1.0" encoding="utf-8"?>
<c:userShapes xmlns:c="http://schemas.openxmlformats.org/drawingml/2006/chart">
  <cdr:relSizeAnchor xmlns:cdr="http://schemas.openxmlformats.org/drawingml/2006/chartDrawing">
    <cdr:from>
      <cdr:x>0.12908</cdr:x>
      <cdr:y>0.03179</cdr:y>
    </cdr:from>
    <cdr:to>
      <cdr:x>0.91667</cdr:x>
      <cdr:y>0.1185</cdr:y>
    </cdr:to>
    <cdr:sp macro="" textlink="">
      <cdr:nvSpPr>
        <cdr:cNvPr id="2" name="TextBox 1"/>
        <cdr:cNvSpPr txBox="1"/>
      </cdr:nvSpPr>
      <cdr:spPr>
        <a:xfrm xmlns:a="http://schemas.openxmlformats.org/drawingml/2006/main">
          <a:off x="472123" y="147766"/>
          <a:ext cx="2880677" cy="403046"/>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en-US" sz="1100" dirty="0"/>
            <a:t>NORMAL, 2009 AND 2010 WATER LEVELS AT KATIMA MULILO - UPDATE 23 </a:t>
          </a:r>
          <a:r>
            <a:rPr lang="en-US" sz="1100" dirty="0" smtClean="0"/>
            <a:t>FEBRUARY </a:t>
          </a:r>
          <a:r>
            <a:rPr lang="en-US" sz="1100" baseline="0" dirty="0" smtClean="0"/>
            <a:t>2010</a:t>
          </a:r>
          <a:r>
            <a:rPr lang="en-US" sz="1100" dirty="0" smtClean="0"/>
            <a:t>  </a:t>
          </a:r>
          <a:endParaRPr lang="en-US" sz="1100" dirty="0"/>
        </a:p>
      </cdr:txBody>
    </cdr:sp>
  </cdr:relSizeAnchor>
  <cdr:relSizeAnchor xmlns:cdr="http://schemas.openxmlformats.org/drawingml/2006/chartDrawing">
    <cdr:from>
      <cdr:x>0.69362</cdr:x>
      <cdr:y>0.62353</cdr:y>
    </cdr:from>
    <cdr:to>
      <cdr:x>0.90922</cdr:x>
      <cdr:y>0.73235</cdr:y>
    </cdr:to>
    <cdr:sp macro="" textlink="">
      <cdr:nvSpPr>
        <cdr:cNvPr id="3" name="TextBox 2"/>
        <cdr:cNvSpPr txBox="1"/>
      </cdr:nvSpPr>
      <cdr:spPr>
        <a:xfrm xmlns:a="http://schemas.openxmlformats.org/drawingml/2006/main">
          <a:off x="4657724" y="2019299"/>
          <a:ext cx="1447801" cy="352425"/>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endParaRPr lang="en-US" sz="900" b="1" dirty="0"/>
        </a:p>
      </cdr:txBody>
    </cdr:sp>
  </cdr:relSizeAnchor>
</c:userShapes>
</file>

<file path=word/theme/_rels/theme1.xml.rels><?xml version="1.0" encoding="UTF-8" standalone="yes"?>
<Relationships xmlns="http://schemas.openxmlformats.org/package/2006/relationships"><Relationship Id="rId1" Type="http://schemas.openxmlformats.org/officeDocument/2006/relationships/image" Target="../media/image18.jpeg"/></Relationships>
</file>

<file path=word/theme/theme1.xml><?xml version="1.0" encoding="utf-8"?>
<a:theme xmlns:a="http://schemas.openxmlformats.org/drawingml/2006/main" name="Equity">
  <a:themeElements>
    <a:clrScheme name="Equity">
      <a:dk1>
        <a:sysClr val="windowText" lastClr="000000"/>
      </a:dk1>
      <a:lt1>
        <a:sysClr val="window" lastClr="FFFFFF"/>
      </a:lt1>
      <a:dk2>
        <a:srgbClr val="696464"/>
      </a:dk2>
      <a:lt2>
        <a:srgbClr val="E9E5DC"/>
      </a:lt2>
      <a:accent1>
        <a:srgbClr val="D34817"/>
      </a:accent1>
      <a:accent2>
        <a:srgbClr val="9B2D1F"/>
      </a:accent2>
      <a:accent3>
        <a:srgbClr val="A28E6A"/>
      </a:accent3>
      <a:accent4>
        <a:srgbClr val="956251"/>
      </a:accent4>
      <a:accent5>
        <a:srgbClr val="918485"/>
      </a:accent5>
      <a:accent6>
        <a:srgbClr val="855D5D"/>
      </a:accent6>
      <a:hlink>
        <a:srgbClr val="CC9900"/>
      </a:hlink>
      <a:folHlink>
        <a:srgbClr val="96A9A9"/>
      </a:folHlink>
    </a:clrScheme>
    <a:fontScheme name="Equity">
      <a:majorFont>
        <a:latin typeface="Franklin Gothic Book"/>
        <a:ea typeface=""/>
        <a:cs typeface=""/>
        <a:font script="Grek" typeface="Calibri"/>
        <a:font script="Cyrl" typeface="Calibri"/>
        <a:font script="Jpan" typeface="HGｺﾞｼｯｸM"/>
        <a:font script="Hang" typeface="바탕"/>
        <a:font script="Hans" typeface="幼圆"/>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ajorFont>
      <a:minorFont>
        <a:latin typeface="Perpetua"/>
        <a:ea typeface=""/>
        <a:cs typeface=""/>
        <a:font script="Grek" typeface="Cambria"/>
        <a:font script="Cyrl" typeface="Cambria"/>
        <a:font script="Jpan" typeface="HG創英ﾌﾟﾚｾﾞﾝｽEB"/>
        <a:font script="Hang" typeface="맑은 고딕"/>
        <a:font script="Hans" typeface="宋体"/>
        <a:font script="Hant" typeface="新細明體"/>
        <a:font script="Arab" typeface="Times New Roman"/>
        <a:font script="Hebr" typeface="Aharoni"/>
        <a:font script="Thai" typeface="EucrosiaUPC"/>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inorFont>
    </a:fontScheme>
    <a:fmtScheme name="Equity">
      <a:fillStyleLst>
        <a:solidFill>
          <a:schemeClr val="phClr"/>
        </a:solidFill>
        <a:blipFill>
          <a:blip xmlns:r="http://schemas.openxmlformats.org/officeDocument/2006/relationships" r:embed="rId1">
            <a:duotone>
              <a:schemeClr val="phClr">
                <a:tint val="30000"/>
                <a:satMod val="300000"/>
              </a:schemeClr>
              <a:schemeClr val="phClr">
                <a:tint val="40000"/>
                <a:satMod val="200000"/>
              </a:schemeClr>
            </a:duotone>
          </a:blip>
          <a:tile tx="0" ty="0" sx="70000" sy="70000" flip="none" algn="ctr"/>
        </a:blipFill>
        <a:blipFill>
          <a:blip xmlns:r="http://schemas.openxmlformats.org/officeDocument/2006/relationships" r:embed="rId1">
            <a:duotone>
              <a:schemeClr val="phClr">
                <a:shade val="22000"/>
                <a:satMod val="160000"/>
              </a:schemeClr>
              <a:schemeClr val="phClr">
                <a:shade val="45000"/>
                <a:satMod val="100000"/>
              </a:schemeClr>
            </a:duotone>
          </a:blip>
          <a:tile tx="0" ty="0" sx="65000" sy="65000" flip="none" algn="ctr"/>
        </a:blipFill>
      </a:fillStyleLst>
      <a:lnStyleLst>
        <a:ln w="9525" cap="flat" cmpd="sng" algn="ctr">
          <a:solidFill>
            <a:schemeClr val="phClr">
              <a:shade val="60000"/>
              <a:satMod val="110000"/>
            </a:schemeClr>
          </a:solidFill>
          <a:prstDash val="solid"/>
        </a:ln>
        <a:ln w="127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algn="t" rotWithShape="0">
              <a:srgbClr val="000000">
                <a:alpha val="50000"/>
              </a:srgbClr>
            </a:outerShdw>
          </a:effectLst>
        </a:effectStyle>
        <a:effectStyle>
          <a:effectLst>
            <a:outerShdw blurRad="38100" dist="25400" dir="5400000" algn="t" rotWithShape="0">
              <a:srgbClr val="000000">
                <a:alpha val="50000"/>
              </a:srgbClr>
            </a:outerShdw>
          </a:effectLst>
        </a:effectStyle>
        <a:effectStyle>
          <a:effectLst>
            <a:outerShdw blurRad="50800" dist="50800" dir="5400000" algn="t" rotWithShape="0">
              <a:srgbClr val="000000">
                <a:alpha val="60000"/>
              </a:srgbClr>
            </a:outerShdw>
          </a:effectLst>
          <a:scene3d>
            <a:camera prst="isometricBottomUp" fov="0">
              <a:rot lat="0" lon="0" rev="0"/>
            </a:camera>
            <a:lightRig rig="soft" dir="b">
              <a:rot lat="0" lon="0" rev="9000000"/>
            </a:lightRig>
          </a:scene3d>
          <a:sp3d contourW="35000" prstMaterial="matte">
            <a:bevelT w="45000" h="38100" prst="convex"/>
            <a:contourClr>
              <a:schemeClr val="phClr">
                <a:tint val="10000"/>
                <a:satMod val="130000"/>
              </a:schemeClr>
            </a:contourClr>
          </a:sp3d>
        </a:effectStyle>
      </a:effectStyleLst>
      <a:bgFillStyleLst>
        <a:solidFill>
          <a:schemeClr val="phClr"/>
        </a:solidFill>
        <a:gradFill rotWithShape="1">
          <a:gsLst>
            <a:gs pos="0">
              <a:schemeClr val="phClr">
                <a:shade val="40000"/>
                <a:satMod val="165000"/>
              </a:schemeClr>
            </a:gs>
            <a:gs pos="50000">
              <a:schemeClr val="phClr">
                <a:shade val="80000"/>
                <a:satMod val="155000"/>
              </a:schemeClr>
            </a:gs>
            <a:gs pos="100000">
              <a:schemeClr val="phClr">
                <a:tint val="95000"/>
                <a:satMod val="200000"/>
              </a:schemeClr>
            </a:gs>
          </a:gsLst>
          <a:lin ang="16200000" scaled="1"/>
        </a:gradFill>
        <a:blipFill>
          <a:blip xmlns:r="http://schemas.openxmlformats.org/officeDocument/2006/relationships" r:embed="rId1">
            <a:duotone>
              <a:schemeClr val="phClr">
                <a:tint val="95000"/>
                <a:satMod val="200000"/>
              </a:schemeClr>
              <a:schemeClr val="phClr">
                <a:shade val="80000"/>
                <a:satMod val="100000"/>
              </a:schemeClr>
            </a:duotone>
          </a:blip>
          <a:tile tx="0" ty="0" sx="55000" sy="55000" flip="none" algn="tl"/>
        </a:blip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2012-09-11T00:00:00</PublishDate>
  <Abstract/>
  <CompanyAddress/>
  <CompanyPhone/>
  <CompanyFax/>
  <CompanyEmail/>
</CoverPageProperties>
</file>

<file path=customXml/item2.xml><?xml version="1.0" encoding="utf-8"?>
<templateProperties xmlns="urn:microsoft.template.properties">
  <_Version/>
  <_LCID/>
</templateProperties>
</file>

<file path=customXml/item3.xml><?xml version="1.0" encoding="utf-8"?>
<tns:customPropertyEditors xmlns:tns="http://schemas.microsoft.com/office/2006/customDocumentInformationPanel">
  <tns:showOnOpen/>
  <tns:defaultPropertyEditorNamespace/>
</tns:customPropertyEditor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5229087-0CE3-49F2-8F52-E7138F37D32E}">
  <ds:schemaRefs>
    <ds:schemaRef ds:uri="urn:microsoft.template.properties"/>
  </ds:schemaRefs>
</ds:datastoreItem>
</file>

<file path=customXml/itemProps3.xml><?xml version="1.0" encoding="utf-8"?>
<ds:datastoreItem xmlns:ds="http://schemas.openxmlformats.org/officeDocument/2006/customXml" ds:itemID="{83B41FA1-A166-4203-827F-22BD32762337}">
  <ds:schemaRefs>
    <ds:schemaRef ds:uri="http://schemas.microsoft.com/office/2006/customDocumentInformationPanel"/>
  </ds:schemaRefs>
</ds:datastoreItem>
</file>

<file path=customXml/itemProps4.xml><?xml version="1.0" encoding="utf-8"?>
<ds:datastoreItem xmlns:ds="http://schemas.openxmlformats.org/officeDocument/2006/customXml" ds:itemID="{B753B0D4-5679-42F5-929E-DEBE81C622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EquityReport.Dotx</Template>
  <TotalTime>0</TotalTime>
  <Pages>80</Pages>
  <Words>33281</Words>
  <Characters>170734</Characters>
  <Application>Microsoft Office Word</Application>
  <DocSecurity>0</DocSecurity>
  <Lines>3711</Lines>
  <Paragraphs>2125</Paragraphs>
  <ScaleCrop>false</ScaleCrop>
  <HeadingPairs>
    <vt:vector size="2" baseType="variant">
      <vt:variant>
        <vt:lpstr>Title</vt:lpstr>
      </vt:variant>
      <vt:variant>
        <vt:i4>1</vt:i4>
      </vt:variant>
    </vt:vector>
  </HeadingPairs>
  <TitlesOfParts>
    <vt:vector size="1" baseType="lpstr">
      <vt:lpstr>Consensus Report of the CEOS ad hoc Disaster Team (Issue 1.0)</vt:lpstr>
    </vt:vector>
  </TitlesOfParts>
  <Company>Issue 1.0</Company>
  <LinksUpToDate>false</LinksUpToDate>
  <CharactersWithSpaces>201890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Consensus Report of the CEOS ad hoc Disaster Team (Issue 1.0)</dc:title>
  <dc:subject>Enlarged Actions Concerning Satellite EO and DRM</dc:subject>
  <dc:creator>CEOS ad hoc Disaster Team</dc:creator>
  <cp:lastModifiedBy>Ivan Petiteville</cp:lastModifiedBy>
  <cp:revision>9</cp:revision>
  <cp:lastPrinted>2012-08-09T13:05:00Z</cp:lastPrinted>
  <dcterms:created xsi:type="dcterms:W3CDTF">2012-09-11T07:54:00Z</dcterms:created>
  <dcterms:modified xsi:type="dcterms:W3CDTF">2012-09-11T09:17:00Z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LCID">
    <vt:i4>1033</vt:i4>
  </property>
  <property fmtid="{D5CDD505-2E9C-101B-9397-08002B2CF9AE}" pid="3" name="_Version">
    <vt:lpwstr>0809</vt:lpwstr>
  </property>
</Properties>
</file>