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354C5E7" w14:textId="77777777" w:rsidR="009A046E" w:rsidRDefault="009A046E" w:rsidP="009A046E">
      <w:pPr>
        <w:pStyle w:val="Heading1"/>
      </w:pPr>
      <w:r>
        <w:t>CEOS: Building the Space Segment of GEOSS</w:t>
      </w:r>
    </w:p>
    <w:p w14:paraId="76390EC0" w14:textId="77777777" w:rsidR="002E18C6" w:rsidRPr="002E18C6" w:rsidRDefault="002E18C6" w:rsidP="002E18C6"/>
    <w:p w14:paraId="0CD2BE9A" w14:textId="5B426B44" w:rsidR="002E18C6" w:rsidRPr="009A046E" w:rsidRDefault="002E18C6">
      <w:r>
        <w:rPr>
          <w:rFonts w:ascii="Trebuchet MS" w:hAnsi="Trebuchet MS" w:cs="Trebuchet MS"/>
          <w:noProof/>
          <w:sz w:val="32"/>
          <w:szCs w:val="32"/>
        </w:rPr>
        <w:drawing>
          <wp:inline distT="0" distB="0" distL="0" distR="0" wp14:anchorId="0AF59729" wp14:editId="2C8090DE">
            <wp:extent cx="2649322" cy="178308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649421" cy="1783147"/>
                    </a:xfrm>
                    <a:prstGeom prst="rect">
                      <a:avLst/>
                    </a:prstGeom>
                    <a:noFill/>
                    <a:ln>
                      <a:noFill/>
                    </a:ln>
                  </pic:spPr>
                </pic:pic>
              </a:graphicData>
            </a:graphic>
          </wp:inline>
        </w:drawing>
      </w:r>
    </w:p>
    <w:p w14:paraId="0BE6C75B" w14:textId="77777777" w:rsidR="009A046E" w:rsidRPr="009A046E" w:rsidRDefault="009A046E" w:rsidP="009A046E">
      <w:pPr>
        <w:pStyle w:val="Heading1"/>
      </w:pPr>
      <w:r w:rsidRPr="009A046E">
        <w:t>Th</w:t>
      </w:r>
      <w:bookmarkStart w:id="0" w:name="_GoBack"/>
      <w:bookmarkEnd w:id="0"/>
      <w:r w:rsidRPr="009A046E">
        <w:t>e CEOS Data Cube</w:t>
      </w:r>
    </w:p>
    <w:p w14:paraId="2F7AA462" w14:textId="77777777" w:rsidR="009A046E" w:rsidRDefault="009A046E" w:rsidP="009A046E"/>
    <w:p w14:paraId="0F011188" w14:textId="77777777" w:rsidR="009A046E" w:rsidRDefault="009A046E">
      <w:r>
        <w:rPr>
          <w:noProof/>
        </w:rPr>
        <w:drawing>
          <wp:anchor distT="0" distB="0" distL="114300" distR="114300" simplePos="0" relativeHeight="251658240" behindDoc="0" locked="0" layoutInCell="1" allowOverlap="1" wp14:anchorId="4F4423D8" wp14:editId="041FEFCA">
            <wp:simplePos x="0" y="0"/>
            <wp:positionH relativeFrom="column">
              <wp:posOffset>5080</wp:posOffset>
            </wp:positionH>
            <wp:positionV relativeFrom="paragraph">
              <wp:posOffset>1905</wp:posOffset>
            </wp:positionV>
            <wp:extent cx="2052320" cy="2676525"/>
            <wp:effectExtent l="0" t="0" r="5080" b="0"/>
            <wp:wrapTight wrapText="bothSides">
              <wp:wrapPolygon edited="0">
                <wp:start x="0" y="0"/>
                <wp:lineTo x="0" y="21318"/>
                <wp:lineTo x="21386" y="21318"/>
                <wp:lineTo x="2138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52320" cy="26765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The CEOS Systems </w:t>
      </w:r>
      <w:r w:rsidRPr="009A046E">
        <w:t>Engineering Office and the Commonwealth Scientific and Industrial Research Organisation</w:t>
      </w:r>
      <w:r>
        <w:rPr>
          <w:rFonts w:ascii="Times" w:eastAsia="Times New Roman" w:hAnsi="Times" w:cs="Times New Roman"/>
          <w:sz w:val="20"/>
          <w:szCs w:val="20"/>
        </w:rPr>
        <w:t xml:space="preserve"> </w:t>
      </w:r>
      <w:r>
        <w:t xml:space="preserve">(CSIRO, Australia) have conducted three data cube workshops in 2015 and 2016 with the Colombia government (IDEAM) to enhance their use of satellite data for national applications </w:t>
      </w:r>
      <w:proofErr w:type="gramStart"/>
      <w:r>
        <w:t>and</w:t>
      </w:r>
      <w:proofErr w:type="gramEnd"/>
      <w:r>
        <w:t xml:space="preserve"> decision-making. Colombia has demonstrated a new capacity for managing large time-series datasets with the use of a new CEOS Data Cube platform. This initiative has demonstrated significant improvements in data preparation and analysis and has been adopted by Colombia as the preferred approach for future data management supporting national applications.</w:t>
      </w:r>
    </w:p>
    <w:p w14:paraId="4D5A4A84" w14:textId="77777777" w:rsidR="00C14DD2" w:rsidRPr="009A046E" w:rsidRDefault="00C14DD2">
      <w:pPr>
        <w:rPr>
          <w:rFonts w:ascii="Times" w:eastAsia="Times New Roman" w:hAnsi="Times" w:cs="Times New Roman"/>
          <w:sz w:val="20"/>
          <w:szCs w:val="20"/>
        </w:rPr>
      </w:pPr>
    </w:p>
    <w:p w14:paraId="370A3E49" w14:textId="77777777" w:rsidR="009A046E" w:rsidRDefault="009A046E" w:rsidP="009A046E">
      <w:pPr>
        <w:pStyle w:val="Heading1"/>
      </w:pPr>
      <w:r>
        <w:t>The Global Forest Observation Initiative (GFOI)</w:t>
      </w:r>
    </w:p>
    <w:p w14:paraId="1F0452FC" w14:textId="77777777" w:rsidR="009A046E" w:rsidRDefault="009A046E">
      <w:pPr>
        <w:rPr>
          <w:rFonts w:ascii="Trebuchet MS" w:hAnsi="Trebuchet MS" w:cs="Trebuchet MS"/>
          <w:sz w:val="32"/>
          <w:szCs w:val="32"/>
        </w:rPr>
      </w:pPr>
    </w:p>
    <w:p w14:paraId="03F04692" w14:textId="7D4406D8" w:rsidR="009A046E" w:rsidRDefault="00C14DD2" w:rsidP="009A046E">
      <w:r>
        <w:rPr>
          <w:noProof/>
        </w:rPr>
        <w:drawing>
          <wp:inline distT="0" distB="0" distL="0" distR="0" wp14:anchorId="0B87C657" wp14:editId="5827F7B0">
            <wp:extent cx="3538220" cy="1013346"/>
            <wp:effectExtent l="0" t="0" r="0" b="3175"/>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539176" cy="1013620"/>
                    </a:xfrm>
                    <a:prstGeom prst="rect">
                      <a:avLst/>
                    </a:prstGeom>
                    <a:noFill/>
                    <a:ln>
                      <a:noFill/>
                    </a:ln>
                  </pic:spPr>
                </pic:pic>
              </a:graphicData>
            </a:graphic>
          </wp:inline>
        </w:drawing>
      </w:r>
    </w:p>
    <w:p w14:paraId="33D00B48" w14:textId="77777777" w:rsidR="009A046E" w:rsidRDefault="009A046E" w:rsidP="009A046E"/>
    <w:p w14:paraId="4F4DA47E" w14:textId="77777777" w:rsidR="009A046E" w:rsidRDefault="009A046E" w:rsidP="009A046E">
      <w:pPr>
        <w:rPr>
          <w:rFonts w:ascii="Times New Roman" w:hAnsi="Times New Roman" w:cs="Times New Roman"/>
          <w:sz w:val="32"/>
          <w:szCs w:val="32"/>
        </w:rPr>
      </w:pPr>
      <w:r>
        <w:lastRenderedPageBreak/>
        <w:t>“GFOI promotes a globally integrated approach to measuring forest emissions using satellite-based data. This work is already making a tangible difference in supporting countries in our region to measure the emissions from their</w:t>
      </w:r>
      <w:r>
        <w:rPr>
          <w:rFonts w:ascii="Times New Roman" w:hAnsi="Times New Roman" w:cs="Times New Roman"/>
          <w:sz w:val="32"/>
          <w:szCs w:val="32"/>
        </w:rPr>
        <w:t xml:space="preserve"> </w:t>
      </w:r>
      <w:r>
        <w:t>forest resources.  These are great practical initiatives that Australia is proud of.</w:t>
      </w:r>
      <w:r>
        <w:rPr>
          <w:rFonts w:ascii="Times New Roman" w:hAnsi="Times New Roman" w:cs="Times New Roman"/>
          <w:sz w:val="32"/>
          <w:szCs w:val="32"/>
        </w:rPr>
        <w:t xml:space="preserve">” </w:t>
      </w:r>
    </w:p>
    <w:p w14:paraId="70AC5FB8" w14:textId="0EE5128F" w:rsidR="009A046E" w:rsidRPr="009A046E" w:rsidRDefault="00C14DD2">
      <w:pPr>
        <w:rPr>
          <w:rFonts w:ascii="Times New Roman" w:hAnsi="Times New Roman" w:cs="Times New Roman"/>
          <w:sz w:val="32"/>
          <w:szCs w:val="32"/>
        </w:rPr>
      </w:pPr>
      <w:r>
        <w:rPr>
          <w:rFonts w:ascii="Times New Roman" w:hAnsi="Times New Roman" w:cs="Times New Roman"/>
          <w:sz w:val="32"/>
          <w:szCs w:val="32"/>
        </w:rPr>
        <w:t xml:space="preserve">- </w:t>
      </w:r>
      <w:r w:rsidR="009A046E">
        <w:t xml:space="preserve">Josh </w:t>
      </w:r>
      <w:proofErr w:type="spellStart"/>
      <w:r w:rsidR="009A046E">
        <w:t>Frydenberg</w:t>
      </w:r>
      <w:proofErr w:type="spellEnd"/>
      <w:r w:rsidR="009A046E">
        <w:t>, Australian Minister for the Environment and Energy</w:t>
      </w:r>
    </w:p>
    <w:p w14:paraId="1FE10FE7" w14:textId="77777777" w:rsidR="009A046E" w:rsidRDefault="009A046E" w:rsidP="009A046E">
      <w:pPr>
        <w:pStyle w:val="Heading1"/>
      </w:pPr>
      <w:r>
        <w:t>CEOS in Support of GEOGLAM</w:t>
      </w:r>
    </w:p>
    <w:p w14:paraId="2360FDA4" w14:textId="77777777" w:rsidR="00EE7E35" w:rsidRDefault="00EE7E35" w:rsidP="00EE7E35"/>
    <w:p w14:paraId="5AEF3B38" w14:textId="31791E59" w:rsidR="00EE7E35" w:rsidRPr="00EE7E35" w:rsidRDefault="00EE7E35" w:rsidP="00EE7E35">
      <w:r>
        <w:rPr>
          <w:noProof/>
        </w:rPr>
        <w:drawing>
          <wp:inline distT="0" distB="0" distL="0" distR="0" wp14:anchorId="2958CA16" wp14:editId="57D55521">
            <wp:extent cx="3195320" cy="979947"/>
            <wp:effectExtent l="0" t="0" r="5080" b="1079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96620" cy="980346"/>
                    </a:xfrm>
                    <a:prstGeom prst="rect">
                      <a:avLst/>
                    </a:prstGeom>
                    <a:noFill/>
                    <a:ln>
                      <a:noFill/>
                    </a:ln>
                  </pic:spPr>
                </pic:pic>
              </a:graphicData>
            </a:graphic>
          </wp:inline>
        </w:drawing>
      </w:r>
    </w:p>
    <w:p w14:paraId="182BE6B7" w14:textId="77777777" w:rsidR="009A046E" w:rsidRDefault="009A046E">
      <w:pPr>
        <w:rPr>
          <w:rFonts w:ascii="Trebuchet MS" w:hAnsi="Trebuchet MS" w:cs="Trebuchet MS"/>
          <w:sz w:val="32"/>
          <w:szCs w:val="32"/>
        </w:rPr>
      </w:pPr>
    </w:p>
    <w:p w14:paraId="082C0DE1" w14:textId="77777777" w:rsidR="00C14DD2" w:rsidRDefault="00C14DD2" w:rsidP="00C14DD2">
      <w:r>
        <w:t xml:space="preserve">"GEOGLAM acknowledges the critical support from CEOS with respect to evaluating our data requirements, to coordinating data for the JECAM research and development site network, and to confronting critical issues related to data access, dissemination, and continuity via the Space Data Management System and the forthcoming Data Cube. We particularly recognize the efforts of the Systems Engineering Office, who have collaborated with the GEOGLAM Secretariat toward advancing the state of the art of agricultural monitoring using space-based EO." </w:t>
      </w:r>
    </w:p>
    <w:p w14:paraId="2B6A23BE" w14:textId="21EA05AB" w:rsidR="00C14DD2" w:rsidRDefault="00C14DD2" w:rsidP="00C14DD2">
      <w:r>
        <w:t>- GEOGLAM Secretariat</w:t>
      </w:r>
    </w:p>
    <w:p w14:paraId="475C42B0" w14:textId="546D8249" w:rsidR="007C3743" w:rsidRPr="007C3743" w:rsidRDefault="007C3743" w:rsidP="007C3743">
      <w:pPr>
        <w:pStyle w:val="Heading1"/>
      </w:pPr>
      <w:r>
        <w:t xml:space="preserve">The CEOS </w:t>
      </w:r>
      <w:r w:rsidRPr="007C3743">
        <w:t>Working Group on Information Systems &amp; Services</w:t>
      </w:r>
    </w:p>
    <w:p w14:paraId="16CE7DD4" w14:textId="77777777" w:rsidR="007C3743" w:rsidRDefault="007C3743" w:rsidP="007C3743"/>
    <w:p w14:paraId="716204DB" w14:textId="73D9D3AD" w:rsidR="00637108" w:rsidRDefault="00637108" w:rsidP="007C3743">
      <w:r>
        <w:rPr>
          <w:noProof/>
        </w:rPr>
        <w:drawing>
          <wp:inline distT="0" distB="0" distL="0" distR="0" wp14:anchorId="370953D0" wp14:editId="469C7A1D">
            <wp:extent cx="2133600" cy="160020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33600" cy="1600200"/>
                    </a:xfrm>
                    <a:prstGeom prst="rect">
                      <a:avLst/>
                    </a:prstGeom>
                    <a:noFill/>
                    <a:ln>
                      <a:noFill/>
                    </a:ln>
                  </pic:spPr>
                </pic:pic>
              </a:graphicData>
            </a:graphic>
          </wp:inline>
        </w:drawing>
      </w:r>
    </w:p>
    <w:p w14:paraId="5861435D" w14:textId="77777777" w:rsidR="00637108" w:rsidRPr="007C3743" w:rsidRDefault="00637108" w:rsidP="007C3743"/>
    <w:p w14:paraId="023D7672" w14:textId="7C05802D" w:rsidR="009A046E" w:rsidRDefault="007C3743">
      <w:r w:rsidRPr="00637108">
        <w:t xml:space="preserve">As a brokered data provider, CEOS </w:t>
      </w:r>
      <w:r w:rsidR="00C14DD2">
        <w:t xml:space="preserve">provides </w:t>
      </w:r>
      <w:r w:rsidRPr="00637108">
        <w:t>access to more than 260 million (more than 250 million GEOSS Data Core) potentially discoverable and accessible resources (mix of data collections, datasets</w:t>
      </w:r>
      <w:r w:rsidR="00C14DD2">
        <w:t>,</w:t>
      </w:r>
      <w:r w:rsidRPr="00637108">
        <w:t xml:space="preserve"> and individual images) </w:t>
      </w:r>
      <w:r w:rsidR="00C14DD2">
        <w:t xml:space="preserve">as contributions </w:t>
      </w:r>
      <w:r w:rsidRPr="00637108">
        <w:t>to the GE</w:t>
      </w:r>
      <w:r w:rsidR="00637108">
        <w:t>OSS Common Infrastructure (GCI)</w:t>
      </w:r>
      <w:r w:rsidRPr="00637108">
        <w:t>.</w:t>
      </w:r>
    </w:p>
    <w:sectPr w:rsidR="009A046E" w:rsidSect="00656B2E">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rebuchet MS">
    <w:panose1 w:val="020B0603020202020204"/>
    <w:charset w:val="00"/>
    <w:family w:val="auto"/>
    <w:pitch w:val="variable"/>
    <w:sig w:usb0="00000287" w:usb1="00000000" w:usb2="00000000" w:usb3="00000000" w:csb0="0000009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046E"/>
    <w:rsid w:val="002E18C6"/>
    <w:rsid w:val="00637108"/>
    <w:rsid w:val="00656B2E"/>
    <w:rsid w:val="007C3743"/>
    <w:rsid w:val="009A046E"/>
    <w:rsid w:val="00C14DD2"/>
    <w:rsid w:val="00EE7E3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BBA5E4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A046E"/>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046E"/>
    <w:rPr>
      <w:rFonts w:asciiTheme="majorHAnsi" w:eastAsiaTheme="majorEastAsia" w:hAnsiTheme="majorHAnsi" w:cstheme="majorBidi"/>
      <w:b/>
      <w:bCs/>
      <w:color w:val="345A8A" w:themeColor="accent1" w:themeShade="B5"/>
      <w:sz w:val="32"/>
      <w:szCs w:val="32"/>
    </w:rPr>
  </w:style>
  <w:style w:type="paragraph" w:styleId="BalloonText">
    <w:name w:val="Balloon Text"/>
    <w:basedOn w:val="Normal"/>
    <w:link w:val="BalloonTextChar"/>
    <w:uiPriority w:val="99"/>
    <w:semiHidden/>
    <w:unhideWhenUsed/>
    <w:rsid w:val="009A046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A046E"/>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A046E"/>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046E"/>
    <w:rPr>
      <w:rFonts w:asciiTheme="majorHAnsi" w:eastAsiaTheme="majorEastAsia" w:hAnsiTheme="majorHAnsi" w:cstheme="majorBidi"/>
      <w:b/>
      <w:bCs/>
      <w:color w:val="345A8A" w:themeColor="accent1" w:themeShade="B5"/>
      <w:sz w:val="32"/>
      <w:szCs w:val="32"/>
    </w:rPr>
  </w:style>
  <w:style w:type="paragraph" w:styleId="BalloonText">
    <w:name w:val="Balloon Text"/>
    <w:basedOn w:val="Normal"/>
    <w:link w:val="BalloonTextChar"/>
    <w:uiPriority w:val="99"/>
    <w:semiHidden/>
    <w:unhideWhenUsed/>
    <w:rsid w:val="009A046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A046E"/>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3824420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TotalTime>
  <Pages>2</Pages>
  <Words>312</Words>
  <Characters>1780</Characters>
  <Application>Microsoft Macintosh Word</Application>
  <DocSecurity>0</DocSecurity>
  <Lines>14</Lines>
  <Paragraphs>4</Paragraphs>
  <ScaleCrop>false</ScaleCrop>
  <Company>SSAI (NASA)</Company>
  <LinksUpToDate>false</LinksUpToDate>
  <CharactersWithSpaces>2088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Holloway</dc:creator>
  <cp:keywords/>
  <dc:description/>
  <cp:lastModifiedBy>Kim Holloway</cp:lastModifiedBy>
  <cp:revision>6</cp:revision>
  <dcterms:created xsi:type="dcterms:W3CDTF">2016-10-10T17:49:00Z</dcterms:created>
  <dcterms:modified xsi:type="dcterms:W3CDTF">2016-10-13T17:05:00Z</dcterms:modified>
</cp:coreProperties>
</file>